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2025-11-12</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مشروع تشغيل وصيانة مباني المركز التقني</w:t>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RFP-2025-014</w:t>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وزارة البيئة والمياه والزراعة</w:t>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تعذر توليد الفقرة بسبب خطأ تقني.</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500</w:t>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تعذر توليد الفقرة بسبب خطأ تقني.</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2025-11-14</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2025-11-17</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2025-11-23</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2025-11-29</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2025-12-12</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تعذر توليد الفقرة بسبب خطأ تقني.</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احمد</w:t>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مدير اول</w:t>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0501145588</w:t>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01111111</w:t>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contracts@momra.gov.sa</w:t>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الرياض – حي الياسمين – طريق الملك فهد</w:t>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المبنى الإداري رقم 3</w:t>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3</w:t>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إدارة المشتريات</w:t>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8:00-12:00</w:t>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تعذر توليد الفقرة بسبب خطأ تقني.</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تعذر توليد الفقرة بسبب خطأ تقني.</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تعذر توليد الفقرة بسبب خطأ تقني.</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تعذر توليد الفقرة بسبب خطأ تقني.</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تعذر توليد الفقرة بسبب خطأ تقني.</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تعذر توليد الفقرة بسبب خطأ تقني.</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تعذر توليد الفقرة بسبب خطأ تقني.</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