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i w:val="1"/>
        </w:rPr>
      </w:pP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ГИТХАБ ПМИ МО-1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i w:val="1"/>
          <w:sz w:val="16"/>
          <w:szCs w:val="16"/>
        </w:rPr>
      </w:pP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ЯНДЕКС УЧЕБНИК ПО МО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РЕШЕНИЕ ТРЕН ВАР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РЕШЕНИЕ ТРЕН ВАР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jc w:val="left"/>
        <w:rPr>
          <w:rFonts w:ascii="Ubuntu" w:cs="Ubuntu" w:eastAsia="Ubuntu" w:hAnsi="Ubuntu"/>
        </w:rPr>
      </w:pPr>
      <w:bookmarkStart w:colFirst="0" w:colLast="0" w:name="_lcv0oa6u167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jc w:val="center"/>
        <w:rPr>
          <w:b w:val="1"/>
        </w:rPr>
      </w:pPr>
      <w:bookmarkStart w:colFirst="0" w:colLast="0" w:name="_tuewosxom55l" w:id="1"/>
      <w:bookmarkEnd w:id="1"/>
      <w:r w:rsidDel="00000000" w:rsidR="00000000" w:rsidRPr="00000000">
        <w:rPr>
          <w:rFonts w:ascii="Ubuntu" w:cs="Ubuntu" w:eastAsia="Ubuntu" w:hAnsi="Ubuntu"/>
          <w:rtl w:val="0"/>
        </w:rPr>
        <w:t xml:space="preserve">“</w:t>
      </w:r>
      <w:r w:rsidDel="00000000" w:rsidR="00000000" w:rsidRPr="00000000">
        <w:rPr>
          <w:rFonts w:ascii="Ubuntu" w:cs="Ubuntu" w:eastAsia="Ubuntu" w:hAnsi="Ubuntu"/>
          <w:rtl w:val="0"/>
        </w:rPr>
        <w:t xml:space="preserve">ТЕСТОВАЯ ЧАСТЬ”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Визуализация, приведенная ниже, называется по-английски stacked barplot (многоуровневая диаграмма).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Ниже изображена гистограмма stacked barplot, отображающая распределение населения Нью-Йорка и окрестностей по районам с 1790 по 2010 годы.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На этой гистограмме по оси абсцисс отложены значения одного признака (ниже - год), а по оси ординат - значения другого признака (ниже - процент от общего населения).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Выберите верные утверждения относительно данной гистограммы: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Пик количества населения в Нью-Йорке и окрестностях было в 1830 году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Доля населения среди всего населения Нью-Йорка и окрестностей в районе Квинс (Queens) монотонно увеличивалась с 1790 по 2010 годы.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Среди всех перечисленных районов наименьшая доля населения в 2010 году жила в Staten Island.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Больше всего населения в Манхеттене (Manhattan) было в 1830 году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ANS (график утерян, скорее всего тут бред)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Без визуализации сложно дать точный ответ. Но логически: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Неверно</w:t>
      </w:r>
      <w:r w:rsidDel="00000000" w:rsidR="00000000" w:rsidRPr="00000000">
        <w:rPr>
          <w:rtl w:val="0"/>
        </w:rPr>
        <w:t xml:space="preserve">, пик населения не обязательно в 1830 году, это слишком специфично без графика.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Может быть верно</w:t>
      </w:r>
      <w:r w:rsidDel="00000000" w:rsidR="00000000" w:rsidRPr="00000000">
        <w:rPr>
          <w:rtl w:val="0"/>
        </w:rPr>
        <w:t xml:space="preserve">, если данные поддерживают это.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Может быть верно</w:t>
      </w:r>
      <w:r w:rsidDel="00000000" w:rsidR="00000000" w:rsidRPr="00000000">
        <w:rPr>
          <w:rtl w:val="0"/>
        </w:rPr>
        <w:t xml:space="preserve">, но требует проверки данных.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Неверно</w:t>
      </w:r>
      <w:r w:rsidDel="00000000" w:rsidR="00000000" w:rsidRPr="00000000">
        <w:rPr>
          <w:rtl w:val="0"/>
        </w:rPr>
        <w:t xml:space="preserve">, опять же слишком специфично без данных.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На графике изображена случайная величина Z=(X,Y), распределенная по двумерному нормальному закону со средним значением m=(0,0) и единичной матрицей ковариации.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Выберите верные утверждения: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Вероятность события {X∈[-3;3]} составляет больше 0.99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Вероятность события {Y∈[-1;0]} приблизительно равна 0.682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Вероятность события {X∈[-2;2]} приблизительно равна 0.955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Вероятность события {X∈[-1;1], Y∈ [-1;1]} приблизительно равна 0.465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28956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10043" l="0" r="9459" t="1166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ANS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043363" cy="151122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51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Д. Р. говорит: ответ 4 тоже должен быть, он, видимо, не понял, что распределение двумерное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50683" cy="797337"/>
            <wp:effectExtent b="0" l="0" r="0" t="0"/>
            <wp:docPr id="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683" cy="79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Известно, что дискретная случайная величина X принимает лишь два значения: -3 и 7, причем с равной вероятностью.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Найдите дисперсию дискретной случайной величины X.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23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21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27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ANS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На рисунке изображены четыре набора двумерных данных. В каком из этих наборов данных корреляция Спирмена минимальна по модулю?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29225" cy="25527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8803" t="190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без графика определить невозможно (приступ слепоты), но по факту там с)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5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Вам нужно при помощи машинного обучения научиться предсказывать для каждого клиента вероятность того, что он больше НЕ придет в магазин. У вас есть следующие признаки: возраст клиента, сумма последней покупки в магазине, наличие карты лояльности магазина и несколько других характеристик клиента.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Целевая переменная - это бинарная величина, равная 1, если клиент еще придет в магазин, и 0, если не придет. Целевая переменная используется в алгоритме в исходном виде, без каких-либо изменений. Какую или какие из перечисленных метрик можно использовать для оценки качества алгоритма в этой задаче?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SMAPE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RMSLE (Root Mean Squared Logarithmic Error)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PR-AUC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WAPE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подходит ни одна из перечисленных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PR-AUC</w:t>
      </w:r>
      <w:r w:rsidDel="00000000" w:rsidR="00000000" w:rsidRPr="00000000">
        <w:rPr>
          <w:rtl w:val="0"/>
        </w:rPr>
        <w:t xml:space="preserve"> подходит для бинарной классификации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6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В каких случаях используется L1-регуляризация?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решении задач классификации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уменьшения недообучения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решении задач регрессии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снижения размерности признакового пространства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снижения переобучения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увеличения сложности модели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1, 3, 4, 5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7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Пусть мы пытаемся решить задачу классификации при помощи алгоритмов кластеризации. В качестве ответов (классов) будем брать номера предсказанных моделями кластеров. Какие метрики качества можно использовать в этой задаче для оценки качества классификации при таком подходе?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MAE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RMSE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Silhouette score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Гомогенность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V-мера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Гомогенность, V-мера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8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Для оценки качества модели в задаче бинарной классификации была выбрана метрика precision (точность). Для вычисления метрики сначала получаем уверенности, спрогнозированные моделью (например, методом predict_proba из sklearn), затем по некоторому порогу переводим вероятности в классы и вычисляем precision.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Какие из преобразований гарантированно не повлияют на метрику?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Калибровка вероятностей (при сохранении исходного порога для перевода вероятностей в классы)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порога для перевода вероятностей в классы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 перечисленные преобразования могут повлиять на выбранную метрику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модели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Калибровка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9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Выберите верные недостатки стохастического градиентного спуска: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требует больше памяти для хранения данных, чем классический градиентный спуск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может разойтись при неверном выборе градиентного шага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гарантирует нахождение минимума с заранее заданной точностью в случае оптимальной стратегии выбора градиентного шага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не гарантирует нахождение глобального минимума функции потерь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2, 4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10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Для решения задачи регрессии было решено использовать композицию из трех алгоритмов: линейной регрессии, метода опорных векторов с радиальным ядром и решающего дерева.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Какой из алгоритмов мог быть использован?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Бутстреп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Стекинг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Бустинг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Бэггинг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Стекинг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11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Выберите верные утверждения про иерархическую (агломеративную) кластеризацию: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Число кластеров в методе можно задать заранее, а можно выбрать, например, при помощи дендрограммы и различных эвристик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 работы метода можно визуализировать при помощи дендрограммы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не умеет находить кластеры сложной формы (умеет выявлять только сплошные однородные кластеры в форме облака)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 работы метода зависит от способа вычисления расстояния между кластерами на промежуточных этапах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 Ответ: </w:t>
      </w:r>
      <w:r w:rsidDel="00000000" w:rsidR="00000000" w:rsidRPr="00000000">
        <w:rPr>
          <w:b w:val="1"/>
          <w:rtl w:val="0"/>
        </w:rPr>
        <w:t xml:space="preserve">1, 2, 4</w:t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jc w:val="center"/>
        <w:rPr/>
      </w:pPr>
      <w:bookmarkStart w:colFirst="0" w:colLast="0" w:name="_ahqw9fb10onp" w:id="2"/>
      <w:bookmarkEnd w:id="2"/>
      <w:r w:rsidDel="00000000" w:rsidR="00000000" w:rsidRPr="00000000">
        <w:rPr>
          <w:rFonts w:ascii="Ubuntu" w:cs="Ubuntu" w:eastAsia="Ubuntu" w:hAnsi="Ubuntu"/>
          <w:rtl w:val="0"/>
        </w:rPr>
        <w:t xml:space="preserve">“ЗАДАЧИ НА ПОДСЧЕТ”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 xml:space="preserve">ЗАДАЧА НА RECALL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4450" cy="3895725"/>
            <wp:effectExtent b="0" l="0" r="0" t="0"/>
            <wp:docPr id="1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7"/>
                    <a:srcRect b="0" l="0" r="10631" t="93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Д. Р. говорит: округлено на полрешении в задаче на recall (получил 0.34, а должен был 0.33)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ЗАДАЧА НА МОЩНУЮ РЕГРЕССИЮ ЧЕРЕЗ KNN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24275" cy="31242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9330" r="11359" t="1098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 xml:space="preserve">ЗАДАЧА НА РЕШАЮЩЕЕ ДЕРЕВО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88313" cy="3887200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354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13" cy="388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Д. Р. говорит: в задаче на энтропию должно быть, вроде как, 0.16. Скорее всего, опять округлил несколько раз где не надо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ЗАДАЧА ПРО МЫШЕЙ НА ТЕРВЕР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18162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531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084769" cy="3602823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16696" l="4318" r="7308" t="13469"/>
                    <a:stretch>
                      <a:fillRect/>
                    </a:stretch>
                  </pic:blipFill>
                  <pic:spPr>
                    <a:xfrm>
                      <a:off x="0" y="0"/>
                      <a:ext cx="6084769" cy="360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28.pn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Vc6q_5XMR7VoEmb9_PSZRmfKkOe-TUEp/view?usp=drive_link" TargetMode="External"/><Relationship Id="rId26" Type="http://schemas.openxmlformats.org/officeDocument/2006/relationships/image" Target="media/image10.jpg"/><Relationship Id="rId25" Type="http://schemas.openxmlformats.org/officeDocument/2006/relationships/image" Target="media/image5.jpg"/><Relationship Id="rId28" Type="http://schemas.openxmlformats.org/officeDocument/2006/relationships/image" Target="media/image29.pn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hyperlink" Target="https://github.com/esokolov/ml-course-hse" TargetMode="External"/><Relationship Id="rId8" Type="http://schemas.openxmlformats.org/officeDocument/2006/relationships/hyperlink" Target="https://education.yandex.ru/handbook/ml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1" Type="http://schemas.openxmlformats.org/officeDocument/2006/relationships/image" Target="media/image6.jpg"/><Relationship Id="rId33" Type="http://schemas.openxmlformats.org/officeDocument/2006/relationships/image" Target="media/image16.png"/><Relationship Id="rId10" Type="http://schemas.openxmlformats.org/officeDocument/2006/relationships/hyperlink" Target="https://drive.google.com/file/d/13W1kaGC9HZo4ThJT36KeMRVS0MY59PnS/view?usp=sharing" TargetMode="External"/><Relationship Id="rId32" Type="http://schemas.openxmlformats.org/officeDocument/2006/relationships/image" Target="media/image26.png"/><Relationship Id="rId13" Type="http://schemas.openxmlformats.org/officeDocument/2006/relationships/image" Target="media/image13.jpg"/><Relationship Id="rId35" Type="http://schemas.openxmlformats.org/officeDocument/2006/relationships/image" Target="media/image14.png"/><Relationship Id="rId12" Type="http://schemas.openxmlformats.org/officeDocument/2006/relationships/image" Target="media/image4.png"/><Relationship Id="rId34" Type="http://schemas.openxmlformats.org/officeDocument/2006/relationships/image" Target="media/image17.png"/><Relationship Id="rId15" Type="http://schemas.openxmlformats.org/officeDocument/2006/relationships/image" Target="media/image9.jpg"/><Relationship Id="rId37" Type="http://schemas.openxmlformats.org/officeDocument/2006/relationships/image" Target="media/image20.png"/><Relationship Id="rId14" Type="http://schemas.openxmlformats.org/officeDocument/2006/relationships/image" Target="media/image15.png"/><Relationship Id="rId36" Type="http://schemas.openxmlformats.org/officeDocument/2006/relationships/image" Target="media/image3.jpg"/><Relationship Id="rId17" Type="http://schemas.openxmlformats.org/officeDocument/2006/relationships/image" Target="media/image24.jpg"/><Relationship Id="rId16" Type="http://schemas.openxmlformats.org/officeDocument/2006/relationships/image" Target="media/image7.png"/><Relationship Id="rId38" Type="http://schemas.openxmlformats.org/officeDocument/2006/relationships/image" Target="media/image11.jpg"/><Relationship Id="rId19" Type="http://schemas.openxmlformats.org/officeDocument/2006/relationships/image" Target="media/image27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