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50nh1jnb5xb" w:id="0"/>
      <w:bookmarkEnd w:id="0"/>
      <w:r w:rsidDel="00000000" w:rsidR="00000000" w:rsidRPr="00000000">
        <w:rPr>
          <w:rtl w:val="0"/>
        </w:rPr>
        <w:t xml:space="preserve">Roadmap Técnico &amp; Caderno de Decisões de Engenharia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tnm83qrpj5d" w:id="1"/>
      <w:bookmarkEnd w:id="1"/>
      <w:r w:rsidDel="00000000" w:rsidR="00000000" w:rsidRPr="00000000">
        <w:rPr>
          <w:rtl w:val="0"/>
        </w:rPr>
        <w:t xml:space="preserve">Sistema Inteligente de Gestão de Ativos (MVP 1)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ho43rslkzfq" w:id="2"/>
      <w:bookmarkEnd w:id="2"/>
      <w:r w:rsidDel="00000000" w:rsidR="00000000" w:rsidRPr="00000000">
        <w:rPr>
          <w:rtl w:val="0"/>
        </w:rPr>
        <w:t xml:space="preserve">1. Visão Arquitetural e Princípios de Engenharia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presente roadmap técnico define as diretrizes de desenvolvimento, escolhas de stack tecnológica, análise de riscos e arquitetura do MVP 1 do </w:t>
      </w:r>
      <w:r w:rsidDel="00000000" w:rsidR="00000000" w:rsidRPr="00000000">
        <w:rPr>
          <w:b w:val="1"/>
          <w:bCs w:val="1"/>
          <w:rtl w:val="0"/>
        </w:rPr>
        <w:t xml:space="preserve">Sistema Inteligente de Gestão de 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62uvvueqihds" w:id="3"/>
      <w:bookmarkEnd w:id="3"/>
      <w:r w:rsidDel="00000000" w:rsidR="00000000" w:rsidRPr="00000000">
        <w:rPr>
          <w:rtl w:val="0"/>
        </w:rPr>
        <w:t xml:space="preserve">1.1 Metas e Restrições Críticas de Engenharia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Operação 100% Offline:</w:t>
      </w:r>
      <w:r w:rsidDel="00000000" w:rsidR="00000000" w:rsidRPr="00000000">
        <w:rPr>
          <w:rtl w:val="0"/>
        </w:rPr>
        <w:t xml:space="preserve"> A inferência da inteligência artificial e a persistência dos dados devem ocorrer localmente no dispositivo móvel, sem tolerância a falhas por falta de conectividade em galpões e eventos remotos.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 Estrito de Classes:</w:t>
      </w:r>
      <w:r w:rsidDel="00000000" w:rsidR="00000000" w:rsidRPr="00000000">
        <w:rPr>
          <w:rtl w:val="0"/>
        </w:rPr>
        <w:t xml:space="preserve"> Detecção e contagem agrupada de </w:t>
      </w:r>
      <w:r w:rsidDel="00000000" w:rsidR="00000000" w:rsidRPr="00000000">
        <w:rPr>
          <w:b w:val="1"/>
          <w:bCs w:val="1"/>
          <w:rtl w:val="0"/>
        </w:rPr>
        <w:t xml:space="preserve">Mesa Bistrô Dobrável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Gradil</w:t>
      </w:r>
      <w:r w:rsidDel="00000000" w:rsidR="00000000" w:rsidRPr="00000000">
        <w:rPr>
          <w:rtl w:val="0"/>
        </w:rPr>
        <w:t xml:space="preserve">. Não contempla rastreamento individual (RFID/Serial) nem geolocalização dos ativos.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Tolerância Máxima de Erro:</w:t>
      </w:r>
      <w:r w:rsidDel="00000000" w:rsidR="00000000" w:rsidRPr="00000000">
        <w:rPr>
          <w:rtl w:val="0"/>
        </w:rPr>
        <w:t xml:space="preserve"> O erro médio absoluto de contagem (MAPE) fornecido pelo modelo deve ser inferior ou igual a </w:t>
      </w:r>
      <w:r w:rsidDel="00000000" w:rsidR="00000000" w:rsidRPr="00000000">
        <w:rPr>
          <w:b w:val="1"/>
          <w:bCs w:val="1"/>
          <w:rtl w:val="0"/>
        </w:rPr>
        <w:t xml:space="preserve">10,0%</w:t>
      </w:r>
      <w:r w:rsidDel="00000000" w:rsidR="00000000" w:rsidRPr="00000000">
        <w:rPr>
          <w:rtl w:val="0"/>
        </w:rPr>
        <w:t xml:space="preserve"> em relação ao gabarito real nas condições de validação homologadas.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Final Imutável:</w:t>
      </w:r>
      <w:r w:rsidDel="00000000" w:rsidR="00000000" w:rsidRPr="00000000">
        <w:rPr>
          <w:rtl w:val="0"/>
        </w:rPr>
        <w:t xml:space="preserve"> Entrega e homologação do MVP até o dia </w:t>
      </w:r>
      <w:r w:rsidDel="00000000" w:rsidR="00000000" w:rsidRPr="00000000">
        <w:rPr>
          <w:b w:val="1"/>
          <w:bCs w:val="1"/>
          <w:rtl w:val="0"/>
        </w:rPr>
        <w:t xml:space="preserve">11 de Dezembro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qzga4jybaxhn" w:id="4"/>
      <w:bookmarkEnd w:id="4"/>
      <w:r w:rsidDel="00000000" w:rsidR="00000000" w:rsidRPr="00000000">
        <w:rPr>
          <w:rtl w:val="0"/>
        </w:rPr>
        <w:t xml:space="preserve">1.2 Princípio da Engenharia Concorrente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cumprir o prazo de 11 de dezembro, a engenharia de software e a engenharia de dados/IA operam de forma desacoplada e concorrente: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aplicativo móvel não depende da versão final da rede neural para iniciar seu desenvolvimento.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 Sprint 2, o app mobile utiliza uma inferência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baseada em um modelo preliminar de teste gerado na Sprint 1 (ou payload estruturado em JSON com coordenadas simuladas) para construir a captura de câmera, decodificação em buffer, renderizador de </w:t>
      </w:r>
      <w:r w:rsidDel="00000000" w:rsidR="00000000" w:rsidRPr="00000000">
        <w:rPr>
          <w:i w:val="1"/>
          <w:iCs w:val="1"/>
          <w:rtl w:val="0"/>
        </w:rPr>
        <w:t xml:space="preserve">bounding boxes</w:t>
      </w:r>
      <w:r w:rsidDel="00000000" w:rsidR="00000000" w:rsidRPr="00000000">
        <w:rPr>
          <w:rtl w:val="0"/>
        </w:rPr>
        <w:t xml:space="preserve"> em tela e banco local SQLite.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paralelo, a frente de IA finaliza a anotação do dataset completo, treina e quantiza o modelo definitivo, realizando a substituição transparente do arquivo de modelo no aplicativo móvel antes da bateria de testes da Sprint 3.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la0rnhxgjkn" w:id="5"/>
      <w:bookmarkEnd w:id="5"/>
      <w:r w:rsidDel="00000000" w:rsidR="00000000" w:rsidRPr="00000000">
        <w:rPr>
          <w:rtl w:val="0"/>
        </w:rPr>
        <w:t xml:space="preserve">2. Cronograma Macro e Linha do Tempo das Sprints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cronograma operacional organiza o esforço total de 81 Story Points em três sprints e uma fase de sustentação:[Sprint 1: Concluída] ───► [Sprint 2: 08/Out a 05/Nov] ───► [Sprint 3: 06/Nov a 11/Dez] ───► [Pós-MVP]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(18 SP - Fundação)         (39 SP - Core IA + Mobile)       (24 SP - UX, Dados &amp; Validação)  (8 SP - MLOps)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785.0" w:type="dxa"/>
        <w:jc w:val="left"/>
        <w:tblInd w:w="57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2925"/>
        <w:gridCol w:w="2385"/>
        <w:gridCol w:w="1485"/>
        <w:gridCol w:w="3495"/>
        <w:gridCol w:w="3495"/>
        <w:tblGridChange w:id="0">
          <w:tblGrid>
            <w:gridCol w:w="2925"/>
            <w:gridCol w:w="2385"/>
            <w:gridCol w:w="1485"/>
            <w:gridCol w:w="349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Fase / Sprint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Período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Capacidade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Foco Técnico Principal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Marcos de Entrega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 (Concluída)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01/Set – 07/Out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 SP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Fundação &amp; Prova de Conceito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50/200 imagens anotadas; modelo preliminar para checagem de viabilidade; repositório base; protótipo de tela estática em HTML.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(Em Andamento)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08/Out – 05/Nov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39 SP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Core IA &amp; Motor de Inferência Offline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Anotação das 150 fotos restantes (total 200); treinamento de produção do modelo YOLO; quantização FP16/INT8; módulo de câmera nativo 640x640; runtime offline integrado ao app; renderização de caixas em tela.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 (Planejada)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06/Nov – 11/Dez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24 SP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Conferência, Persistência &amp; Aceite Final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Controles de correção manual (+/- e toque); banco de dados local SQLite; autenticação local por perfis (Admin, Funcionário, Terceirizado); bateria de 50 testes de campo; validação da meta de erro &lt;= 10%; geração do APK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Pós-MVP (Sustentação)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Pós 11/Dez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 SP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MLOps &amp; Retreinamento Contínuo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local de discrepâncias de contagem; sincronização assíncrona com nuvem via Wi-Fi; pipeline automatizado de retreino.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6xe3z5rc8hy" w:id="6"/>
      <w:bookmarkEnd w:id="6"/>
      <w:r w:rsidDel="00000000" w:rsidR="00000000" w:rsidRPr="00000000">
        <w:rPr>
          <w:rtl w:val="0"/>
        </w:rPr>
        <w:t xml:space="preserve">3. Caderno de Decisões Técnicas por Componente do Backlog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Abaixo estão destrinchadas as discussões técnicas não óbvias, alternativas avaliadas e recomendações de engenharia para cada elemento do produto: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k5q8z5t9i1p" w:id="7"/>
      <w:bookmarkEnd w:id="7"/>
      <w:r w:rsidDel="00000000" w:rsidR="00000000" w:rsidRPr="00000000">
        <w:rPr>
          <w:rtl w:val="0"/>
        </w:rPr>
        <w:t xml:space="preserve">3.1 Framework e Linguagem do Aplicativo Mobile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Atual:</w:t>
      </w:r>
      <w:r w:rsidDel="00000000" w:rsidR="00000000" w:rsidRPr="00000000">
        <w:rPr>
          <w:rtl w:val="0"/>
        </w:rPr>
        <w:t xml:space="preserve"> A Sprint 1 entregou uma estrutura básica com página estática em HTML sem funções.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migrar do protótipo estático em HTML para um aplicativo com acesso nativo de baixa latência à câmera e renderização acelerada por CPU de dezenas de caixas delimitadoras, sem reconstruir todo o frontend do zero?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Alternativas Analisadas: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WebView Pura / Cordova</w:t>
      </w:r>
      <w:r w:rsidDel="00000000" w:rsidR="00000000" w:rsidRPr="00000000">
        <w:rPr>
          <w:rtl w:val="0"/>
        </w:rPr>
        <w:t xml:space="preserve">: Baixo custo de reaproveitamento do HTML, porém sofre com alto consumo de memória, travamento no processamento de imagens e latência intolerável na manipulação de tensores no JavaScript.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Capacitor com Plugin Nativo</w:t>
      </w:r>
      <w:r w:rsidDel="00000000" w:rsidR="00000000" w:rsidRPr="00000000">
        <w:rPr>
          <w:rtl w:val="0"/>
        </w:rPr>
        <w:t xml:space="preserve">: Reaproveita o HTML existente para a interface do usuário, enquanto a inferência e manipulação de imagem ocorrem em thread nativa em background (Kotlin/Java no Android).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Flutter (Dart)</w:t>
      </w:r>
      <w:r w:rsidDel="00000000" w:rsidR="00000000" w:rsidRPr="00000000">
        <w:rPr>
          <w:rtl w:val="0"/>
        </w:rPr>
        <w:t xml:space="preserve">: Reescreve a UI em componentes Flutter com compilação nativa para ARM e renderização via Impeller/Skia.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 (Dart)</w:t>
      </w:r>
      <w:r w:rsidDel="00000000" w:rsidR="00000000" w:rsidRPr="00000000">
        <w:rPr>
          <w:rtl w:val="0"/>
        </w:rPr>
        <w:t xml:space="preserve"> como escolha primária de engenharia devido à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tflite_flutter</w:t>
      </w:r>
      <w:r w:rsidDel="00000000" w:rsidR="00000000" w:rsidRPr="00000000">
        <w:rPr>
          <w:rtl w:val="0"/>
        </w:rPr>
        <w:t xml:space="preserve"> (bindings diretos C++ via FFI) e à facilidade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CustomPainter</w:t>
      </w:r>
      <w:r w:rsidDel="00000000" w:rsidR="00000000" w:rsidRPr="00000000">
        <w:rPr>
          <w:rtl w:val="0"/>
        </w:rPr>
        <w:t xml:space="preserve"> para desenhar caixas delimitadoras e rótulos com taxa constante de 60 FPS sobre a imagem com zoom e pan. Caso o prazo da Sprint 2 exija reaproveitamento imediato do layout HTML pela equipe, a rota alternativa de menor risco é </w:t>
      </w:r>
      <w:r w:rsidDel="00000000" w:rsidR="00000000" w:rsidRPr="00000000">
        <w:rPr>
          <w:b w:val="1"/>
          <w:bCs w:val="1"/>
          <w:rtl w:val="0"/>
        </w:rPr>
        <w:t xml:space="preserve">Capacitor + Plugin Nativo Customizado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5gm6x22u7x7d" w:id="8"/>
      <w:bookmarkEnd w:id="8"/>
      <w:r w:rsidDel="00000000" w:rsidR="00000000" w:rsidRPr="00000000">
        <w:rPr>
          <w:rtl w:val="0"/>
        </w:rPr>
        <w:t xml:space="preserve">3.2 Arquitetura do Modelo de Visão Computacional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Qual arquitetura de rede neural detector garante alto poder de discriminação em objetos densamente agrupados e com padrão repetitivo (como barras de gradis sobrepostos), respeitando o teto térmico e de memória de smartphones intermediários?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Alternativas Analisadas: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Faster R-CNN (Two-stage)</w:t>
      </w:r>
      <w:r w:rsidDel="00000000" w:rsidR="00000000" w:rsidRPr="00000000">
        <w:rPr>
          <w:rtl w:val="0"/>
        </w:rPr>
        <w:t xml:space="preserve">: Acurácia superior em objetos pequenos, porém inviável para execução local em celulares comuns (latência &gt; 8s por imagem, modelo &gt; 150MB).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SSD MobileNet v2</w:t>
      </w:r>
      <w:r w:rsidDel="00000000" w:rsidR="00000000" w:rsidRPr="00000000">
        <w:rPr>
          <w:rtl w:val="0"/>
        </w:rPr>
        <w:t xml:space="preserve">: Muito leve, mas historicamente deficiente na detecção de estruturas vazadas e caixas muito próximas.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YOLOv8 Nano (YOLOv8n) ou YOLO26n</w:t>
      </w:r>
      <w:r w:rsidDel="00000000" w:rsidR="00000000" w:rsidRPr="00000000">
        <w:rPr>
          <w:rtl w:val="0"/>
        </w:rPr>
        <w:t xml:space="preserve">: Arquitetura single-stage sem âncoras (anchor-free), com ~3.2 milhões de parâmetros e excelente equilíbrio entre localização e tempo de resposta.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YOLO26n</w:t>
      </w:r>
      <w:r w:rsidDel="00000000" w:rsidR="00000000" w:rsidRPr="00000000">
        <w:rPr>
          <w:rtl w:val="0"/>
        </w:rPr>
        <w:t xml:space="preserve">. A solução será integrada diretamente ao fluxo de trabalho do Roboflow, utilizando seus checkpoints para carregamento e ajustando os pesos pré-treinados a partir do dataset COCO via transfer learning. 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5avbzp10h41" w:id="9"/>
      <w:bookmarkEnd w:id="9"/>
      <w:r w:rsidDel="00000000" w:rsidR="00000000" w:rsidRPr="00000000">
        <w:rPr>
          <w:rtl w:val="0"/>
        </w:rPr>
        <w:t xml:space="preserve">3.3 Runtime de Inferência 100% Offline no Dispositivo Móvel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empacotar e executar o grafo neural de forma agnóstica de hardware, alcançando tempo de inferência inferior a 1,5 segundos em CPUs móveis de baixo custo sem depender de internet?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Alternativas Analisadas: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PyTorch Mobile</w:t>
      </w:r>
      <w:r w:rsidDel="00000000" w:rsidR="00000000" w:rsidRPr="00000000">
        <w:rPr>
          <w:rtl w:val="0"/>
        </w:rPr>
        <w:t xml:space="preserve">: Complexo de configurar e binário do runtime muito pesado (&gt; 40MB apenas de bibliotecas base).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ONNX Runtime Mobile</w:t>
      </w:r>
      <w:r w:rsidDel="00000000" w:rsidR="00000000" w:rsidRPr="00000000">
        <w:rPr>
          <w:rtl w:val="0"/>
        </w:rPr>
        <w:t xml:space="preserve">: Excelente portabilidade, suporte a quantização INT8, mas documentação e wrappers em Flutter menos maduros.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TensorFlow Lite (TFLite)</w:t>
      </w:r>
      <w:r w:rsidDel="00000000" w:rsidR="00000000" w:rsidRPr="00000000">
        <w:rPr>
          <w:rtl w:val="0"/>
        </w:rPr>
        <w:t xml:space="preserve">: Padrão consolidado para plataformas móveis, com suporte nativo à aceleração XNNPACK em CPU ARM e delegates de GPU/NPU (NNAPI).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Exportar o modelo para </w:t>
      </w:r>
      <w:r w:rsidDel="00000000" w:rsidR="00000000" w:rsidRPr="00000000">
        <w:rPr>
          <w:b w:val="1"/>
          <w:bCs w:val="1"/>
          <w:rtl w:val="0"/>
        </w:rPr>
        <w:t xml:space="preserve">TFLite com quantização de pós-treinamento FP16 (Float16)</w:t>
      </w:r>
      <w:r w:rsidDel="00000000" w:rsidR="00000000" w:rsidRPr="00000000">
        <w:rPr>
          <w:rtl w:val="0"/>
        </w:rPr>
        <w:t xml:space="preserve">. O arquivo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.tflite</w:t>
      </w:r>
      <w:r w:rsidDel="00000000" w:rsidR="00000000" w:rsidRPr="00000000">
        <w:rPr>
          <w:rtl w:val="0"/>
        </w:rPr>
        <w:t xml:space="preserve"> terá tamanho aproximado de 6 a 9 MB. O runtime móvel executará a inferência utilizando 4 threads de CPU via </w:t>
      </w:r>
      <w:r w:rsidDel="00000000" w:rsidR="00000000" w:rsidRPr="00000000">
        <w:rPr>
          <w:i w:val="1"/>
          <w:iCs w:val="1"/>
          <w:rtl w:val="0"/>
        </w:rPr>
        <w:t xml:space="preserve">delegate</w:t>
      </w:r>
      <w:r w:rsidDel="00000000" w:rsidR="00000000" w:rsidRPr="00000000">
        <w:rPr>
          <w:rtl w:val="0"/>
        </w:rPr>
        <w:t xml:space="preserve"> XNNPACK, garantindo tempo de processamento entre 600ms e 1200ms em smartphones padrão (ex.: Snapdragon 680 ou similar).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4e79oip3uvsr" w:id="10"/>
      <w:bookmarkEnd w:id="10"/>
      <w:r w:rsidDel="00000000" w:rsidR="00000000" w:rsidRPr="00000000">
        <w:rPr>
          <w:rtl w:val="0"/>
        </w:rPr>
        <w:t xml:space="preserve">3.4 Gestão de Memória da Câmera e Prevenção de Out-Of-Memory (OOM)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manipular fotos capturadas em resoluções modernas de 12MP a 48MP (gerando bitmaps descompactados de 40MB a 150MB) sem causar estouro de memória e crash do aplicativo durante a preparação do tensor de entrada?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A imagem capturada pela câmera nativa não deve ser carregada integralmente na memória heap do Flutter/JavaScript. A decodificação do arquivo JPEG deve ser realizada diretamente na camada nativa (C++/Java) com redimensionamento proporcional e </w:t>
      </w:r>
      <w:r w:rsidDel="00000000" w:rsidR="00000000" w:rsidRPr="00000000">
        <w:rPr>
          <w:i w:val="1"/>
          <w:iCs w:val="1"/>
          <w:rtl w:val="0"/>
        </w:rPr>
        <w:t xml:space="preserve">letterboxing</w:t>
      </w:r>
      <w:r w:rsidDel="00000000" w:rsidR="00000000" w:rsidRPr="00000000">
        <w:rPr>
          <w:rtl w:val="0"/>
        </w:rPr>
        <w:t xml:space="preserve"> direto para a dimensão de entrada da rede (</w:t>
      </w:r>
      <w:r w:rsidDel="00000000" w:rsidR="00000000" w:rsidRPr="00000000">
        <w:rPr>
          <w:b w:val="1"/>
          <w:bCs w:val="1"/>
          <w:rtl w:val="0"/>
        </w:rPr>
        <w:t xml:space="preserve">640x640 pixels em RGB normalizado [0.0, 1.0]</w:t>
      </w:r>
      <w:r w:rsidDel="00000000" w:rsidR="00000000" w:rsidRPr="00000000">
        <w:rPr>
          <w:rtl w:val="0"/>
        </w:rPr>
        <w:t xml:space="preserve">). O bitmap em alta resolução é salvo compactado diretamente em disco no cache temporário, enquanto apenas a matriz reduzida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3, 640, 640]</w:t>
      </w:r>
      <w:r w:rsidDel="00000000" w:rsidR="00000000" w:rsidRPr="00000000">
        <w:rPr>
          <w:rtl w:val="0"/>
        </w:rPr>
        <w:t xml:space="preserve"> float32 é mantida em memória para a inferência.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tsqe76li1yuy" w:id="11"/>
      <w:bookmarkEnd w:id="11"/>
      <w:r w:rsidDel="00000000" w:rsidR="00000000" w:rsidRPr="00000000">
        <w:rPr>
          <w:rtl w:val="0"/>
        </w:rPr>
        <w:t xml:space="preserve">3.5 Tratamento de Oclusões e Algoritmo NMS para Gradis e Mesas Empilhadas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Quando gradis são enfileirados ou mesas bistrô são empilhadas, as caixas delimitadoras dos objetos adjacentes apresentam altíssima sobreposição. Como evitar que o algoritmo NMS (Non-Maximum Suppression) tradicional elimine objetos legítimos considerando-os falsas duplicatas?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Calibração de Limiares Diferenciados:</w:t>
      </w:r>
      <w:r w:rsidDel="00000000" w:rsidR="00000000" w:rsidRPr="00000000">
        <w:rPr>
          <w:rtl w:val="0"/>
        </w:rPr>
        <w:t xml:space="preserve"> Em vez de usar um limiar de IoU (Intersection over Union) global, adotar IoU = 0.50 para Mesa Bistrô e elevar o limiar para IoU = 0.60 com </w:t>
      </w:r>
      <w:r w:rsidDel="00000000" w:rsidR="00000000" w:rsidRPr="00000000">
        <w:rPr>
          <w:i w:val="1"/>
          <w:iCs w:val="1"/>
          <w:rtl w:val="0"/>
        </w:rPr>
        <w:t xml:space="preserve">Soft-NMS</w:t>
      </w:r>
      <w:r w:rsidDel="00000000" w:rsidR="00000000" w:rsidRPr="00000000">
        <w:rPr>
          <w:rtl w:val="0"/>
        </w:rPr>
        <w:t xml:space="preserve"> para Gradis, permitindo que caixas adjacentes muito próximas não sejam sumariamente suprimidas.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Protocolo Operacional de Captura Angular:</w:t>
      </w:r>
      <w:r w:rsidDel="00000000" w:rsidR="00000000" w:rsidRPr="00000000">
        <w:rPr>
          <w:rtl w:val="0"/>
        </w:rPr>
        <w:t xml:space="preserve"> Orientar o conferente através de um guia visual na tela de câmera para capturar as pilhas de gradil em ângulo diagonal de 30° a 45° em relação ao plano frontal. Esse ângulo expõe as arestas superiores e laterais de cada gradil, viabilizando a separação visual inequívoca das peças.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p64u5jm0afi" w:id="12"/>
      <w:bookmarkEnd w:id="12"/>
      <w:r w:rsidDel="00000000" w:rsidR="00000000" w:rsidRPr="00000000">
        <w:rPr>
          <w:rtl w:val="0"/>
        </w:rPr>
        <w:t xml:space="preserve">3.6 Interface de Conferência Ergonômica em Ambiente Hostil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Em galpões com poeira, baixa luminosidade ou uso de luvas de proteção, como viabilizar a conferência e correção ágil das contagens sem exigir manipulação de gestos de alta precisão na tela do celular?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Arquitetura de interface em duas camadas: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Ajuste Numérico Imediato (Camada Macro):</w:t>
      </w:r>
      <w:r w:rsidDel="00000000" w:rsidR="00000000" w:rsidRPr="00000000">
        <w:rPr>
          <w:rtl w:val="0"/>
        </w:rPr>
        <w:t xml:space="preserve"> Exibição de um placar de contagem fixo no topo com botões grandes de incremento e decremento (+ e -) para cada classe. Se a IA contou 48 gradis e o operador sabe que o palete contém 50, ele faz o ajuste em 2 toques rápidos sem precisar interagir com as caixas.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Correção Visual por Ponto (Camada Micro):</w:t>
      </w:r>
      <w:r w:rsidDel="00000000" w:rsidR="00000000" w:rsidRPr="00000000">
        <w:rPr>
          <w:rtl w:val="0"/>
        </w:rPr>
        <w:t xml:space="preserve"> A imagem capturada permite pinça para zoom (</w:t>
      </w:r>
      <w:r w:rsidDel="00000000" w:rsidR="00000000" w:rsidRPr="00000000">
        <w:rPr>
          <w:i w:val="1"/>
          <w:iCs w:val="1"/>
          <w:rtl w:val="0"/>
        </w:rPr>
        <w:t xml:space="preserve">pinch-to-zoom</w:t>
      </w:r>
      <w:r w:rsidDel="00000000" w:rsidR="00000000" w:rsidRPr="00000000">
        <w:rPr>
          <w:rtl w:val="0"/>
        </w:rPr>
        <w:t xml:space="preserve">). O operador pode tocar em uma caixa verde existente para apagá-la (falso positivo) ou tocar em um objeto não detectado para inserir uma marcação (falso negativo).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tr9wvxtqn2cq" w:id="13"/>
      <w:bookmarkEnd w:id="13"/>
      <w:r w:rsidDel="00000000" w:rsidR="00000000" w:rsidRPr="00000000">
        <w:rPr>
          <w:rtl w:val="0"/>
        </w:rPr>
        <w:t xml:space="preserve">3.7 Persistência de Dados e Auditoria Local Offline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persistir inventários, lotes e imagens comprovatórias de forma confiável e com integridade referencial sem banco de dados em nuvem?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Utilizar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embarcado (via Room no Android ou Drift no Flutter). O banco armazena apenas dados estruturados: ID do inventário, data/hora, identificador do usuário, total por classe, tempo de inferência, status de confirmação e as coordenadas JSON de todas as caixas validadas. A foto original e a foto com as anotações visuais são salvas compactadas em JPEG (85% de qualidade) no armazenamento privado do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app_data/inventarios/</w:t>
      </w:r>
      <w:r w:rsidDel="00000000" w:rsidR="00000000" w:rsidRPr="00000000">
        <w:rPr>
          <w:rtl w:val="0"/>
        </w:rPr>
        <w:t xml:space="preserve">), registrando apenas o caminho do arquivo no banco.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1zra0j1fbbyk" w:id="14"/>
      <w:bookmarkEnd w:id="14"/>
      <w:r w:rsidDel="00000000" w:rsidR="00000000" w:rsidRPr="00000000">
        <w:rPr>
          <w:rtl w:val="0"/>
        </w:rPr>
        <w:t xml:space="preserve">3.8 Controle de Acesso e Perfis sem Internet (RBAC Offline)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garantir que terceirizados e funcionários comuns não alterem configurações, não excluam históricos de conferência e assinem suas contagens de forma rastreável sem depender de autenticação OAuth ou APIs na nuvem?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Autenticação local robusta baseada em PIN numérico de 4 a 6 dígitos ou senha com derivação de chave criptográfica usando </w:t>
      </w:r>
      <w:r w:rsidDel="00000000" w:rsidR="00000000" w:rsidRPr="00000000">
        <w:rPr>
          <w:b w:val="1"/>
          <w:bCs w:val="1"/>
          <w:rtl w:val="0"/>
        </w:rPr>
        <w:t xml:space="preserve">PBKDF2 com Salt</w:t>
      </w:r>
      <w:r w:rsidDel="00000000" w:rsidR="00000000" w:rsidRPr="00000000">
        <w:rPr>
          <w:rtl w:val="0"/>
        </w:rPr>
        <w:t xml:space="preserve"> armazenado no SQLite. A chave mestre é protegida pelo Android KeyStore / iOS Keychain. São configurados três papéis: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Dono / Administrador:</w:t>
      </w:r>
      <w:r w:rsidDel="00000000" w:rsidR="00000000" w:rsidRPr="00000000">
        <w:rPr>
          <w:rtl w:val="0"/>
        </w:rPr>
        <w:t xml:space="preserve"> Acesso irrestrito a configurações de limiar de confiança, exclusão de histórico e cadastro de novos usuários.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Funcionário:</w:t>
      </w:r>
      <w:r w:rsidDel="00000000" w:rsidR="00000000" w:rsidRPr="00000000">
        <w:rPr>
          <w:rtl w:val="0"/>
        </w:rPr>
        <w:t xml:space="preserve"> Acesso à captura, conferência, correção e visualização do histórico dos últimos 30 dias (sem permissão de exclusão).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Terceirizado:</w:t>
      </w:r>
      <w:r w:rsidDel="00000000" w:rsidR="00000000" w:rsidRPr="00000000">
        <w:rPr>
          <w:rtl w:val="0"/>
        </w:rPr>
        <w:t xml:space="preserve"> Acesso estrito à tela de captura, contagem e confirmação da carga atual. Não acessa histórico anterior nem menus administrativos.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wbmgg12ublm8" w:id="15"/>
      <w:bookmarkEnd w:id="15"/>
      <w:r w:rsidDel="00000000" w:rsidR="00000000" w:rsidRPr="00000000">
        <w:rPr>
          <w:rtl w:val="0"/>
        </w:rPr>
        <w:t xml:space="preserve">3.9 Protocolo Experimental de Validação da Meta de Erro &lt;= 10%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comprovar formalmente perante os critérios de aceite que a solução atende à exigência contratual de erro máximo de 10% de forma estatisticamente válida?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O teste de homologação na Sprint 3 seguirá um protocolo de validação cego: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Coleta de um lote exclusivo de </w:t>
      </w:r>
      <w:r w:rsidDel="00000000" w:rsidR="00000000" w:rsidRPr="00000000">
        <w:rPr>
          <w:b w:val="1"/>
          <w:bCs w:val="1"/>
          <w:rtl w:val="0"/>
        </w:rPr>
        <w:t xml:space="preserve">50 imagens de teste</w:t>
      </w:r>
      <w:r w:rsidDel="00000000" w:rsidR="00000000" w:rsidRPr="00000000">
        <w:rPr>
          <w:rtl w:val="0"/>
        </w:rPr>
        <w:t xml:space="preserve"> em ambientes de clientes parceiros, cobrindo 4 estratos obrigatórios: (1) Galpão coberto com baixa luminosidade; (2) Pátio aberto com luz solar intensa; (3) Cargas densamente agrupadas (lotes de 20 a 100 itens); (4) Peças com oclusão parcial de até 40%.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Todas as 50 fotos terão sua contagem real (</w:t>
      </w:r>
      <w:r w:rsidDel="00000000" w:rsidR="00000000" w:rsidRPr="00000000">
        <w:rPr>
          <w:i w:val="1"/>
          <w:iCs w:val="1"/>
          <w:rtl w:val="0"/>
        </w:rPr>
        <w:t xml:space="preserve">Ground Truth</w:t>
      </w:r>
      <w:r w:rsidDel="00000000" w:rsidR="00000000" w:rsidRPr="00000000">
        <w:rPr>
          <w:rtl w:val="0"/>
        </w:rPr>
        <w:t xml:space="preserve">) verificada e assinada manualmente por dois auditores.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 app executará a inferência sobre as fotos em modo avião. O erro será medido pelo MAPE (</w:t>
      </w:r>
      <w:r w:rsidDel="00000000" w:rsidR="00000000" w:rsidRPr="00000000">
        <w:rPr>
          <w:i w:val="1"/>
          <w:iCs w:val="1"/>
          <w:rtl w:val="0"/>
        </w:rPr>
        <w:t xml:space="preserve">Mean Absolute Percentage Error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MAPE = (1 / N) * Σ (| Contagem IA - Contagem Real | / Contagem Real) *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critério de aprovação exige que o MAPE seja inferior a </w:t>
      </w:r>
      <w:r w:rsidDel="00000000" w:rsidR="00000000" w:rsidRPr="00000000">
        <w:rPr>
          <w:b w:val="1"/>
          <w:bCs w:val="1"/>
          <w:rtl w:val="0"/>
        </w:rPr>
        <w:t xml:space="preserve">10,0%</w:t>
      </w:r>
      <w:r w:rsidDel="00000000" w:rsidR="00000000" w:rsidRPr="00000000">
        <w:rPr>
          <w:rtl w:val="0"/>
        </w:rPr>
        <w:t xml:space="preserve"> para cada uma das classes de forma independente.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qp94mvkjgju6" w:id="16"/>
      <w:bookmarkEnd w:id="16"/>
      <w:r w:rsidDel="00000000" w:rsidR="00000000" w:rsidRPr="00000000">
        <w:rPr>
          <w:rtl w:val="0"/>
        </w:rPr>
        <w:t xml:space="preserve">3.10 Coleta Incremental e MLOps Pós-MVP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preparar a arquitetura do MVP para evoluir continuamente com os dados corrigidos pelos conferentes em campo sem penalizar o armazenamento do smartphone?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Implementar uma rotina de descarte inteligente: imagens em que a contagem da IA foi aceita sem nenhuma alteração manual são descartadas após 15 dias. Já as fotos em que o operador realizou correções manuais superiores a 10% no total de itens são marcadas como </w:t>
      </w:r>
      <w:r w:rsidDel="00000000" w:rsidR="00000000" w:rsidRPr="00000000">
        <w:rPr>
          <w:i w:val="1"/>
          <w:iCs w:val="1"/>
          <w:rtl w:val="0"/>
        </w:rPr>
        <w:t xml:space="preserve">'Discrepância de Treino'</w:t>
      </w:r>
      <w:r w:rsidDel="00000000" w:rsidR="00000000" w:rsidRPr="00000000">
        <w:rPr>
          <w:rtl w:val="0"/>
        </w:rPr>
        <w:t xml:space="preserve">. Quando o dispositivo detectar conexão a uma rede Wi-Fi e bateria superior a 50%, um serviço em segundo plano empacota essas fotos com as coordenadas corrigidas e envia para um bucket em nuvem (AWS S3 ou Google Cloud Storage) para retraining supervisionado no ciclo Pós-MVP.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il6q7hmsncb" w:id="17"/>
      <w:bookmarkEnd w:id="17"/>
      <w:r w:rsidDel="00000000" w:rsidR="00000000" w:rsidRPr="00000000">
        <w:rPr>
          <w:rtl w:val="0"/>
        </w:rPr>
        <w:t xml:space="preserve">4. Matriz de Riscos Técnicos e Planos de Mitigação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Risco Técnico Identificado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Severidade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Probabilidade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Estratégia de Mitigação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Oclusão severa em gradis reduzir 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Severidade"/>
                <w:id w:val="1416938554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Probabilidade"/>
                <w:id w:val="318509701"/>
                <w:dropDownList w:lastValue="Médi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Ajuste fino do IoU para 0.55 com Soft-NMS; guia na tela orientando ângulo diagonal de foto a 30°.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Celulares de entrada esquentarem ou sofrerem lentidão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Severidade"/>
                <w:id w:val="1140836193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Probabilidade"/>
                <w:id w:val="910838658"/>
                <w:dropDownList w:lastValue="Baix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Baixa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Quantização estrita INT8/FP16; uso de modelo Nano com menos de 3.5M parâmetros; thread pool limitada a 4 cores ARM.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Falha de foco da câmera em ambientes escuros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Severidade"/>
                <w:id w:val="1932416406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Probabilidade"/>
                <w:id w:val="2012489162"/>
                <w:dropDownList w:lastValue="Alt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Habilitação de botão de lanterna/flash forçado na interface de captura e aviso de foto borrada por cálculo de variância Laplaciana.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Tempo de anotação das 150 fotos restantes estourar o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Severidade"/>
                <w:id w:val="-841927660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Probabilidade"/>
                <w:id w:val="1898616487"/>
                <w:dropDownList w:lastValue="Baix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Baixa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Utilizar ferramenta com autolabeling assistido pelo modelo preliminar da Sprint 1 (anotação semiautomática no CVAT ou Roboflow).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0xtkery40zb" w:id="18"/>
      <w:bookmarkEnd w:id="18"/>
      <w:r w:rsidDel="00000000" w:rsidR="00000000" w:rsidRPr="00000000">
        <w:rPr>
          <w:rtl w:val="0"/>
        </w:rPr>
        <w:t xml:space="preserve">5. Plano de Ação Imediato para a Sprint 2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08/Out a 15/Out:</w:t>
      </w:r>
      <w:r w:rsidDel="00000000" w:rsidR="00000000" w:rsidRPr="00000000">
        <w:rPr>
          <w:rtl w:val="0"/>
        </w:rPr>
        <w:t xml:space="preserve"> Finalizar anotação assistida das 150 imagens restantes no Roboflow/CVAT; congelar dataset com 200 imagens balanceadas e divididas em 70% treino, 15% validação e 15% teste.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16/Out a 25/Out:</w:t>
      </w:r>
      <w:r w:rsidDel="00000000" w:rsidR="00000000" w:rsidRPr="00000000">
        <w:rPr>
          <w:rtl w:val="0"/>
        </w:rPr>
        <w:t xml:space="preserve"> Executar scripts de treinamento YOLO26n com data augmentation; validar mAP@50 &gt; 0.85; converter artefato para TFLite FP16.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18/Out a 28/Out (Paralelo Mobile):</w:t>
      </w:r>
      <w:r w:rsidDel="00000000" w:rsidR="00000000" w:rsidRPr="00000000">
        <w:rPr>
          <w:rtl w:val="0"/>
        </w:rPr>
        <w:t xml:space="preserve"> Estruturar projeto base em Flutter; integrar plugin nativo de câmera com controle de foco e redimensionamento para 640x640.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29/Out a 05/Nov:</w:t>
      </w:r>
      <w:r w:rsidDel="00000000" w:rsidR="00000000" w:rsidRPr="00000000">
        <w:rPr>
          <w:rtl w:val="0"/>
        </w:rPr>
        <w:t xml:space="preserve"> Embarcar modelo TFLite no app móvel; testar ciclo completo de captura de foto, inferência offline e exibição das caixas delimitadoras coloridas na tela em modo avião.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0284c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