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288" w:lineRule="auto"/>
        <w:jc w:val="center"/>
      </w:pPr>
      <w:r>
        <w:rPr>
          <w:b/>
          <w:i w:val="0"/>
          <w:sz w:val="30"/>
        </w:rPr>
        <w:t>Pepa de Oro: modelo lógico-matemático y herramienta web para la planificación de exportaciones de cacao fino de aroma desde Esmeraldas, Ecuador</w:t>
      </w:r>
    </w:p>
    <w:p>
      <w:pPr>
        <w:spacing w:after="60" w:line="288" w:lineRule="auto"/>
        <w:jc w:val="center"/>
      </w:pPr>
      <w:r>
        <w:rPr>
          <w:b/>
          <w:i w:val="0"/>
          <w:sz w:val="23"/>
        </w:rPr>
        <w:t>Geovanny Daniel Farías Estupiñán ¹</w:t>
      </w:r>
    </w:p>
    <w:p>
      <w:pPr>
        <w:spacing w:after="80" w:line="288" w:lineRule="auto"/>
        <w:jc w:val="center"/>
      </w:pPr>
      <w:r>
        <w:rPr>
          <w:b w:val="0"/>
          <w:i w:val="0"/>
          <w:sz w:val="19"/>
        </w:rPr>
        <w:t>¹ Pontificia Universidad Católica del Ecuador, Sede Esmeraldas (PUCESE); gdfarias@pucese.edu.ec</w:t>
      </w:r>
    </w:p>
    <w:p>
      <w:pPr>
        <w:spacing w:after="280" w:line="288" w:lineRule="auto"/>
        <w:jc w:val="center"/>
      </w:pPr>
      <w:r>
        <w:rPr>
          <w:b w:val="0"/>
          <w:i/>
          <w:sz w:val="19"/>
        </w:rPr>
        <w:t>Carrera de Tecnología Superior en Desarrollo de Software (PUCETEC). Asignatura: Habilidades Lógico-Matemáticas. Docente: Msc. Adrián Vargas. Período académico 2026-1.</w:t>
      </w:r>
    </w:p>
    <w:p>
      <w:pPr>
        <w:spacing w:after="120" w:line="360" w:lineRule="auto" w:before="280"/>
        <w:jc w:val="left"/>
      </w:pPr>
      <w:r>
        <w:rPr>
          <w:b/>
          <w:i w:val="0"/>
          <w:sz w:val="24"/>
        </w:rPr>
        <w:t>Resumen</w:t>
      </w:r>
    </w:p>
    <w:p>
      <w:pPr>
        <w:spacing w:after="160" w:line="360" w:lineRule="auto"/>
        <w:jc w:val="both"/>
      </w:pPr>
      <w:r>
        <w:rPr>
          <w:b w:val="0"/>
          <w:i w:val="0"/>
          <w:sz w:val="22"/>
        </w:rPr>
        <w:t>Las asociaciones cacaoteras de Esmeraldas deciden sus envíos al exterior sin criterios formalizados. El resultado son rutas urgentes que nadie necesitaba y grano que pierde calidad en tránsitos demasiado largos. Este trabajo formaliza esa decisión en un modelo lógico-matemático y lo implementa en una herramienta web llamada Pepa de Oro. El modelo tiene tres piezas. La primera es una regla de decisión en lógica proposicional, D = p ∧ ¬q, con su tabla de verdad y validada por Modus Ponens. La segunda es un sistema de ecuaciones lineales 2×2 que reparte el presupuesto logístico entre transporte y seguro. La tercera es una función cuadrática de utilidad, U(x) = −2 500x² + 23 550x − 20 000, cuyo vértice fija el volumen mensual que conviene exportar. Se trabajó con datos de mercado de 2026 y con conversiones entre el Sistema Internacional y el Imperial, incluido el quintal, que es la unidad con la que el sector cacaotero ecuatoriano comercia realmente. El óptimo hallado son cinco contenedores mensuales —125 toneladas— con una utilidad estimada de USD 35 250. La herramienta se programó con tecnologías web estándar y se despliega como sitio estático; admite variar provincia de origen, destino, modalidad de transporte y volumen. Un análisis de sensibilidad muestra que la forma de la conclusión no depende del único parámetro que no pudo verificarse.</w:t>
      </w:r>
    </w:p>
    <w:p>
      <w:pPr>
        <w:spacing w:after="280" w:line="360" w:lineRule="auto"/>
        <w:jc w:val="both"/>
      </w:pPr>
      <w:r>
        <w:rPr>
          <w:b/>
          <w:sz w:val="22"/>
        </w:rPr>
        <w:t xml:space="preserve">Palabras clave: </w:t>
      </w:r>
      <w:r>
        <w:rPr>
          <w:i/>
          <w:sz w:val="22"/>
        </w:rPr>
        <w:t>lógica proposicional; sistemas de ecuaciones; función cuadrática; optimización; logística internacional; exportación de cacao; conversión de unidades; Esmeraldas.</w:t>
      </w:r>
    </w:p>
    <w:p>
      <w:pPr>
        <w:spacing w:after="120" w:line="360" w:lineRule="auto" w:before="280"/>
        <w:jc w:val="left"/>
      </w:pPr>
      <w:r>
        <w:rPr>
          <w:b/>
          <w:i w:val="0"/>
          <w:sz w:val="24"/>
        </w:rPr>
        <w:t>1. Introducción</w:t>
      </w:r>
    </w:p>
    <w:p>
      <w:pPr>
        <w:spacing w:after="120" w:line="360" w:lineRule="auto"/>
        <w:ind w:firstLine="720"/>
        <w:jc w:val="both"/>
      </w:pPr>
      <w:r>
        <w:rPr>
          <w:b w:val="0"/>
          <w:i w:val="0"/>
          <w:sz w:val="22"/>
        </w:rPr>
        <w:t>El cacao es uno de los principales rubros de exportación no petrolera del Ecuador. En 2025 el país despachó cerca de 600 000 toneladas de grano y derivados, por un valor aproximado de USD 4 668 millones (Primicias, 2025). Esmeraldas produce 58 965 toneladas anuales en 90 248 hectáreas y ocupa el tercer lugar nacional (Ministerio de Agricultura y Ganadería [MAG], 2026). Su cacao fino de aroma tiene demanda en la Unión Europea y en Estados Unidos (Cámara Marítima del Ecuador [CAMAE], 2025).</w:t>
      </w:r>
    </w:p>
    <w:p>
      <w:pPr>
        <w:spacing w:after="120" w:line="360" w:lineRule="auto"/>
        <w:ind w:firstLine="720"/>
        <w:jc w:val="both"/>
      </w:pPr>
      <w:r>
        <w:rPr>
          <w:b w:val="0"/>
          <w:i w:val="0"/>
          <w:sz w:val="22"/>
        </w:rPr>
        <w:t>El peso económico del sector no se refleja en su planificación. En el eslabón asociativo las decisiones logísticas se siguen tomando por experiencia acumulada. Tres de ellas se repiten en cada envío: cuándo conviene pagar una ruta rápida más cara, cómo repartir el presupuesto entre transporte y seguro, y qué volumen mensual deja la mayor utilidad. Rara vez se resuelven juntas. Sin un instrumento que las integre, la asociación termina pagando urgencias que no necesitaba o perdiendo calidad de grano en tránsitos largos.</w:t>
      </w:r>
    </w:p>
    <w:p>
      <w:pPr>
        <w:spacing w:after="120" w:line="360" w:lineRule="auto"/>
        <w:ind w:firstLine="720"/>
        <w:jc w:val="both"/>
      </w:pPr>
      <w:r>
        <w:rPr>
          <w:b w:val="0"/>
          <w:i w:val="0"/>
          <w:sz w:val="22"/>
        </w:rPr>
        <w:t>Cada una de esas decisiones cae en un dominio matemático distinto, y ahí está el interés del caso. La primera se reduce a la conjunción de dos condiciones binarias, de modo que admite una formalización en lógica proposicional. La segunda es un sistema de ecuaciones lineales con dos incógnitas. La tercera exige optimizar, porque la relación entre volumen y utilidad no crece sin límite: pasado cierto punto, exportar más deteriora el margen.</w:t>
      </w:r>
    </w:p>
    <w:p>
      <w:pPr>
        <w:spacing w:after="120" w:line="360" w:lineRule="auto"/>
        <w:ind w:firstLine="720"/>
        <w:jc w:val="both"/>
      </w:pPr>
      <w:r>
        <w:rPr>
          <w:b w:val="0"/>
          <w:i w:val="0"/>
          <w:sz w:val="22"/>
        </w:rPr>
        <w:t>Este trabajo propone Pepa de Oro: un modelo integrado y su implementación como herramienta web de acceso público. El nombre retoma la denominación tradicional del cacao ecuatoriano. Las técnicas empleadas son elementales y corresponden al primer nivel de formación. El aporte está en otra parte: en articularlas sobre un caso real, con datos verificables y con los supuestos declarados donde el lector pueda verlos.</w:t>
      </w:r>
    </w:p>
    <w:p>
      <w:pPr>
        <w:spacing w:after="120" w:line="360" w:lineRule="auto" w:before="280"/>
        <w:jc w:val="left"/>
      </w:pPr>
      <w:r>
        <w:rPr>
          <w:b/>
          <w:i w:val="0"/>
          <w:sz w:val="24"/>
        </w:rPr>
        <w:t>2. Objetivos</w:t>
      </w:r>
    </w:p>
    <w:p>
      <w:pPr>
        <w:spacing w:after="100" w:line="360" w:lineRule="auto" w:before="200"/>
        <w:jc w:val="left"/>
      </w:pPr>
      <w:r>
        <w:rPr>
          <w:b/>
          <w:i/>
          <w:sz w:val="22"/>
        </w:rPr>
        <w:t>2.1. Objetivo general</w:t>
      </w:r>
    </w:p>
    <w:p>
      <w:pPr>
        <w:spacing w:after="120" w:line="360" w:lineRule="auto"/>
        <w:ind w:firstLine="720"/>
        <w:jc w:val="both"/>
      </w:pPr>
      <w:r>
        <w:rPr>
          <w:b w:val="0"/>
          <w:i w:val="0"/>
          <w:sz w:val="22"/>
        </w:rPr>
        <w:t>Diseñar e implementar un modelo lógico-matemático integrado, materializado en una herramienta web, que permita a las asociaciones cacaoteras de Esmeraldas determinar la modalidad de ruta, la distribución del presupuesto logístico y el volumen mensual óptimo de exportación de cacao fino de aroma, con base en datos de mercado verificables.</w:t>
      </w:r>
    </w:p>
    <w:p>
      <w:pPr>
        <w:spacing w:after="100" w:line="360" w:lineRule="auto" w:before="200"/>
        <w:jc w:val="left"/>
      </w:pPr>
      <w:r>
        <w:rPr>
          <w:b/>
          <w:i/>
          <w:sz w:val="22"/>
        </w:rPr>
        <w:t>2.2. Objetivos específicos</w:t>
      </w:r>
    </w:p>
    <w:p>
      <w:pPr>
        <w:spacing w:after="80" w:line="360" w:lineRule="auto"/>
        <w:ind w:left="504"/>
        <w:jc w:val="both"/>
      </w:pPr>
      <w:r>
        <w:rPr>
          <w:sz w:val="22"/>
        </w:rPr>
        <w:t>•  Formalizar mediante lógica proposicional la regla de decisión que determina la aprobación de una ruta rápida, construyendo su tabla de verdad y validándola con una regla de inferencia.</w:t>
      </w:r>
    </w:p>
    <w:p>
      <w:pPr>
        <w:spacing w:after="80" w:line="360" w:lineRule="auto"/>
        <w:ind w:left="504"/>
        <w:jc w:val="both"/>
      </w:pPr>
      <w:r>
        <w:rPr>
          <w:sz w:val="22"/>
        </w:rPr>
        <w:t>•  Plantear y resolver un sistema de ecuaciones lineales 2×2 que distribuya el presupuesto logístico de cada envío entre los rubros de transporte y seguro, verificando la solución en las ecuaciones originales.</w:t>
      </w:r>
    </w:p>
    <w:p>
      <w:pPr>
        <w:spacing w:after="80" w:line="360" w:lineRule="auto"/>
        <w:ind w:left="504"/>
        <w:jc w:val="both"/>
      </w:pPr>
      <w:r>
        <w:rPr>
          <w:sz w:val="22"/>
        </w:rPr>
        <w:t>•  Derivar una función de utilidad a partir de la estructura real de ingresos y costos de la operación, y determinar su punto óptimo considerando un dominio con sentido físico.</w:t>
      </w:r>
    </w:p>
    <w:p>
      <w:pPr>
        <w:spacing w:after="80" w:line="360" w:lineRule="auto"/>
        <w:ind w:left="504"/>
        <w:jc w:val="both"/>
      </w:pPr>
      <w:r>
        <w:rPr>
          <w:sz w:val="22"/>
        </w:rPr>
        <w:t>•  Establecer las conversiones entre el Sistema Internacional y el Sistema Imperial requeridas por la operación exportadora, incorporando la unidad tradicional del sector cacaotero ecuatoriano.</w:t>
      </w:r>
    </w:p>
    <w:p>
      <w:pPr>
        <w:spacing w:after="80" w:line="360" w:lineRule="auto"/>
        <w:ind w:left="504"/>
        <w:jc w:val="both"/>
      </w:pPr>
      <w:r>
        <w:rPr>
          <w:sz w:val="22"/>
        </w:rPr>
        <w:t>•  Implementar el modelo en una herramienta web parametrizable, desplegable como sitio estático y accesible desde dispositivos de escritorio y móviles.</w:t>
      </w:r>
    </w:p>
    <w:p>
      <w:pPr>
        <w:spacing w:after="80" w:line="360" w:lineRule="auto"/>
        <w:ind w:left="504"/>
        <w:jc w:val="both"/>
      </w:pPr>
      <w:r>
        <w:rPr>
          <w:sz w:val="22"/>
        </w:rPr>
        <w:t>•  Evaluar la robustez de la recomendación mediante análisis de sensibilidad sobre el supuesto de modelado no verificado empíricamente.</w:t>
      </w:r>
    </w:p>
    <w:p>
      <w:pPr>
        <w:spacing w:after="120" w:line="360" w:lineRule="auto" w:before="280"/>
        <w:jc w:val="left"/>
      </w:pPr>
      <w:r>
        <w:rPr>
          <w:b/>
          <w:i w:val="0"/>
          <w:sz w:val="24"/>
        </w:rPr>
        <w:t>3. Alcance</w:t>
      </w:r>
    </w:p>
    <w:p>
      <w:pPr>
        <w:spacing w:after="100" w:line="360" w:lineRule="auto" w:before="200"/>
        <w:jc w:val="left"/>
      </w:pPr>
      <w:r>
        <w:rPr>
          <w:b/>
          <w:i/>
          <w:sz w:val="22"/>
        </w:rPr>
        <w:t>3.1. Elementos incluidos</w:t>
      </w:r>
    </w:p>
    <w:p>
      <w:pPr>
        <w:spacing w:after="80" w:line="360" w:lineRule="auto"/>
        <w:ind w:left="504"/>
        <w:jc w:val="both"/>
      </w:pPr>
      <w:r>
        <w:rPr>
          <w:sz w:val="22"/>
        </w:rPr>
        <w:t>•  Formalización lógica de la decisión de ruta con dos proposiciones atómicas.</w:t>
      </w:r>
    </w:p>
    <w:p>
      <w:pPr>
        <w:spacing w:after="80" w:line="360" w:lineRule="auto"/>
        <w:ind w:left="504"/>
        <w:jc w:val="both"/>
      </w:pPr>
      <w:r>
        <w:rPr>
          <w:sz w:val="22"/>
        </w:rPr>
        <w:t>•  Sistema de ecuaciones lineales 2×2 resuelto por el método de sustitución.</w:t>
      </w:r>
    </w:p>
    <w:p>
      <w:pPr>
        <w:spacing w:after="80" w:line="360" w:lineRule="auto"/>
        <w:ind w:left="504"/>
        <w:jc w:val="both"/>
      </w:pPr>
      <w:r>
        <w:rPr>
          <w:sz w:val="22"/>
        </w:rPr>
        <w:t>•  Función cuadrática de utilidad con análisis de vértice, raíces, dominio, rango y monotonía.</w:t>
      </w:r>
    </w:p>
    <w:p>
      <w:pPr>
        <w:spacing w:after="80" w:line="360" w:lineRule="auto"/>
        <w:ind w:left="504"/>
        <w:jc w:val="both"/>
      </w:pPr>
      <w:r>
        <w:rPr>
          <w:sz w:val="22"/>
        </w:rPr>
        <w:t>•  Conversiones de distancia, masa y volumen entre sistemas de medida.</w:t>
      </w:r>
    </w:p>
    <w:p>
      <w:pPr>
        <w:spacing w:after="80" w:line="360" w:lineRule="auto"/>
        <w:ind w:left="504"/>
        <w:jc w:val="both"/>
      </w:pPr>
      <w:r>
        <w:rPr>
          <w:sz w:val="22"/>
        </w:rPr>
        <w:t>•  Herramienta web con nueve destinos internacionales, ocho provincias de origen y tres modalidades de transporte.</w:t>
      </w:r>
    </w:p>
    <w:p>
      <w:pPr>
        <w:spacing w:after="80" w:line="360" w:lineRule="auto"/>
        <w:ind w:left="504"/>
        <w:jc w:val="both"/>
      </w:pPr>
      <w:r>
        <w:rPr>
          <w:sz w:val="22"/>
        </w:rPr>
        <w:t>•  Análisis de sensibilidad sobre el parámetro de encarecimiento del acopio.</w:t>
      </w:r>
    </w:p>
    <w:p>
      <w:pPr>
        <w:spacing w:after="100" w:line="360" w:lineRule="auto" w:before="200"/>
        <w:jc w:val="left"/>
      </w:pPr>
      <w:r>
        <w:rPr>
          <w:b/>
          <w:i/>
          <w:sz w:val="22"/>
        </w:rPr>
        <w:t>3.2. Elementos excluidos</w:t>
      </w:r>
    </w:p>
    <w:p>
      <w:pPr>
        <w:spacing w:after="80" w:line="360" w:lineRule="auto"/>
        <w:ind w:left="504"/>
        <w:jc w:val="both"/>
      </w:pPr>
      <w:r>
        <w:rPr>
          <w:sz w:val="22"/>
        </w:rPr>
        <w:t>•  Integración con sistemas aduaneros o plataformas de comercio exterior en tiempo real.</w:t>
      </w:r>
    </w:p>
    <w:p>
      <w:pPr>
        <w:spacing w:after="80" w:line="360" w:lineRule="auto"/>
        <w:ind w:left="504"/>
        <w:jc w:val="both"/>
      </w:pPr>
      <w:r>
        <w:rPr>
          <w:sz w:val="22"/>
        </w:rPr>
        <w:t>•  Cotizaciones en firme de navieras o aerolíneas; las tarifas empleadas son promedios de mercado con carácter referencial.</w:t>
      </w:r>
    </w:p>
    <w:p>
      <w:pPr>
        <w:spacing w:after="80" w:line="360" w:lineRule="auto"/>
        <w:ind w:left="504"/>
        <w:jc w:val="both"/>
      </w:pPr>
      <w:r>
        <w:rPr>
          <w:sz w:val="22"/>
        </w:rPr>
        <w:t>•  Modelado de la variabilidad estacional del precio internacional del cacao.</w:t>
      </w:r>
    </w:p>
    <w:p>
      <w:pPr>
        <w:spacing w:after="80" w:line="360" w:lineRule="auto"/>
        <w:ind w:left="504"/>
        <w:jc w:val="both"/>
      </w:pPr>
      <w:r>
        <w:rPr>
          <w:sz w:val="22"/>
        </w:rPr>
        <w:t>•  Optimización multiobjetivo o programación lineal con restricciones múltiples.</w:t>
      </w:r>
    </w:p>
    <w:p>
      <w:pPr>
        <w:spacing w:after="100" w:line="360" w:lineRule="auto" w:before="200"/>
        <w:jc w:val="left"/>
      </w:pPr>
      <w:r>
        <w:rPr>
          <w:b/>
          <w:i/>
          <w:sz w:val="22"/>
        </w:rPr>
        <w:t>3.3. Supuestos</w:t>
      </w:r>
    </w:p>
    <w:p>
      <w:pPr>
        <w:spacing w:after="120" w:line="360" w:lineRule="auto"/>
        <w:ind w:firstLine="720"/>
        <w:jc w:val="both"/>
      </w:pPr>
      <w:r>
        <w:rPr>
          <w:b w:val="0"/>
          <w:i w:val="0"/>
          <w:sz w:val="22"/>
        </w:rPr>
        <w:t>El modelo da por sentado que la asociación tiene capacidad de acopio para el volumen analizado y que el precio de venta no varía dentro del mes. También asume que la producción provincial no limita la operación; este último supuesto sí puede comprobarse, porque el óptimo hallado representa apenas el 2,5 % de lo que Esmeraldas produce al mes.</w:t>
      </w:r>
    </w:p>
    <w:p>
      <w:pPr>
        <w:spacing w:after="120" w:line="360" w:lineRule="auto" w:before="280"/>
        <w:jc w:val="left"/>
      </w:pPr>
      <w:r>
        <w:rPr>
          <w:b/>
          <w:i w:val="0"/>
          <w:sz w:val="24"/>
        </w:rPr>
        <w:t>4. Fundamento teórico y metodología</w:t>
      </w:r>
    </w:p>
    <w:p>
      <w:pPr>
        <w:spacing w:after="120" w:line="360" w:lineRule="auto"/>
        <w:ind w:firstLine="720"/>
        <w:jc w:val="both"/>
      </w:pPr>
      <w:r>
        <w:rPr>
          <w:b w:val="0"/>
          <w:i w:val="0"/>
          <w:sz w:val="22"/>
        </w:rPr>
        <w:t>El trabajo siguió un enfoque de modelado matemático aplicado: traducir una situación real a un lenguaje formal, resolverla con las herramientas de ese lenguaje y devolver el resultado al problema original. La metodología se organizó en cuatro fases.</w:t>
      </w:r>
    </w:p>
    <w:p>
      <w:pPr>
        <w:spacing w:after="120" w:line="360" w:lineRule="auto"/>
        <w:ind w:firstLine="720"/>
        <w:jc w:val="both"/>
      </w:pPr>
      <w:r>
        <w:rPr>
          <w:b w:val="0"/>
          <w:i w:val="0"/>
          <w:sz w:val="22"/>
        </w:rPr>
        <w:t>Primero se caracterizó el sistema y se identificaron sus variables. Después se formalizó la regla de decisión y se construyó el modelo algebraico. La tercera fase derivó la función de utilidad y localizó su óptimo. La última implementó la herramienta web y contrastó sus resultados numéricos contra los cálculos analíticos.</w:t>
      </w:r>
    </w:p>
    <w:p>
      <w:pPr>
        <w:spacing w:after="120" w:line="360" w:lineRule="auto"/>
        <w:ind w:firstLine="720"/>
        <w:jc w:val="both"/>
      </w:pPr>
      <w:r>
        <w:rPr>
          <w:b w:val="0"/>
          <w:i w:val="0"/>
          <w:sz w:val="22"/>
        </w:rPr>
        <w:t>Los datos de mercado provienen de fuentes institucionales y de prensa económica especializada, con preferencia por publicaciones de 2026. Los parámetros que no pudo respaldarse documentalmente se declararon como supuestos y se sometieron a análisis de sensibilidad, que mide cuánto depende la conclusión del valor asumido.</w:t>
      </w:r>
    </w:p>
    <w:p>
      <w:pPr>
        <w:spacing w:after="120" w:line="360" w:lineRule="auto" w:before="280"/>
        <w:jc w:val="left"/>
      </w:pPr>
      <w:r>
        <w:rPr>
          <w:b/>
          <w:i w:val="0"/>
          <w:sz w:val="24"/>
        </w:rPr>
        <w:t>5. Modelo lógico del sistema</w:t>
      </w:r>
    </w:p>
    <w:p>
      <w:pPr>
        <w:spacing w:after="100" w:line="360" w:lineRule="auto" w:before="200"/>
        <w:jc w:val="left"/>
      </w:pPr>
      <w:r>
        <w:rPr>
          <w:b/>
          <w:i/>
          <w:sz w:val="22"/>
        </w:rPr>
        <w:t>5.1. Variables del sistema</w:t>
      </w:r>
    </w:p>
    <w:p>
      <w:pPr>
        <w:spacing w:after="120" w:line="360" w:lineRule="auto"/>
        <w:ind w:firstLine="720"/>
        <w:jc w:val="both"/>
      </w:pPr>
      <w:r>
        <w:rPr>
          <w:b w:val="0"/>
          <w:i w:val="0"/>
          <w:sz w:val="22"/>
        </w:rPr>
        <w:t>El sistema se describe con tres variables. Dos son proposiciones atómicas: solo admiten verdadero o falso. La tercera es numérica y alimenta los cálculos posteriores.</w:t>
      </w:r>
    </w:p>
    <w:p>
      <w:pPr>
        <w:spacing w:after="80" w:line="360" w:lineRule="auto"/>
        <w:ind w:left="504"/>
        <w:jc w:val="both"/>
      </w:pPr>
      <w:r>
        <w:rPr>
          <w:sz w:val="22"/>
        </w:rPr>
        <w:t>•  p: el envío es calificado como urgente, sea por riesgo de deterioro del grano o por la existencia de una cláusula contractual de penalización por retraso.</w:t>
      </w:r>
    </w:p>
    <w:p>
      <w:pPr>
        <w:spacing w:after="80" w:line="360" w:lineRule="auto"/>
        <w:ind w:left="504"/>
        <w:jc w:val="both"/>
      </w:pPr>
      <w:r>
        <w:rPr>
          <w:sz w:val="22"/>
        </w:rPr>
        <w:t>•  q: el presupuesto asignado al lote se encuentra excedido por los costos calculados.</w:t>
      </w:r>
    </w:p>
    <w:p>
      <w:pPr>
        <w:spacing w:after="80" w:line="360" w:lineRule="auto"/>
        <w:ind w:left="504"/>
        <w:jc w:val="both"/>
      </w:pPr>
      <w:r>
        <w:rPr>
          <w:sz w:val="22"/>
        </w:rPr>
        <w:t>•  r: peso total de la carga, expresado en kilogramos. Determina el valor de la mercancía, el número de contenedores requeridos y las conversiones de unidades.</w:t>
      </w:r>
    </w:p>
    <w:p>
      <w:pPr>
        <w:spacing w:after="100" w:line="360" w:lineRule="auto" w:before="200"/>
        <w:jc w:val="left"/>
      </w:pPr>
      <w:r>
        <w:rPr>
          <w:b/>
          <w:i/>
          <w:sz w:val="22"/>
        </w:rPr>
        <w:t>5.2. Regla de decisión</w:t>
      </w:r>
    </w:p>
    <w:p>
      <w:pPr>
        <w:spacing w:after="120" w:line="360" w:lineRule="auto"/>
        <w:ind w:firstLine="720"/>
        <w:jc w:val="both"/>
      </w:pPr>
      <w:r>
        <w:rPr>
          <w:b w:val="0"/>
          <w:i w:val="0"/>
          <w:sz w:val="22"/>
        </w:rPr>
        <w:t>La aprobación de la ruta rápida y directa se formaliza mediante la conjunción de la urgencia con la negación del exceso presupuestario:</w:t>
      </w:r>
    </w:p>
    <w:p>
      <w:pPr>
        <w:spacing w:after="200" w:line="240" w:lineRule="auto" w:before="160"/>
        <w:jc w:val="center"/>
      </w:pPr>
      <w:r>
        <w:rPr>
          <w:b/>
          <w:i w:val="0"/>
          <w:sz w:val="28"/>
        </w:rPr>
        <w:t>D = p ∧ ¬q</w:t>
      </w:r>
    </w:p>
    <w:p>
      <w:pPr>
        <w:spacing w:after="120" w:line="360" w:lineRule="auto"/>
        <w:ind w:firstLine="720"/>
        <w:jc w:val="both"/>
      </w:pPr>
      <w:r>
        <w:rPr>
          <w:b w:val="0"/>
          <w:i w:val="0"/>
          <w:sz w:val="22"/>
        </w:rPr>
        <w:t>La expresión dice que la ruta rápida se aprueba si y solo si el envío es urgente y, al mismo tiempo, el presupuesto no está excedido. Con dos proposiciones atómicas el espacio de casos es 2² = 4 combinaciones. La Tabla 1 las recoge todas.</w:t>
      </w:r>
    </w:p>
    <w:p>
      <w:pPr>
        <w:spacing w:after="80" w:line="240" w:lineRule="auto" w:before="200"/>
        <w:jc w:val="left"/>
      </w:pPr>
      <w:r>
        <w:rPr>
          <w:b/>
          <w:i w:val="0"/>
          <w:sz w:val="20"/>
        </w:rPr>
        <w:t>Tabla 1. Tabla de verdad de la regla de decisión D = p ∧ ¬q.</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296"/>
        <w:gridCol w:w="2160"/>
        <w:gridCol w:w="864"/>
        <w:gridCol w:w="864"/>
        <w:gridCol w:w="4176"/>
      </w:tblGrid>
      <w:tr>
        <w:tc>
          <w:tcPr>
            <w:tcW w:type="dxa" w:w="1872"/>
            <w:shd w:val="clear" w:color="auto" w:fill="D9D9D9"/>
            <w:tcMar>
              <w:top w:w="90" w:type="dxa"/>
              <w:bottom w:w="90" w:type="dxa"/>
              <w:left w:w="110" w:type="dxa"/>
              <w:right w:w="110" w:type="dxa"/>
            </w:tcMar>
          </w:tcPr>
          <w:p>
            <w:pPr>
              <w:spacing w:line="240" w:lineRule="auto" w:after="0"/>
              <w:jc w:val="center"/>
            </w:pPr>
            <w:r/>
            <w:r>
              <w:rPr>
                <w:b/>
                <w:sz w:val="20"/>
              </w:rPr>
              <w:t>p (urgente)</w:t>
            </w:r>
          </w:p>
        </w:tc>
        <w:tc>
          <w:tcPr>
            <w:tcW w:type="dxa" w:w="1872"/>
            <w:shd w:val="clear" w:color="auto" w:fill="D9D9D9"/>
            <w:tcMar>
              <w:top w:w="90" w:type="dxa"/>
              <w:bottom w:w="90" w:type="dxa"/>
              <w:left w:w="110" w:type="dxa"/>
              <w:right w:w="110" w:type="dxa"/>
            </w:tcMar>
          </w:tcPr>
          <w:p>
            <w:pPr>
              <w:spacing w:line="240" w:lineRule="auto" w:after="0"/>
              <w:jc w:val="center"/>
            </w:pPr>
            <w:r/>
            <w:r>
              <w:rPr>
                <w:b/>
                <w:sz w:val="20"/>
              </w:rPr>
              <w:t>q (presupuesto excedido)</w:t>
            </w:r>
          </w:p>
        </w:tc>
        <w:tc>
          <w:tcPr>
            <w:tcW w:type="dxa" w:w="1872"/>
            <w:shd w:val="clear" w:color="auto" w:fill="D9D9D9"/>
            <w:tcMar>
              <w:top w:w="90" w:type="dxa"/>
              <w:bottom w:w="90" w:type="dxa"/>
              <w:left w:w="110" w:type="dxa"/>
              <w:right w:w="110" w:type="dxa"/>
            </w:tcMar>
          </w:tcPr>
          <w:p>
            <w:pPr>
              <w:spacing w:line="240" w:lineRule="auto" w:after="0"/>
              <w:jc w:val="center"/>
            </w:pPr>
            <w:r/>
            <w:r>
              <w:rPr>
                <w:b/>
                <w:sz w:val="20"/>
              </w:rPr>
              <w:t>¬q</w:t>
            </w:r>
          </w:p>
        </w:tc>
        <w:tc>
          <w:tcPr>
            <w:tcW w:type="dxa" w:w="1872"/>
            <w:shd w:val="clear" w:color="auto" w:fill="D9D9D9"/>
            <w:tcMar>
              <w:top w:w="90" w:type="dxa"/>
              <w:bottom w:w="90" w:type="dxa"/>
              <w:left w:w="110" w:type="dxa"/>
              <w:right w:w="110" w:type="dxa"/>
            </w:tcMar>
          </w:tcPr>
          <w:p>
            <w:pPr>
              <w:spacing w:line="240" w:lineRule="auto" w:after="0"/>
              <w:jc w:val="center"/>
            </w:pPr>
            <w:r/>
            <w:r>
              <w:rPr>
                <w:b/>
                <w:sz w:val="20"/>
              </w:rPr>
              <w:t>D</w:t>
            </w:r>
          </w:p>
        </w:tc>
        <w:tc>
          <w:tcPr>
            <w:tcW w:type="dxa" w:w="1872"/>
            <w:shd w:val="clear" w:color="auto" w:fill="D9D9D9"/>
            <w:tcMar>
              <w:top w:w="90" w:type="dxa"/>
              <w:bottom w:w="90" w:type="dxa"/>
              <w:left w:w="110" w:type="dxa"/>
              <w:right w:w="110" w:type="dxa"/>
            </w:tcMar>
          </w:tcPr>
          <w:p>
            <w:pPr>
              <w:spacing w:line="240" w:lineRule="auto" w:after="0"/>
              <w:jc w:val="center"/>
            </w:pPr>
            <w:r/>
            <w:r>
              <w:rPr>
                <w:b/>
                <w:sz w:val="20"/>
              </w:rPr>
              <w:t>Interpretación operativa</w:t>
            </w:r>
          </w:p>
        </w:tc>
      </w:tr>
      <w:tr>
        <w:tc>
          <w:tcPr>
            <w:tcW w:type="dxa" w:w="1872"/>
            <w:shd w:val="clear" w:color="auto" w:fill="FFFFFF"/>
            <w:tcMar>
              <w:top w:w="90" w:type="dxa"/>
              <w:bottom w:w="90" w:type="dxa"/>
              <w:left w:w="110" w:type="dxa"/>
              <w:right w:w="110" w:type="dxa"/>
            </w:tcMar>
          </w:tcPr>
          <w:p>
            <w:pPr>
              <w:spacing w:line="240" w:lineRule="auto" w:after="0"/>
              <w:jc w:val="left"/>
            </w:pPr>
            <w:r/>
            <w:r>
              <w:rPr>
                <w:sz w:val="20"/>
              </w:rPr>
              <w:t>V</w:t>
            </w:r>
          </w:p>
        </w:tc>
        <w:tc>
          <w:tcPr>
            <w:tcW w:type="dxa" w:w="1872"/>
            <w:shd w:val="clear" w:color="auto" w:fill="FFFFFF"/>
            <w:tcMar>
              <w:top w:w="90" w:type="dxa"/>
              <w:bottom w:w="90" w:type="dxa"/>
              <w:left w:w="110" w:type="dxa"/>
              <w:right w:w="110" w:type="dxa"/>
            </w:tcMar>
          </w:tcPr>
          <w:p>
            <w:pPr>
              <w:spacing w:line="240" w:lineRule="auto" w:after="0"/>
              <w:jc w:val="center"/>
            </w:pPr>
            <w:r/>
            <w:r>
              <w:rPr>
                <w:sz w:val="20"/>
              </w:rPr>
              <w:t>V</w:t>
            </w:r>
          </w:p>
        </w:tc>
        <w:tc>
          <w:tcPr>
            <w:tcW w:type="dxa" w:w="1872"/>
            <w:shd w:val="clear" w:color="auto" w:fill="FFFFFF"/>
            <w:tcMar>
              <w:top w:w="90" w:type="dxa"/>
              <w:bottom w:w="90" w:type="dxa"/>
              <w:left w:w="110" w:type="dxa"/>
              <w:right w:w="110" w:type="dxa"/>
            </w:tcMar>
          </w:tcPr>
          <w:p>
            <w:pPr>
              <w:spacing w:line="240" w:lineRule="auto" w:after="0"/>
              <w:jc w:val="center"/>
            </w:pPr>
            <w:r/>
            <w:r>
              <w:rPr>
                <w:sz w:val="20"/>
              </w:rPr>
              <w:t>F</w:t>
            </w:r>
          </w:p>
        </w:tc>
        <w:tc>
          <w:tcPr>
            <w:tcW w:type="dxa" w:w="1872"/>
            <w:shd w:val="clear" w:color="auto" w:fill="FFFFFF"/>
            <w:tcMar>
              <w:top w:w="90" w:type="dxa"/>
              <w:bottom w:w="90" w:type="dxa"/>
              <w:left w:w="110" w:type="dxa"/>
              <w:right w:w="110" w:type="dxa"/>
            </w:tcMar>
          </w:tcPr>
          <w:p>
            <w:pPr>
              <w:spacing w:line="240" w:lineRule="auto" w:after="0"/>
              <w:jc w:val="center"/>
            </w:pPr>
            <w:r/>
            <w:r>
              <w:rPr>
                <w:sz w:val="20"/>
              </w:rPr>
              <w:t>F</w:t>
            </w:r>
          </w:p>
        </w:tc>
        <w:tc>
          <w:tcPr>
            <w:tcW w:type="dxa" w:w="1872"/>
            <w:shd w:val="clear" w:color="auto" w:fill="FFFFFF"/>
            <w:tcMar>
              <w:top w:w="90" w:type="dxa"/>
              <w:bottom w:w="90" w:type="dxa"/>
              <w:left w:w="110" w:type="dxa"/>
              <w:right w:w="110" w:type="dxa"/>
            </w:tcMar>
          </w:tcPr>
          <w:p>
            <w:pPr>
              <w:spacing w:line="240" w:lineRule="auto" w:after="0"/>
              <w:jc w:val="center"/>
            </w:pPr>
            <w:r/>
            <w:r>
              <w:rPr>
                <w:sz w:val="20"/>
              </w:rPr>
              <w:t>Urgente, pero el costo excede el techo</w:t>
            </w:r>
          </w:p>
        </w:tc>
      </w:tr>
      <w:tr>
        <w:tc>
          <w:tcPr>
            <w:tcW w:type="dxa" w:w="1872"/>
            <w:shd w:val="clear" w:color="auto" w:fill="F2F2F2"/>
            <w:tcMar>
              <w:top w:w="90" w:type="dxa"/>
              <w:bottom w:w="90" w:type="dxa"/>
              <w:left w:w="110" w:type="dxa"/>
              <w:right w:w="110" w:type="dxa"/>
            </w:tcMar>
          </w:tcPr>
          <w:p>
            <w:pPr>
              <w:spacing w:line="240" w:lineRule="auto" w:after="0"/>
              <w:jc w:val="left"/>
            </w:pPr>
            <w:r/>
            <w:r>
              <w:rPr>
                <w:sz w:val="20"/>
              </w:rPr>
              <w:t>V</w:t>
            </w:r>
          </w:p>
        </w:tc>
        <w:tc>
          <w:tcPr>
            <w:tcW w:type="dxa" w:w="1872"/>
            <w:shd w:val="clear" w:color="auto" w:fill="F2F2F2"/>
            <w:tcMar>
              <w:top w:w="90" w:type="dxa"/>
              <w:bottom w:w="90" w:type="dxa"/>
              <w:left w:w="110" w:type="dxa"/>
              <w:right w:w="110" w:type="dxa"/>
            </w:tcMar>
          </w:tcPr>
          <w:p>
            <w:pPr>
              <w:spacing w:line="240" w:lineRule="auto" w:after="0"/>
              <w:jc w:val="center"/>
            </w:pPr>
            <w:r/>
            <w:r>
              <w:rPr>
                <w:sz w:val="20"/>
              </w:rPr>
              <w:t>F</w:t>
            </w:r>
          </w:p>
        </w:tc>
        <w:tc>
          <w:tcPr>
            <w:tcW w:type="dxa" w:w="1872"/>
            <w:shd w:val="clear" w:color="auto" w:fill="F2F2F2"/>
            <w:tcMar>
              <w:top w:w="90" w:type="dxa"/>
              <w:bottom w:w="90" w:type="dxa"/>
              <w:left w:w="110" w:type="dxa"/>
              <w:right w:w="110" w:type="dxa"/>
            </w:tcMar>
          </w:tcPr>
          <w:p>
            <w:pPr>
              <w:spacing w:line="240" w:lineRule="auto" w:after="0"/>
              <w:jc w:val="center"/>
            </w:pPr>
            <w:r/>
            <w:r>
              <w:rPr>
                <w:sz w:val="20"/>
              </w:rPr>
              <w:t>V</w:t>
            </w:r>
          </w:p>
        </w:tc>
        <w:tc>
          <w:tcPr>
            <w:tcW w:type="dxa" w:w="1872"/>
            <w:shd w:val="clear" w:color="auto" w:fill="F2F2F2"/>
            <w:tcMar>
              <w:top w:w="90" w:type="dxa"/>
              <w:bottom w:w="90" w:type="dxa"/>
              <w:left w:w="110" w:type="dxa"/>
              <w:right w:w="110" w:type="dxa"/>
            </w:tcMar>
          </w:tcPr>
          <w:p>
            <w:pPr>
              <w:spacing w:line="240" w:lineRule="auto" w:after="0"/>
              <w:jc w:val="center"/>
            </w:pPr>
            <w:r/>
            <w:r>
              <w:rPr>
                <w:sz w:val="20"/>
              </w:rPr>
              <w:t>V</w:t>
            </w:r>
          </w:p>
        </w:tc>
        <w:tc>
          <w:tcPr>
            <w:tcW w:type="dxa" w:w="1872"/>
            <w:shd w:val="clear" w:color="auto" w:fill="F2F2F2"/>
            <w:tcMar>
              <w:top w:w="90" w:type="dxa"/>
              <w:bottom w:w="90" w:type="dxa"/>
              <w:left w:w="110" w:type="dxa"/>
              <w:right w:w="110" w:type="dxa"/>
            </w:tcMar>
          </w:tcPr>
          <w:p>
            <w:pPr>
              <w:spacing w:line="240" w:lineRule="auto" w:after="0"/>
              <w:jc w:val="center"/>
            </w:pPr>
            <w:r/>
            <w:r>
              <w:rPr>
                <w:sz w:val="20"/>
              </w:rPr>
              <w:t>Se aprueba la ruta rápida</w:t>
            </w:r>
          </w:p>
        </w:tc>
      </w:tr>
      <w:tr>
        <w:tc>
          <w:tcPr>
            <w:tcW w:type="dxa" w:w="1872"/>
            <w:shd w:val="clear" w:color="auto" w:fill="FFFFFF"/>
            <w:tcMar>
              <w:top w:w="90" w:type="dxa"/>
              <w:bottom w:w="90" w:type="dxa"/>
              <w:left w:w="110" w:type="dxa"/>
              <w:right w:w="110" w:type="dxa"/>
            </w:tcMar>
          </w:tcPr>
          <w:p>
            <w:pPr>
              <w:spacing w:line="240" w:lineRule="auto" w:after="0"/>
              <w:jc w:val="left"/>
            </w:pPr>
            <w:r/>
            <w:r>
              <w:rPr>
                <w:sz w:val="20"/>
              </w:rPr>
              <w:t>F</w:t>
            </w:r>
          </w:p>
        </w:tc>
        <w:tc>
          <w:tcPr>
            <w:tcW w:type="dxa" w:w="1872"/>
            <w:shd w:val="clear" w:color="auto" w:fill="FFFFFF"/>
            <w:tcMar>
              <w:top w:w="90" w:type="dxa"/>
              <w:bottom w:w="90" w:type="dxa"/>
              <w:left w:w="110" w:type="dxa"/>
              <w:right w:w="110" w:type="dxa"/>
            </w:tcMar>
          </w:tcPr>
          <w:p>
            <w:pPr>
              <w:spacing w:line="240" w:lineRule="auto" w:after="0"/>
              <w:jc w:val="center"/>
            </w:pPr>
            <w:r/>
            <w:r>
              <w:rPr>
                <w:sz w:val="20"/>
              </w:rPr>
              <w:t>V</w:t>
            </w:r>
          </w:p>
        </w:tc>
        <w:tc>
          <w:tcPr>
            <w:tcW w:type="dxa" w:w="1872"/>
            <w:shd w:val="clear" w:color="auto" w:fill="FFFFFF"/>
            <w:tcMar>
              <w:top w:w="90" w:type="dxa"/>
              <w:bottom w:w="90" w:type="dxa"/>
              <w:left w:w="110" w:type="dxa"/>
              <w:right w:w="110" w:type="dxa"/>
            </w:tcMar>
          </w:tcPr>
          <w:p>
            <w:pPr>
              <w:spacing w:line="240" w:lineRule="auto" w:after="0"/>
              <w:jc w:val="center"/>
            </w:pPr>
            <w:r/>
            <w:r>
              <w:rPr>
                <w:sz w:val="20"/>
              </w:rPr>
              <w:t>F</w:t>
            </w:r>
          </w:p>
        </w:tc>
        <w:tc>
          <w:tcPr>
            <w:tcW w:type="dxa" w:w="1872"/>
            <w:shd w:val="clear" w:color="auto" w:fill="FFFFFF"/>
            <w:tcMar>
              <w:top w:w="90" w:type="dxa"/>
              <w:bottom w:w="90" w:type="dxa"/>
              <w:left w:w="110" w:type="dxa"/>
              <w:right w:w="110" w:type="dxa"/>
            </w:tcMar>
          </w:tcPr>
          <w:p>
            <w:pPr>
              <w:spacing w:line="240" w:lineRule="auto" w:after="0"/>
              <w:jc w:val="center"/>
            </w:pPr>
            <w:r/>
            <w:r>
              <w:rPr>
                <w:sz w:val="20"/>
              </w:rPr>
              <w:t>F</w:t>
            </w:r>
          </w:p>
        </w:tc>
        <w:tc>
          <w:tcPr>
            <w:tcW w:type="dxa" w:w="1872"/>
            <w:shd w:val="clear" w:color="auto" w:fill="FFFFFF"/>
            <w:tcMar>
              <w:top w:w="90" w:type="dxa"/>
              <w:bottom w:w="90" w:type="dxa"/>
              <w:left w:w="110" w:type="dxa"/>
              <w:right w:w="110" w:type="dxa"/>
            </w:tcMar>
          </w:tcPr>
          <w:p>
            <w:pPr>
              <w:spacing w:line="240" w:lineRule="auto" w:after="0"/>
              <w:jc w:val="center"/>
            </w:pPr>
            <w:r/>
            <w:r>
              <w:rPr>
                <w:sz w:val="20"/>
              </w:rPr>
              <w:t>Ni urgente ni viable financieramente</w:t>
            </w:r>
          </w:p>
        </w:tc>
      </w:tr>
      <w:tr>
        <w:tc>
          <w:tcPr>
            <w:tcW w:type="dxa" w:w="1872"/>
            <w:shd w:val="clear" w:color="auto" w:fill="F2F2F2"/>
            <w:tcMar>
              <w:top w:w="90" w:type="dxa"/>
              <w:bottom w:w="90" w:type="dxa"/>
              <w:left w:w="110" w:type="dxa"/>
              <w:right w:w="110" w:type="dxa"/>
            </w:tcMar>
          </w:tcPr>
          <w:p>
            <w:pPr>
              <w:spacing w:line="240" w:lineRule="auto" w:after="0"/>
              <w:jc w:val="left"/>
            </w:pPr>
            <w:r/>
            <w:r>
              <w:rPr>
                <w:sz w:val="20"/>
              </w:rPr>
              <w:t>F</w:t>
            </w:r>
          </w:p>
        </w:tc>
        <w:tc>
          <w:tcPr>
            <w:tcW w:type="dxa" w:w="1872"/>
            <w:shd w:val="clear" w:color="auto" w:fill="F2F2F2"/>
            <w:tcMar>
              <w:top w:w="90" w:type="dxa"/>
              <w:bottom w:w="90" w:type="dxa"/>
              <w:left w:w="110" w:type="dxa"/>
              <w:right w:w="110" w:type="dxa"/>
            </w:tcMar>
          </w:tcPr>
          <w:p>
            <w:pPr>
              <w:spacing w:line="240" w:lineRule="auto" w:after="0"/>
              <w:jc w:val="center"/>
            </w:pPr>
            <w:r/>
            <w:r>
              <w:rPr>
                <w:sz w:val="20"/>
              </w:rPr>
              <w:t>F</w:t>
            </w:r>
          </w:p>
        </w:tc>
        <w:tc>
          <w:tcPr>
            <w:tcW w:type="dxa" w:w="1872"/>
            <w:shd w:val="clear" w:color="auto" w:fill="F2F2F2"/>
            <w:tcMar>
              <w:top w:w="90" w:type="dxa"/>
              <w:bottom w:w="90" w:type="dxa"/>
              <w:left w:w="110" w:type="dxa"/>
              <w:right w:w="110" w:type="dxa"/>
            </w:tcMar>
          </w:tcPr>
          <w:p>
            <w:pPr>
              <w:spacing w:line="240" w:lineRule="auto" w:after="0"/>
              <w:jc w:val="center"/>
            </w:pPr>
            <w:r/>
            <w:r>
              <w:rPr>
                <w:sz w:val="20"/>
              </w:rPr>
              <w:t>V</w:t>
            </w:r>
          </w:p>
        </w:tc>
        <w:tc>
          <w:tcPr>
            <w:tcW w:type="dxa" w:w="1872"/>
            <w:shd w:val="clear" w:color="auto" w:fill="F2F2F2"/>
            <w:tcMar>
              <w:top w:w="90" w:type="dxa"/>
              <w:bottom w:w="90" w:type="dxa"/>
              <w:left w:w="110" w:type="dxa"/>
              <w:right w:w="110" w:type="dxa"/>
            </w:tcMar>
          </w:tcPr>
          <w:p>
            <w:pPr>
              <w:spacing w:line="240" w:lineRule="auto" w:after="0"/>
              <w:jc w:val="center"/>
            </w:pPr>
            <w:r/>
            <w:r>
              <w:rPr>
                <w:sz w:val="20"/>
              </w:rPr>
              <w:t>F</w:t>
            </w:r>
          </w:p>
        </w:tc>
        <w:tc>
          <w:tcPr>
            <w:tcW w:type="dxa" w:w="1872"/>
            <w:shd w:val="clear" w:color="auto" w:fill="F2F2F2"/>
            <w:tcMar>
              <w:top w:w="90" w:type="dxa"/>
              <w:bottom w:w="90" w:type="dxa"/>
              <w:left w:w="110" w:type="dxa"/>
              <w:right w:w="110" w:type="dxa"/>
            </w:tcMar>
          </w:tcPr>
          <w:p>
            <w:pPr>
              <w:spacing w:line="240" w:lineRule="auto" w:after="0"/>
              <w:jc w:val="center"/>
            </w:pPr>
            <w:r/>
            <w:r>
              <w:rPr>
                <w:sz w:val="20"/>
              </w:rPr>
              <w:t>No amerita ruta rápida; se usa la estándar</w:t>
            </w:r>
          </w:p>
        </w:tc>
      </w:tr>
    </w:tbl>
    <w:p>
      <w:pPr>
        <w:spacing w:after="40"/>
      </w:pPr>
    </w:p>
    <w:p>
      <w:pPr>
        <w:spacing w:after="120" w:line="360" w:lineRule="auto"/>
        <w:ind w:firstLine="720"/>
        <w:jc w:val="both"/>
      </w:pPr>
      <w:r>
        <w:rPr>
          <w:b w:val="0"/>
          <w:i w:val="0"/>
          <w:sz w:val="22"/>
        </w:rPr>
        <w:t>Solo la segunda fila da verdadero. El resultado coincide con la lógica del negocio: el sobrecosto de la ruta rápida se justifica cuando hay una necesidad temporal real y además dinero para cubrirla. Si falta cualquiera de las dos, conviene la ruta estándar.</w:t>
      </w:r>
    </w:p>
    <w:p>
      <w:pPr>
        <w:spacing w:after="100" w:line="360" w:lineRule="auto" w:before="200"/>
        <w:jc w:val="left"/>
      </w:pPr>
      <w:r>
        <w:rPr>
          <w:b/>
          <w:i/>
          <w:sz w:val="22"/>
        </w:rPr>
        <w:t>5.3. Validación mediante inferencia</w:t>
      </w:r>
    </w:p>
    <w:p>
      <w:pPr>
        <w:spacing w:after="120" w:line="360" w:lineRule="auto"/>
        <w:ind w:firstLine="720"/>
        <w:jc w:val="both"/>
      </w:pPr>
      <w:r>
        <w:rPr>
          <w:b w:val="0"/>
          <w:i w:val="0"/>
          <w:sz w:val="22"/>
        </w:rPr>
        <w:t>Para verificar que la regla deriva conclusiones válidas se aplicó Modus Ponens:</w:t>
      </w:r>
    </w:p>
    <w:p>
      <w:pPr>
        <w:spacing w:after="200" w:line="240" w:lineRule="auto" w:before="160"/>
        <w:jc w:val="center"/>
      </w:pPr>
      <w:r>
        <w:rPr>
          <w:b/>
          <w:i w:val="0"/>
          <w:sz w:val="23"/>
        </w:rPr>
        <w:t>Premisa 1:  (p ∧ ¬q) → D</w:t>
        <w:br/>
        <w:t>Premisa 2:  p ∧ ¬q</w:t>
        <w:br/>
        <w:t>Conclusión:  ∴ D</w:t>
      </w:r>
    </w:p>
    <w:p>
      <w:pPr>
        <w:spacing w:after="120" w:line="360" w:lineRule="auto"/>
        <w:ind w:firstLine="720"/>
        <w:jc w:val="both"/>
      </w:pPr>
      <w:r>
        <w:rPr>
          <w:b w:val="0"/>
          <w:i w:val="0"/>
          <w:sz w:val="22"/>
        </w:rPr>
        <w:t>La inferencia es válida porque su forma, [(A → B) ∧ A] → B, es una tautología: sale verdadera para cualquier asignación de sus variables. Eso vuelve imposible que las premisas sean verdaderas y la conclusión falsa. El procedimiento de decisión que ejecuta la herramienta queda así formalmente respaldado.</w:t>
      </w:r>
    </w:p>
    <w:p>
      <w:pPr>
        <w:spacing w:after="120" w:line="360" w:lineRule="auto" w:before="280"/>
        <w:jc w:val="left"/>
      </w:pPr>
      <w:r>
        <w:rPr>
          <w:b/>
          <w:i w:val="0"/>
          <w:sz w:val="24"/>
        </w:rPr>
        <w:t>6. Modelo algebraico</w:t>
      </w:r>
    </w:p>
    <w:p>
      <w:pPr>
        <w:spacing w:after="100" w:line="360" w:lineRule="auto" w:before="200"/>
        <w:jc w:val="left"/>
      </w:pPr>
      <w:r>
        <w:rPr>
          <w:b/>
          <w:i/>
          <w:sz w:val="22"/>
        </w:rPr>
        <w:t>6.1. Distribución del presupuesto logístico</w:t>
      </w:r>
    </w:p>
    <w:p>
      <w:pPr>
        <w:spacing w:after="120" w:line="360" w:lineRule="auto"/>
        <w:ind w:firstLine="720"/>
        <w:jc w:val="both"/>
      </w:pPr>
      <w:r>
        <w:rPr>
          <w:b w:val="0"/>
          <w:i w:val="0"/>
          <w:sz w:val="22"/>
        </w:rPr>
        <w:t>El presupuesto de cada envío se reparte entre dos rubros: transporte internacional (T) y seguro de la carga (S), ambos en dólares. La notación no es casual. Se evitaron las letras x e y porque la sección 7 usa x para contar contenedores, que es una magnitud distinta, y arrastrar la misma letra habría confundido las dos lecturas.</w:t>
      </w:r>
    </w:p>
    <w:p>
      <w:pPr>
        <w:spacing w:after="120" w:line="360" w:lineRule="auto"/>
        <w:ind w:firstLine="720"/>
        <w:jc w:val="both"/>
      </w:pPr>
      <w:r>
        <w:rPr>
          <w:b w:val="0"/>
          <w:i w:val="0"/>
          <w:sz w:val="22"/>
        </w:rPr>
        <w:t>Dos condiciones operativas definen el sistema. El presupuesto conjunto del lote es de USD 3 500. Y el transporte cuadruplica al seguro, proporción que se desprende de los valores de mercado: el flete de un contenedor de cuarenta pies promedia USD 2 286 (Drewry, 2026), mientras que el seguro de carga oscila entre el 0,3 % y el 1,5 % del valor CIF (Logintec, 2026; Transnatur, 2024). El sistema queda así:</w:t>
      </w:r>
    </w:p>
    <w:p>
      <w:pPr>
        <w:spacing w:after="200" w:line="240" w:lineRule="auto" w:before="160"/>
        <w:jc w:val="center"/>
      </w:pPr>
      <w:r>
        <w:rPr>
          <w:b/>
          <w:i w:val="0"/>
          <w:sz w:val="26"/>
        </w:rPr>
        <w:t>T + S = 3 500</w:t>
        <w:br/>
        <w:t>T = 4S</w:t>
      </w:r>
    </w:p>
    <w:p>
      <w:pPr>
        <w:spacing w:after="120" w:line="360" w:lineRule="auto"/>
        <w:ind w:firstLine="720"/>
        <w:jc w:val="both"/>
      </w:pPr>
      <w:r>
        <w:rPr>
          <w:b w:val="0"/>
          <w:i w:val="0"/>
          <w:sz w:val="22"/>
        </w:rPr>
        <w:t>Por sustitución, la segunda ecuación entra en la primera y deja una sola incógnita:</w:t>
      </w:r>
    </w:p>
    <w:p>
      <w:pPr>
        <w:spacing w:after="200" w:line="240" w:lineRule="auto" w:before="160"/>
        <w:jc w:val="center"/>
      </w:pPr>
      <w:r>
        <w:rPr>
          <w:b/>
          <w:i w:val="0"/>
          <w:sz w:val="23"/>
        </w:rPr>
        <w:t>4S + S = 3 500  →  5S = 3 500  →  S = 700</w:t>
        <w:br/>
        <w:t>T = 4(700) = 2 800</w:t>
      </w:r>
    </w:p>
    <w:p>
      <w:pPr>
        <w:spacing w:after="120" w:line="360" w:lineRule="auto"/>
        <w:ind w:firstLine="720"/>
        <w:jc w:val="both"/>
      </w:pPr>
      <w:r>
        <w:rPr>
          <w:b w:val="0"/>
          <w:i w:val="0"/>
          <w:sz w:val="22"/>
        </w:rPr>
        <w:t>La solución se comprueba en las dos ecuaciones originales: 2 800 + 700 = 3 500 y 2 800 = 4 × 700. Cada envío necesita entonces USD 2 800 de transporte y USD 700 de seguro. Ese seguro equivale al 0,47 % del valor FOB del lote, dentro del rango de mercado citado arriba.</w:t>
      </w:r>
    </w:p>
    <w:p>
      <w:pPr>
        <w:spacing w:after="100" w:line="360" w:lineRule="auto" w:before="200"/>
        <w:jc w:val="left"/>
      </w:pPr>
      <w:r>
        <w:rPr>
          <w:b/>
          <w:i/>
          <w:sz w:val="22"/>
        </w:rPr>
        <w:t>6.2. Ecuación del costo logístico total</w:t>
      </w:r>
    </w:p>
    <w:p>
      <w:pPr>
        <w:spacing w:after="120" w:line="360" w:lineRule="auto"/>
        <w:ind w:firstLine="720"/>
        <w:jc w:val="both"/>
      </w:pPr>
      <w:r>
        <w:rPr>
          <w:b w:val="0"/>
          <w:i w:val="0"/>
          <w:sz w:val="22"/>
        </w:rPr>
        <w:t>El costo logístico total de un envío se modela como la suma de los rubros anteriores y de las comisiones logísticas, aplicadas estas últimas como un porcentaje del valor de la mercancía:</w:t>
      </w:r>
    </w:p>
    <w:p>
      <w:pPr>
        <w:spacing w:after="200" w:line="240" w:lineRule="auto" w:before="160"/>
        <w:jc w:val="center"/>
      </w:pPr>
      <w:r>
        <w:rPr>
          <w:b/>
          <w:i w:val="0"/>
          <w:sz w:val="26"/>
        </w:rPr>
        <w:t>C = T + S + (a / 100) · V</w:t>
      </w:r>
    </w:p>
    <w:p>
      <w:pPr>
        <w:spacing w:after="120" w:line="360" w:lineRule="auto"/>
        <w:ind w:firstLine="720"/>
        <w:jc w:val="both"/>
      </w:pPr>
      <w:r>
        <w:rPr>
          <w:b w:val="0"/>
          <w:i w:val="0"/>
          <w:sz w:val="22"/>
        </w:rPr>
        <w:t>donde a es el porcentaje de comisiones logísticas y V el valor de la mercancía. El nombre de V no es indiferente: depende de la vía contratada. Los Incoterms 2020 reservan el término FOB para el transporte marítimo y por vías navegables interiores; en las modalidades aérea y terrestre corresponde FCA (Cámara de Comercio Internacional [ICC], 2019). La herramienta cambia la denominación sola según lo que elija el usuario. Con a = 2 %, el costo logístico del lote modelado llega a USD 6 450 por contenedor.</w:t>
      </w:r>
    </w:p>
    <w:p>
      <w:pPr>
        <w:spacing w:after="120" w:line="360" w:lineRule="auto" w:before="280"/>
        <w:jc w:val="left"/>
      </w:pPr>
      <w:r>
        <w:rPr>
          <w:b/>
          <w:i w:val="0"/>
          <w:sz w:val="24"/>
        </w:rPr>
        <w:t>7. Modelo funcional y determinación del óptimo</w:t>
      </w:r>
    </w:p>
    <w:p>
      <w:pPr>
        <w:spacing w:after="100" w:line="360" w:lineRule="auto" w:before="200"/>
        <w:jc w:val="left"/>
      </w:pPr>
      <w:r>
        <w:rPr>
          <w:b/>
          <w:i/>
          <w:sz w:val="22"/>
        </w:rPr>
        <w:t>7.1. Supuesto de modelado</w:t>
      </w:r>
    </w:p>
    <w:p>
      <w:pPr>
        <w:spacing w:after="120" w:line="360" w:lineRule="auto"/>
        <w:ind w:firstLine="720"/>
        <w:jc w:val="both"/>
      </w:pPr>
      <w:r>
        <w:rPr>
          <w:b w:val="0"/>
          <w:i w:val="0"/>
          <w:sz w:val="22"/>
        </w:rPr>
        <w:t>Hallar el volumen óptimo obliga a modelar cómo se relacionan la cantidad exportada y la utilidad. Si el precio de compra al productor fuera constante, la utilidad crecería sin techo, lo que no tiene sentido económico. En la práctica ocurre otra cosa: subir el volumen obliga a acopiar en fincas cada vez más distantes y a pagar una prima para asegurar el abastecimiento. Es el fenómeno de los rendimientos decrecientes.</w:t>
      </w:r>
    </w:p>
    <w:p>
      <w:pPr>
        <w:spacing w:after="120" w:line="360" w:lineRule="auto"/>
        <w:ind w:firstLine="720"/>
        <w:jc w:val="both"/>
      </w:pPr>
      <w:r>
        <w:rPr>
          <w:b w:val="0"/>
          <w:i w:val="0"/>
          <w:sz w:val="22"/>
        </w:rPr>
        <w:t>Ese comportamiento se modeló con una función lineal del precio de compra por tonelada respecto del número de contenedores x:</w:t>
      </w:r>
    </w:p>
    <w:p>
      <w:pPr>
        <w:spacing w:after="200" w:line="240" w:lineRule="auto" w:before="160"/>
        <w:jc w:val="center"/>
      </w:pPr>
      <w:r>
        <w:rPr>
          <w:b/>
          <w:i w:val="0"/>
          <w:sz w:val="26"/>
        </w:rPr>
        <w:t>P(x) = 4 700 + 100x     (USD por tonelada)</w:t>
      </w:r>
    </w:p>
    <w:p>
      <w:pPr>
        <w:spacing w:after="120" w:line="360" w:lineRule="auto"/>
        <w:ind w:firstLine="720"/>
        <w:jc w:val="both"/>
      </w:pPr>
      <w:r>
        <w:rPr>
          <w:b w:val="0"/>
          <w:i w:val="0"/>
          <w:sz w:val="22"/>
        </w:rPr>
        <w:t>El precio base de USD 4 700 por tonelada asume que el productor percibe alrededor del 80 % del precio de exportación. Esa proporción se contrastó con los valores registrados durante 2026, en la Tabla 2.</w:t>
      </w:r>
    </w:p>
    <w:p>
      <w:pPr>
        <w:spacing w:after="80" w:line="240" w:lineRule="auto" w:before="200"/>
        <w:jc w:val="left"/>
      </w:pPr>
      <w:r>
        <w:rPr>
          <w:b/>
          <w:i w:val="0"/>
          <w:sz w:val="20"/>
        </w:rPr>
        <w:t>Tabla 2. Validación de la proporción entre precio al productor y precio internacional.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160"/>
        <w:gridCol w:w="2160"/>
        <w:gridCol w:w="2880"/>
        <w:gridCol w:w="1440"/>
      </w:tblGrid>
      <w:tr>
        <w:tc>
          <w:tcPr>
            <w:tcW w:type="dxa" w:w="2340"/>
            <w:shd w:val="clear" w:color="auto" w:fill="D9D9D9"/>
            <w:tcMar>
              <w:top w:w="90" w:type="dxa"/>
              <w:bottom w:w="90" w:type="dxa"/>
              <w:left w:w="110" w:type="dxa"/>
              <w:right w:w="110" w:type="dxa"/>
            </w:tcMar>
          </w:tcPr>
          <w:p>
            <w:pPr>
              <w:spacing w:line="240" w:lineRule="auto" w:after="0"/>
              <w:jc w:val="center"/>
            </w:pPr>
            <w:r/>
            <w:r>
              <w:rPr>
                <w:b/>
                <w:sz w:val="20"/>
              </w:rPr>
              <w:t>Período</w:t>
            </w:r>
          </w:p>
        </w:tc>
        <w:tc>
          <w:tcPr>
            <w:tcW w:type="dxa" w:w="2340"/>
            <w:shd w:val="clear" w:color="auto" w:fill="D9D9D9"/>
            <w:tcMar>
              <w:top w:w="90" w:type="dxa"/>
              <w:bottom w:w="90" w:type="dxa"/>
              <w:left w:w="110" w:type="dxa"/>
              <w:right w:w="110" w:type="dxa"/>
            </w:tcMar>
          </w:tcPr>
          <w:p>
            <w:pPr>
              <w:spacing w:line="240" w:lineRule="auto" w:after="0"/>
              <w:jc w:val="center"/>
            </w:pPr>
            <w:r/>
            <w:r>
              <w:rPr>
                <w:b/>
                <w:sz w:val="20"/>
              </w:rPr>
              <w:t>Precio internacional</w:t>
            </w:r>
          </w:p>
        </w:tc>
        <w:tc>
          <w:tcPr>
            <w:tcW w:type="dxa" w:w="2340"/>
            <w:shd w:val="clear" w:color="auto" w:fill="D9D9D9"/>
            <w:tcMar>
              <w:top w:w="90" w:type="dxa"/>
              <w:bottom w:w="90" w:type="dxa"/>
              <w:left w:w="110" w:type="dxa"/>
              <w:right w:w="110" w:type="dxa"/>
            </w:tcMar>
          </w:tcPr>
          <w:p>
            <w:pPr>
              <w:spacing w:line="240" w:lineRule="auto" w:after="0"/>
              <w:jc w:val="center"/>
            </w:pPr>
            <w:r/>
            <w:r>
              <w:rPr>
                <w:b/>
                <w:sz w:val="20"/>
              </w:rPr>
              <w:t>Pagado al productor</w:t>
            </w:r>
          </w:p>
        </w:tc>
        <w:tc>
          <w:tcPr>
            <w:tcW w:type="dxa" w:w="2340"/>
            <w:shd w:val="clear" w:color="auto" w:fill="D9D9D9"/>
            <w:tcMar>
              <w:top w:w="90" w:type="dxa"/>
              <w:bottom w:w="90" w:type="dxa"/>
              <w:left w:w="110" w:type="dxa"/>
              <w:right w:w="110" w:type="dxa"/>
            </w:tcMar>
          </w:tcPr>
          <w:p>
            <w:pPr>
              <w:spacing w:line="240" w:lineRule="auto" w:after="0"/>
              <w:jc w:val="center"/>
            </w:pPr>
            <w:r/>
            <w:r>
              <w:rPr>
                <w:b/>
                <w:sz w:val="20"/>
              </w:rPr>
              <w:t>Proporción</w:t>
            </w:r>
          </w:p>
        </w:tc>
      </w:tr>
      <w:tr>
        <w:tc>
          <w:tcPr>
            <w:tcW w:type="dxa" w:w="2340"/>
            <w:shd w:val="clear" w:color="auto" w:fill="FFFFFF"/>
            <w:tcMar>
              <w:top w:w="90" w:type="dxa"/>
              <w:bottom w:w="90" w:type="dxa"/>
              <w:left w:w="110" w:type="dxa"/>
              <w:right w:w="110" w:type="dxa"/>
            </w:tcMar>
          </w:tcPr>
          <w:p>
            <w:pPr>
              <w:spacing w:line="240" w:lineRule="auto" w:after="0"/>
              <w:jc w:val="left"/>
            </w:pPr>
            <w:r/>
            <w:r>
              <w:rPr>
                <w:sz w:val="20"/>
              </w:rPr>
              <w:t>Enero 2026</w:t>
            </w:r>
          </w:p>
        </w:tc>
        <w:tc>
          <w:tcPr>
            <w:tcW w:type="dxa" w:w="2340"/>
            <w:shd w:val="clear" w:color="auto" w:fill="FFFFFF"/>
            <w:tcMar>
              <w:top w:w="90" w:type="dxa"/>
              <w:bottom w:w="90" w:type="dxa"/>
              <w:left w:w="110" w:type="dxa"/>
              <w:right w:w="110" w:type="dxa"/>
            </w:tcMar>
          </w:tcPr>
          <w:p>
            <w:pPr>
              <w:spacing w:line="240" w:lineRule="auto" w:after="0"/>
              <w:jc w:val="center"/>
            </w:pPr>
            <w:r/>
            <w:r>
              <w:rPr>
                <w:sz w:val="20"/>
              </w:rPr>
              <w:t>USD 4 500 / t</w:t>
            </w:r>
          </w:p>
        </w:tc>
        <w:tc>
          <w:tcPr>
            <w:tcW w:type="dxa" w:w="2340"/>
            <w:shd w:val="clear" w:color="auto" w:fill="FFFFFF"/>
            <w:tcMar>
              <w:top w:w="90" w:type="dxa"/>
              <w:bottom w:w="90" w:type="dxa"/>
              <w:left w:w="110" w:type="dxa"/>
              <w:right w:w="110" w:type="dxa"/>
            </w:tcMar>
          </w:tcPr>
          <w:p>
            <w:pPr>
              <w:spacing w:line="240" w:lineRule="auto" w:after="0"/>
              <w:jc w:val="center"/>
            </w:pPr>
            <w:r/>
            <w:r>
              <w:rPr>
                <w:sz w:val="20"/>
              </w:rPr>
              <w:t>USD 185 / qq = USD 4 078 / t</w:t>
            </w:r>
          </w:p>
        </w:tc>
        <w:tc>
          <w:tcPr>
            <w:tcW w:type="dxa" w:w="2340"/>
            <w:shd w:val="clear" w:color="auto" w:fill="FFFFFF"/>
            <w:tcMar>
              <w:top w:w="90" w:type="dxa"/>
              <w:bottom w:w="90" w:type="dxa"/>
              <w:left w:w="110" w:type="dxa"/>
              <w:right w:w="110" w:type="dxa"/>
            </w:tcMar>
          </w:tcPr>
          <w:p>
            <w:pPr>
              <w:spacing w:line="240" w:lineRule="auto" w:after="0"/>
              <w:jc w:val="center"/>
            </w:pPr>
            <w:r/>
            <w:r>
              <w:rPr>
                <w:sz w:val="20"/>
              </w:rPr>
              <w:t>90,6 %</w:t>
            </w:r>
          </w:p>
        </w:tc>
      </w:tr>
      <w:tr>
        <w:tc>
          <w:tcPr>
            <w:tcW w:type="dxa" w:w="2340"/>
            <w:shd w:val="clear" w:color="auto" w:fill="F2F2F2"/>
            <w:tcMar>
              <w:top w:w="90" w:type="dxa"/>
              <w:bottom w:w="90" w:type="dxa"/>
              <w:left w:w="110" w:type="dxa"/>
              <w:right w:w="110" w:type="dxa"/>
            </w:tcMar>
          </w:tcPr>
          <w:p>
            <w:pPr>
              <w:spacing w:line="240" w:lineRule="auto" w:after="0"/>
              <w:jc w:val="left"/>
            </w:pPr>
            <w:r/>
            <w:r>
              <w:rPr>
                <w:sz w:val="20"/>
              </w:rPr>
              <w:t>Mayo 2026</w:t>
            </w:r>
          </w:p>
        </w:tc>
        <w:tc>
          <w:tcPr>
            <w:tcW w:type="dxa" w:w="2340"/>
            <w:shd w:val="clear" w:color="auto" w:fill="F2F2F2"/>
            <w:tcMar>
              <w:top w:w="90" w:type="dxa"/>
              <w:bottom w:w="90" w:type="dxa"/>
              <w:left w:w="110" w:type="dxa"/>
              <w:right w:w="110" w:type="dxa"/>
            </w:tcMar>
          </w:tcPr>
          <w:p>
            <w:pPr>
              <w:spacing w:line="240" w:lineRule="auto" w:after="0"/>
              <w:jc w:val="center"/>
            </w:pPr>
            <w:r/>
            <w:r>
              <w:rPr>
                <w:sz w:val="20"/>
              </w:rPr>
              <w:t>USD 4 169 / t</w:t>
            </w:r>
          </w:p>
        </w:tc>
        <w:tc>
          <w:tcPr>
            <w:tcW w:type="dxa" w:w="2340"/>
            <w:shd w:val="clear" w:color="auto" w:fill="F2F2F2"/>
            <w:tcMar>
              <w:top w:w="90" w:type="dxa"/>
              <w:bottom w:w="90" w:type="dxa"/>
              <w:left w:w="110" w:type="dxa"/>
              <w:right w:w="110" w:type="dxa"/>
            </w:tcMar>
          </w:tcPr>
          <w:p>
            <w:pPr>
              <w:spacing w:line="240" w:lineRule="auto" w:after="0"/>
              <w:jc w:val="center"/>
            </w:pPr>
            <w:r/>
            <w:r>
              <w:rPr>
                <w:sz w:val="20"/>
              </w:rPr>
              <w:t>USD 151,70 / qq = USD 3 344 / t</w:t>
            </w:r>
          </w:p>
        </w:tc>
        <w:tc>
          <w:tcPr>
            <w:tcW w:type="dxa" w:w="2340"/>
            <w:shd w:val="clear" w:color="auto" w:fill="F2F2F2"/>
            <w:tcMar>
              <w:top w:w="90" w:type="dxa"/>
              <w:bottom w:w="90" w:type="dxa"/>
              <w:left w:w="110" w:type="dxa"/>
              <w:right w:w="110" w:type="dxa"/>
            </w:tcMar>
          </w:tcPr>
          <w:p>
            <w:pPr>
              <w:spacing w:line="240" w:lineRule="auto" w:after="0"/>
              <w:jc w:val="center"/>
            </w:pPr>
            <w:r/>
            <w:r>
              <w:rPr>
                <w:sz w:val="20"/>
              </w:rPr>
              <w:t>80,2 %</w:t>
            </w:r>
          </w:p>
        </w:tc>
      </w:tr>
      <w:tr>
        <w:tc>
          <w:tcPr>
            <w:tcW w:type="dxa" w:w="2340"/>
            <w:shd w:val="clear" w:color="auto" w:fill="FFFFFF"/>
            <w:tcMar>
              <w:top w:w="90" w:type="dxa"/>
              <w:bottom w:w="90" w:type="dxa"/>
              <w:left w:w="110" w:type="dxa"/>
              <w:right w:w="110" w:type="dxa"/>
            </w:tcMar>
          </w:tcPr>
          <w:p>
            <w:pPr>
              <w:spacing w:line="240" w:lineRule="auto" w:after="0"/>
              <w:jc w:val="left"/>
            </w:pPr>
            <w:r/>
            <w:r>
              <w:rPr>
                <w:sz w:val="20"/>
              </w:rPr>
              <w:t>Supuesto del modelo</w:t>
            </w:r>
          </w:p>
        </w:tc>
        <w:tc>
          <w:tcPr>
            <w:tcW w:type="dxa" w:w="2340"/>
            <w:shd w:val="clear" w:color="auto" w:fill="FFFFFF"/>
            <w:tcMar>
              <w:top w:w="90" w:type="dxa"/>
              <w:bottom w:w="90" w:type="dxa"/>
              <w:left w:w="110" w:type="dxa"/>
              <w:right w:w="110" w:type="dxa"/>
            </w:tcMar>
          </w:tcPr>
          <w:p>
            <w:pPr>
              <w:spacing w:line="240" w:lineRule="auto" w:after="0"/>
              <w:jc w:val="center"/>
            </w:pPr>
            <w:r/>
            <w:r>
              <w:rPr>
                <w:sz w:val="20"/>
              </w:rPr>
              <w:t>USD 5 900 / t</w:t>
            </w:r>
          </w:p>
        </w:tc>
        <w:tc>
          <w:tcPr>
            <w:tcW w:type="dxa" w:w="2340"/>
            <w:shd w:val="clear" w:color="auto" w:fill="FFFFFF"/>
            <w:tcMar>
              <w:top w:w="90" w:type="dxa"/>
              <w:bottom w:w="90" w:type="dxa"/>
              <w:left w:w="110" w:type="dxa"/>
              <w:right w:w="110" w:type="dxa"/>
            </w:tcMar>
          </w:tcPr>
          <w:p>
            <w:pPr>
              <w:spacing w:line="240" w:lineRule="auto" w:after="0"/>
              <w:jc w:val="center"/>
            </w:pPr>
            <w:r/>
            <w:r>
              <w:rPr>
                <w:sz w:val="20"/>
              </w:rPr>
              <w:t>USD 4 700 / t</w:t>
            </w:r>
          </w:p>
        </w:tc>
        <w:tc>
          <w:tcPr>
            <w:tcW w:type="dxa" w:w="2340"/>
            <w:shd w:val="clear" w:color="auto" w:fill="FFFFFF"/>
            <w:tcMar>
              <w:top w:w="90" w:type="dxa"/>
              <w:bottom w:w="90" w:type="dxa"/>
              <w:left w:w="110" w:type="dxa"/>
              <w:right w:w="110" w:type="dxa"/>
            </w:tcMar>
          </w:tcPr>
          <w:p>
            <w:pPr>
              <w:spacing w:line="240" w:lineRule="auto" w:after="0"/>
              <w:jc w:val="center"/>
            </w:pPr>
            <w:r/>
            <w:r>
              <w:rPr>
                <w:sz w:val="20"/>
              </w:rPr>
              <w:t>79,7 %</w:t>
            </w:r>
          </w:p>
        </w:tc>
      </w:tr>
    </w:tbl>
    <w:p>
      <w:pPr>
        <w:spacing w:after="40"/>
      </w:pPr>
    </w:p>
    <w:p>
      <w:pPr>
        <w:spacing w:after="120" w:line="360" w:lineRule="auto"/>
        <w:ind w:firstLine="720"/>
        <w:jc w:val="both"/>
      </w:pPr>
      <w:r>
        <w:rPr>
          <w:b w:val="0"/>
          <w:i w:val="0"/>
          <w:sz w:val="22"/>
        </w:rPr>
        <w:t>La proporción asumida, 79,7 %, coincide con el 80,2 % observado en mayo de 2026 y cae en el extremo conservador del rango del año (Expreso, 2026a; Extra, 2026). La brecha entre ambos precios tiene explicación documentada: los compradores internacionales aplican al cacao ecuatoriano un diferencial de hasta USD 700 por tonelada, y la exportación suma entre USD 12 y USD 15 por quintal en gastos (Expreso, 2026b). El precio base no salió de una estimación libre, sino de una cadena de descuentos registrada.</w:t>
      </w:r>
    </w:p>
    <w:p>
      <w:pPr>
        <w:spacing w:after="120" w:line="360" w:lineRule="auto"/>
        <w:ind w:firstLine="720"/>
        <w:jc w:val="both"/>
      </w:pPr>
      <w:r>
        <w:rPr>
          <w:b w:val="0"/>
          <w:i w:val="0"/>
          <w:sz w:val="22"/>
        </w:rPr>
        <w:t>El otro parámetro corre distinta suerte. El incremento de USD 100 por tonelada por cada contenedor adicional es una estimación propia, sin fuente publicada que la respalde. La limitación se declara aquí y se aborda en el análisis de sensibilidad de la sección 7.4.</w:t>
      </w:r>
    </w:p>
    <w:p>
      <w:pPr>
        <w:spacing w:after="100" w:line="360" w:lineRule="auto" w:before="200"/>
        <w:jc w:val="left"/>
      </w:pPr>
      <w:r>
        <w:rPr>
          <w:b/>
          <w:i/>
          <w:sz w:val="22"/>
        </w:rPr>
        <w:t>7.2. Derivación de la función de utilidad</w:t>
      </w:r>
    </w:p>
    <w:p>
      <w:pPr>
        <w:spacing w:after="120" w:line="360" w:lineRule="auto"/>
        <w:ind w:firstLine="720"/>
        <w:jc w:val="both"/>
      </w:pPr>
      <w:r>
        <w:rPr>
          <w:b w:val="0"/>
          <w:i w:val="0"/>
          <w:sz w:val="22"/>
        </w:rPr>
        <w:t>La utilidad neta mensual es la diferencia entre el ingreso por ventas y todos los costos. Cada contenedor transporta 25 toneladas y el precio de exportación es de USD 5 900 por tonelada (Anecacao, 2026). La Tabla 3 desglosa los componentes.</w:t>
      </w:r>
    </w:p>
    <w:p>
      <w:pPr>
        <w:spacing w:after="80" w:line="240" w:lineRule="auto" w:before="200"/>
        <w:jc w:val="left"/>
      </w:pPr>
      <w:r>
        <w:rPr>
          <w:b/>
          <w:i w:val="0"/>
          <w:sz w:val="20"/>
        </w:rPr>
        <w:t>Tabla 3. Componentes de la función de utilidad.</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312"/>
        <w:gridCol w:w="2448"/>
        <w:gridCol w:w="2880"/>
      </w:tblGrid>
      <w:tr>
        <w:tc>
          <w:tcPr>
            <w:tcW w:type="dxa" w:w="3120"/>
            <w:shd w:val="clear" w:color="auto" w:fill="D9D9D9"/>
            <w:tcMar>
              <w:top w:w="90" w:type="dxa"/>
              <w:bottom w:w="90" w:type="dxa"/>
              <w:left w:w="110" w:type="dxa"/>
              <w:right w:w="110" w:type="dxa"/>
            </w:tcMar>
          </w:tcPr>
          <w:p>
            <w:pPr>
              <w:spacing w:line="240" w:lineRule="auto" w:after="0"/>
              <w:jc w:val="center"/>
            </w:pPr>
            <w:r/>
            <w:r>
              <w:rPr>
                <w:b/>
                <w:sz w:val="20"/>
              </w:rPr>
              <w:t>Componente</w:t>
            </w:r>
          </w:p>
        </w:tc>
        <w:tc>
          <w:tcPr>
            <w:tcW w:type="dxa" w:w="3120"/>
            <w:shd w:val="clear" w:color="auto" w:fill="D9D9D9"/>
            <w:tcMar>
              <w:top w:w="90" w:type="dxa"/>
              <w:bottom w:w="90" w:type="dxa"/>
              <w:left w:w="110" w:type="dxa"/>
              <w:right w:w="110" w:type="dxa"/>
            </w:tcMar>
          </w:tcPr>
          <w:p>
            <w:pPr>
              <w:spacing w:line="240" w:lineRule="auto" w:after="0"/>
              <w:jc w:val="center"/>
            </w:pPr>
            <w:r/>
            <w:r>
              <w:rPr>
                <w:b/>
                <w:sz w:val="20"/>
              </w:rPr>
              <w:t>Expresión</w:t>
            </w:r>
          </w:p>
        </w:tc>
        <w:tc>
          <w:tcPr>
            <w:tcW w:type="dxa" w:w="3120"/>
            <w:shd w:val="clear" w:color="auto" w:fill="D9D9D9"/>
            <w:tcMar>
              <w:top w:w="90" w:type="dxa"/>
              <w:bottom w:w="90" w:type="dxa"/>
              <w:left w:w="110" w:type="dxa"/>
              <w:right w:w="110" w:type="dxa"/>
            </w:tcMar>
          </w:tcPr>
          <w:p>
            <w:pPr>
              <w:spacing w:line="240" w:lineRule="auto" w:after="0"/>
              <w:jc w:val="center"/>
            </w:pPr>
            <w:r/>
            <w:r>
              <w:rPr>
                <w:b/>
                <w:sz w:val="20"/>
              </w:rPr>
              <w:t>Aporte a U(x)</w:t>
            </w:r>
          </w:p>
        </w:tc>
      </w:tr>
      <w:tr>
        <w:tc>
          <w:tcPr>
            <w:tcW w:type="dxa" w:w="3120"/>
            <w:shd w:val="clear" w:color="auto" w:fill="FFFFFF"/>
            <w:tcMar>
              <w:top w:w="90" w:type="dxa"/>
              <w:bottom w:w="90" w:type="dxa"/>
              <w:left w:w="110" w:type="dxa"/>
              <w:right w:w="110" w:type="dxa"/>
            </w:tcMar>
          </w:tcPr>
          <w:p>
            <w:pPr>
              <w:spacing w:line="240" w:lineRule="auto" w:after="0"/>
              <w:jc w:val="left"/>
            </w:pPr>
            <w:r/>
            <w:r>
              <w:rPr>
                <w:sz w:val="20"/>
              </w:rPr>
              <w:t>Ingreso por ventas</w:t>
            </w:r>
          </w:p>
        </w:tc>
        <w:tc>
          <w:tcPr>
            <w:tcW w:type="dxa" w:w="3120"/>
            <w:shd w:val="clear" w:color="auto" w:fill="FFFFFF"/>
            <w:tcMar>
              <w:top w:w="90" w:type="dxa"/>
              <w:bottom w:w="90" w:type="dxa"/>
              <w:left w:w="110" w:type="dxa"/>
              <w:right w:w="110" w:type="dxa"/>
            </w:tcMar>
          </w:tcPr>
          <w:p>
            <w:pPr>
              <w:spacing w:line="240" w:lineRule="auto" w:after="0"/>
              <w:jc w:val="center"/>
            </w:pPr>
            <w:r/>
            <w:r>
              <w:rPr>
                <w:sz w:val="20"/>
              </w:rPr>
              <w:t>x · 25 · 5 900</w:t>
            </w:r>
          </w:p>
        </w:tc>
        <w:tc>
          <w:tcPr>
            <w:tcW w:type="dxa" w:w="3120"/>
            <w:shd w:val="clear" w:color="auto" w:fill="FFFFFF"/>
            <w:tcMar>
              <w:top w:w="90" w:type="dxa"/>
              <w:bottom w:w="90" w:type="dxa"/>
              <w:left w:w="110" w:type="dxa"/>
              <w:right w:w="110" w:type="dxa"/>
            </w:tcMar>
          </w:tcPr>
          <w:p>
            <w:pPr>
              <w:spacing w:line="240" w:lineRule="auto" w:after="0"/>
              <w:jc w:val="center"/>
            </w:pPr>
            <w:r/>
            <w:r>
              <w:rPr>
                <w:sz w:val="20"/>
              </w:rPr>
              <w:t>+147 500x</w:t>
            </w:r>
          </w:p>
        </w:tc>
      </w:tr>
      <w:tr>
        <w:tc>
          <w:tcPr>
            <w:tcW w:type="dxa" w:w="3120"/>
            <w:shd w:val="clear" w:color="auto" w:fill="F2F2F2"/>
            <w:tcMar>
              <w:top w:w="90" w:type="dxa"/>
              <w:bottom w:w="90" w:type="dxa"/>
              <w:left w:w="110" w:type="dxa"/>
              <w:right w:w="110" w:type="dxa"/>
            </w:tcMar>
          </w:tcPr>
          <w:p>
            <w:pPr>
              <w:spacing w:line="240" w:lineRule="auto" w:after="0"/>
              <w:jc w:val="left"/>
            </w:pPr>
            <w:r/>
            <w:r>
              <w:rPr>
                <w:sz w:val="20"/>
              </w:rPr>
              <w:t>Costo de compra del grano</w:t>
            </w:r>
          </w:p>
        </w:tc>
        <w:tc>
          <w:tcPr>
            <w:tcW w:type="dxa" w:w="3120"/>
            <w:shd w:val="clear" w:color="auto" w:fill="F2F2F2"/>
            <w:tcMar>
              <w:top w:w="90" w:type="dxa"/>
              <w:bottom w:w="90" w:type="dxa"/>
              <w:left w:w="110" w:type="dxa"/>
              <w:right w:w="110" w:type="dxa"/>
            </w:tcMar>
          </w:tcPr>
          <w:p>
            <w:pPr>
              <w:spacing w:line="240" w:lineRule="auto" w:after="0"/>
              <w:jc w:val="center"/>
            </w:pPr>
            <w:r/>
            <w:r>
              <w:rPr>
                <w:sz w:val="20"/>
              </w:rPr>
              <w:t>x · 25 · P(x)</w:t>
            </w:r>
          </w:p>
        </w:tc>
        <w:tc>
          <w:tcPr>
            <w:tcW w:type="dxa" w:w="3120"/>
            <w:shd w:val="clear" w:color="auto" w:fill="F2F2F2"/>
            <w:tcMar>
              <w:top w:w="90" w:type="dxa"/>
              <w:bottom w:w="90" w:type="dxa"/>
              <w:left w:w="110" w:type="dxa"/>
              <w:right w:w="110" w:type="dxa"/>
            </w:tcMar>
          </w:tcPr>
          <w:p>
            <w:pPr>
              <w:spacing w:line="240" w:lineRule="auto" w:after="0"/>
              <w:jc w:val="center"/>
            </w:pPr>
            <w:r/>
            <w:r>
              <w:rPr>
                <w:sz w:val="20"/>
              </w:rPr>
              <w:t>−117 500x − 2 500x²</w:t>
            </w:r>
          </w:p>
        </w:tc>
      </w:tr>
      <w:tr>
        <w:tc>
          <w:tcPr>
            <w:tcW w:type="dxa" w:w="3120"/>
            <w:shd w:val="clear" w:color="auto" w:fill="FFFFFF"/>
            <w:tcMar>
              <w:top w:w="90" w:type="dxa"/>
              <w:bottom w:w="90" w:type="dxa"/>
              <w:left w:w="110" w:type="dxa"/>
              <w:right w:w="110" w:type="dxa"/>
            </w:tcMar>
          </w:tcPr>
          <w:p>
            <w:pPr>
              <w:spacing w:line="240" w:lineRule="auto" w:after="0"/>
              <w:jc w:val="left"/>
            </w:pPr>
            <w:r/>
            <w:r>
              <w:rPr>
                <w:sz w:val="20"/>
              </w:rPr>
              <w:t>Costo logístico</w:t>
            </w:r>
          </w:p>
        </w:tc>
        <w:tc>
          <w:tcPr>
            <w:tcW w:type="dxa" w:w="3120"/>
            <w:shd w:val="clear" w:color="auto" w:fill="FFFFFF"/>
            <w:tcMar>
              <w:top w:w="90" w:type="dxa"/>
              <w:bottom w:w="90" w:type="dxa"/>
              <w:left w:w="110" w:type="dxa"/>
              <w:right w:w="110" w:type="dxa"/>
            </w:tcMar>
          </w:tcPr>
          <w:p>
            <w:pPr>
              <w:spacing w:line="240" w:lineRule="auto" w:after="0"/>
              <w:jc w:val="center"/>
            </w:pPr>
            <w:r/>
            <w:r>
              <w:rPr>
                <w:sz w:val="20"/>
              </w:rPr>
              <w:t>x · 6 450</w:t>
            </w:r>
          </w:p>
        </w:tc>
        <w:tc>
          <w:tcPr>
            <w:tcW w:type="dxa" w:w="3120"/>
            <w:shd w:val="clear" w:color="auto" w:fill="FFFFFF"/>
            <w:tcMar>
              <w:top w:w="90" w:type="dxa"/>
              <w:bottom w:w="90" w:type="dxa"/>
              <w:left w:w="110" w:type="dxa"/>
              <w:right w:w="110" w:type="dxa"/>
            </w:tcMar>
          </w:tcPr>
          <w:p>
            <w:pPr>
              <w:spacing w:line="240" w:lineRule="auto" w:after="0"/>
              <w:jc w:val="center"/>
            </w:pPr>
            <w:r/>
            <w:r>
              <w:rPr>
                <w:sz w:val="20"/>
              </w:rPr>
              <w:t>−6 450x</w:t>
            </w:r>
          </w:p>
        </w:tc>
      </w:tr>
      <w:tr>
        <w:tc>
          <w:tcPr>
            <w:tcW w:type="dxa" w:w="3120"/>
            <w:shd w:val="clear" w:color="auto" w:fill="F2F2F2"/>
            <w:tcMar>
              <w:top w:w="90" w:type="dxa"/>
              <w:bottom w:w="90" w:type="dxa"/>
              <w:left w:w="110" w:type="dxa"/>
              <w:right w:w="110" w:type="dxa"/>
            </w:tcMar>
          </w:tcPr>
          <w:p>
            <w:pPr>
              <w:spacing w:line="240" w:lineRule="auto" w:after="0"/>
              <w:jc w:val="left"/>
            </w:pPr>
            <w:r/>
            <w:r>
              <w:rPr>
                <w:sz w:val="20"/>
              </w:rPr>
              <w:t>Costos fijos mensuales</w:t>
            </w:r>
          </w:p>
        </w:tc>
        <w:tc>
          <w:tcPr>
            <w:tcW w:type="dxa" w:w="3120"/>
            <w:shd w:val="clear" w:color="auto" w:fill="F2F2F2"/>
            <w:tcMar>
              <w:top w:w="90" w:type="dxa"/>
              <w:bottom w:w="90" w:type="dxa"/>
              <w:left w:w="110" w:type="dxa"/>
              <w:right w:w="110" w:type="dxa"/>
            </w:tcMar>
          </w:tcPr>
          <w:p>
            <w:pPr>
              <w:spacing w:line="240" w:lineRule="auto" w:after="0"/>
              <w:jc w:val="center"/>
            </w:pPr>
            <w:r/>
            <w:r>
              <w:rPr>
                <w:sz w:val="20"/>
              </w:rPr>
              <w:t>20 000</w:t>
            </w:r>
          </w:p>
        </w:tc>
        <w:tc>
          <w:tcPr>
            <w:tcW w:type="dxa" w:w="3120"/>
            <w:shd w:val="clear" w:color="auto" w:fill="F2F2F2"/>
            <w:tcMar>
              <w:top w:w="90" w:type="dxa"/>
              <w:bottom w:w="90" w:type="dxa"/>
              <w:left w:w="110" w:type="dxa"/>
              <w:right w:w="110" w:type="dxa"/>
            </w:tcMar>
          </w:tcPr>
          <w:p>
            <w:pPr>
              <w:spacing w:line="240" w:lineRule="auto" w:after="0"/>
              <w:jc w:val="center"/>
            </w:pPr>
            <w:r/>
            <w:r>
              <w:rPr>
                <w:sz w:val="20"/>
              </w:rPr>
              <w:t>−20 000</w:t>
            </w:r>
          </w:p>
        </w:tc>
      </w:tr>
    </w:tbl>
    <w:p>
      <w:pPr>
        <w:spacing w:after="40"/>
      </w:pPr>
    </w:p>
    <w:p>
      <w:pPr>
        <w:spacing w:after="120" w:line="360" w:lineRule="auto"/>
        <w:ind w:firstLine="720"/>
        <w:jc w:val="both"/>
      </w:pPr>
      <w:r>
        <w:rPr>
          <w:b w:val="0"/>
          <w:i w:val="0"/>
          <w:sz w:val="22"/>
        </w:rPr>
        <w:t>Conviene detenerse en el término cuadrático, porque no es un supuesto añadido sino una consecuencia algebraica de la estructura del modelo. Al multiplicar el volumen por un precio que ya depende del volumen, el producto genera por fuerza un término de segundo grado: x · 25 · (4 700 + 100x) = 117 500x + 2 500x². El coeficiente 2 500 sale de multiplicar las 25 toneladas del contenedor por el incremento de USD 100 por tonelada, y tiene unidades de dólares por contenedor al cuadrado.</w:t>
      </w:r>
    </w:p>
    <w:p>
      <w:pPr>
        <w:spacing w:after="120" w:line="360" w:lineRule="auto"/>
        <w:ind w:firstLine="720"/>
        <w:jc w:val="both"/>
      </w:pPr>
      <w:r>
        <w:rPr>
          <w:b w:val="0"/>
          <w:i w:val="0"/>
          <w:sz w:val="22"/>
        </w:rPr>
        <w:t>Agrupando los términos lineales, 147 500 − 117 500 − 6 450 = 23 550, la función de utilidad queda expresada como:</w:t>
      </w:r>
    </w:p>
    <w:p>
      <w:pPr>
        <w:spacing w:after="200" w:line="240" w:lineRule="auto" w:before="160"/>
        <w:jc w:val="center"/>
      </w:pPr>
      <w:r>
        <w:rPr>
          <w:b/>
          <w:i w:val="0"/>
          <w:sz w:val="28"/>
        </w:rPr>
        <w:t>U(x) = −2 500x² + 23 550x − 20 000</w:t>
      </w:r>
    </w:p>
    <w:p>
      <w:pPr>
        <w:spacing w:after="100" w:line="360" w:lineRule="auto" w:before="200"/>
        <w:jc w:val="left"/>
      </w:pPr>
      <w:r>
        <w:rPr>
          <w:b/>
          <w:i/>
          <w:sz w:val="22"/>
        </w:rPr>
        <w:t>7.3. Análisis de la función</w:t>
      </w:r>
    </w:p>
    <w:p>
      <w:pPr>
        <w:spacing w:after="120" w:line="360" w:lineRule="auto"/>
        <w:ind w:firstLine="720"/>
        <w:jc w:val="both"/>
      </w:pPr>
      <w:r>
        <w:rPr>
          <w:b w:val="0"/>
          <w:i w:val="0"/>
          <w:sz w:val="22"/>
        </w:rPr>
        <w:t>El coeficiente cuadrático es negativo (a = −2 500), así que la parábola abre hacia abajo y su vértice es un máximo. La abscisa se obtiene con:</w:t>
      </w:r>
    </w:p>
    <w:p>
      <w:pPr>
        <w:spacing w:after="200" w:line="240" w:lineRule="auto" w:before="160"/>
        <w:jc w:val="center"/>
      </w:pPr>
      <w:r>
        <w:rPr>
          <w:b/>
          <w:i w:val="0"/>
          <w:sz w:val="24"/>
        </w:rPr>
        <w:t>x_v = −b / 2a = −23 550 / (2 · (−2 500)) = 4,71</w:t>
      </w:r>
    </w:p>
    <w:p>
      <w:pPr>
        <w:spacing w:after="120" w:line="360" w:lineRule="auto"/>
        <w:ind w:firstLine="720"/>
        <w:jc w:val="both"/>
      </w:pPr>
      <w:r>
        <w:rPr>
          <w:b w:val="0"/>
          <w:i w:val="0"/>
          <w:sz w:val="22"/>
        </w:rPr>
        <w:t>con U(4,71) = USD 35 460,25. Las raíces, calculadas por la fórmula general, caen en x ≈ 0,94 y x ≈ 8,48 y marcan el intervalo rentable. La función crece en (0; 4,71) y decrece a partir de ahí.</w:t>
      </w:r>
    </w:p>
    <w:p>
      <w:pPr>
        <w:spacing w:after="120" w:line="360" w:lineRule="auto"/>
        <w:ind w:firstLine="720"/>
        <w:jc w:val="both"/>
      </w:pPr>
      <w:r>
        <w:rPr>
          <w:b w:val="0"/>
          <w:i w:val="0"/>
          <w:sz w:val="22"/>
        </w:rPr>
        <w:t>Hay un matiz que decide el resultado. El dominio matemático de la función es continuo, pero el dominio con sentido real solo admite enteros: nadie exporta fracciones de contenedor. Se evaluaron entonces los enteros vecinos al vértice, con U(4) = USD 34 200 y U(5) = USD 35 250. El óptimo operativo son cinco contenedores mensuales, es decir 125 toneladas.</w:t>
      </w:r>
    </w:p>
    <w:p>
      <w:pPr>
        <w:spacing w:after="80" w:before="160"/>
        <w:jc w:val="center"/>
      </w:pPr>
      <w:r>
        <w:drawing>
          <wp:inline xmlns:a="http://schemas.openxmlformats.org/drawingml/2006/main" xmlns:pic="http://schemas.openxmlformats.org/drawingml/2006/picture">
            <wp:extent cx="5120640" cy="3439236"/>
            <wp:docPr id="1" name="Picture 1"/>
            <wp:cNvGraphicFramePr>
              <a:graphicFrameLocks noChangeAspect="1"/>
            </wp:cNvGraphicFramePr>
            <a:graphic>
              <a:graphicData uri="http://schemas.openxmlformats.org/drawingml/2006/picture">
                <pic:pic>
                  <pic:nvPicPr>
                    <pic:cNvPr id="0" name="parte_D.png"/>
                    <pic:cNvPicPr/>
                  </pic:nvPicPr>
                  <pic:blipFill>
                    <a:blip r:embed="rId9"/>
                    <a:stretch>
                      <a:fillRect/>
                    </a:stretch>
                  </pic:blipFill>
                  <pic:spPr>
                    <a:xfrm>
                      <a:off x="0" y="0"/>
                      <a:ext cx="5120640" cy="3439236"/>
                    </a:xfrm>
                    <a:prstGeom prst="rect"/>
                  </pic:spPr>
                </pic:pic>
              </a:graphicData>
            </a:graphic>
          </wp:inline>
        </w:drawing>
      </w:r>
    </w:p>
    <w:p>
      <w:pPr>
        <w:spacing w:after="240" w:line="240" w:lineRule="auto"/>
        <w:jc w:val="center"/>
      </w:pPr>
      <w:r>
        <w:rPr>
          <w:b w:val="0"/>
          <w:i w:val="0"/>
          <w:color w:val="444444"/>
          <w:sz w:val="19"/>
        </w:rPr>
        <w:t>Figura 1. Función de utilidad U(x). Los marcadores cuadrados representan el dominio con sentido real (contenedores enteros); el vértice teórico se ubica en x = 4,71 y el óptimo aplicable en x = 5.</w:t>
      </w:r>
    </w:p>
    <w:p>
      <w:pPr>
        <w:spacing w:after="100" w:line="360" w:lineRule="auto" w:before="200"/>
        <w:jc w:val="left"/>
      </w:pPr>
      <w:r>
        <w:rPr>
          <w:b/>
          <w:i/>
          <w:sz w:val="22"/>
        </w:rPr>
        <w:t>7.4. Análisis de sensibilidad</w:t>
      </w:r>
    </w:p>
    <w:p>
      <w:pPr>
        <w:spacing w:after="120" w:line="360" w:lineRule="auto"/>
        <w:ind w:firstLine="720"/>
        <w:jc w:val="both"/>
      </w:pPr>
      <w:r>
        <w:rPr>
          <w:b w:val="0"/>
          <w:i w:val="0"/>
          <w:sz w:val="22"/>
        </w:rPr>
        <w:t>Para medir cuánto depende la conclusión del parámetro no verificado, se denota m al incremento del precio por tonelada por cada contenedor adicional. El coeficiente cuadrático pasa a ser 25m y la abscisa del vértice, x_v = 23 550 / (50m). La Tabla 4 recoge los resultados para cuatro valores de m.</w:t>
      </w:r>
    </w:p>
    <w:p>
      <w:pPr>
        <w:spacing w:after="80" w:line="240" w:lineRule="auto" w:before="200"/>
        <w:jc w:val="left"/>
      </w:pPr>
      <w:r>
        <w:rPr>
          <w:b/>
          <w:i w:val="0"/>
          <w:sz w:val="20"/>
        </w:rPr>
        <w:t>Tabla 4. Sensibilidad del óptimo respecto del parámetro de encarecimiento del acopio.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016"/>
        <w:gridCol w:w="3024"/>
        <w:gridCol w:w="1008"/>
        <w:gridCol w:w="1728"/>
        <w:gridCol w:w="1584"/>
      </w:tblGrid>
      <w:tr>
        <w:tc>
          <w:tcPr>
            <w:tcW w:type="dxa" w:w="1872"/>
            <w:shd w:val="clear" w:color="auto" w:fill="D9D9D9"/>
            <w:tcMar>
              <w:top w:w="90" w:type="dxa"/>
              <w:bottom w:w="90" w:type="dxa"/>
              <w:left w:w="110" w:type="dxa"/>
              <w:right w:w="110" w:type="dxa"/>
            </w:tcMar>
          </w:tcPr>
          <w:p>
            <w:pPr>
              <w:spacing w:line="240" w:lineRule="auto" w:after="0"/>
              <w:jc w:val="center"/>
            </w:pPr>
            <w:r/>
            <w:r>
              <w:rPr>
                <w:b/>
                <w:sz w:val="18"/>
              </w:rPr>
              <w:t>m (USD/t por contenedor)</w:t>
            </w:r>
          </w:p>
        </w:tc>
        <w:tc>
          <w:tcPr>
            <w:tcW w:type="dxa" w:w="1872"/>
            <w:shd w:val="clear" w:color="auto" w:fill="D9D9D9"/>
            <w:tcMar>
              <w:top w:w="90" w:type="dxa"/>
              <w:bottom w:w="90" w:type="dxa"/>
              <w:left w:w="110" w:type="dxa"/>
              <w:right w:w="110" w:type="dxa"/>
            </w:tcMar>
          </w:tcPr>
          <w:p>
            <w:pPr>
              <w:spacing w:line="240" w:lineRule="auto" w:after="0"/>
              <w:jc w:val="center"/>
            </w:pPr>
            <w:r/>
            <w:r>
              <w:rPr>
                <w:b/>
                <w:sz w:val="18"/>
              </w:rPr>
              <w:t>Función U(x)</w:t>
            </w:r>
          </w:p>
        </w:tc>
        <w:tc>
          <w:tcPr>
            <w:tcW w:type="dxa" w:w="1872"/>
            <w:shd w:val="clear" w:color="auto" w:fill="D9D9D9"/>
            <w:tcMar>
              <w:top w:w="90" w:type="dxa"/>
              <w:bottom w:w="90" w:type="dxa"/>
              <w:left w:w="110" w:type="dxa"/>
              <w:right w:w="110" w:type="dxa"/>
            </w:tcMar>
          </w:tcPr>
          <w:p>
            <w:pPr>
              <w:spacing w:line="240" w:lineRule="auto" w:after="0"/>
              <w:jc w:val="center"/>
            </w:pPr>
            <w:r/>
            <w:r>
              <w:rPr>
                <w:b/>
                <w:sz w:val="18"/>
              </w:rPr>
              <w:t>Vértice</w:t>
            </w:r>
          </w:p>
        </w:tc>
        <w:tc>
          <w:tcPr>
            <w:tcW w:type="dxa" w:w="1872"/>
            <w:shd w:val="clear" w:color="auto" w:fill="D9D9D9"/>
            <w:tcMar>
              <w:top w:w="90" w:type="dxa"/>
              <w:bottom w:w="90" w:type="dxa"/>
              <w:left w:w="110" w:type="dxa"/>
              <w:right w:w="110" w:type="dxa"/>
            </w:tcMar>
          </w:tcPr>
          <w:p>
            <w:pPr>
              <w:spacing w:line="240" w:lineRule="auto" w:after="0"/>
              <w:jc w:val="center"/>
            </w:pPr>
            <w:r/>
            <w:r>
              <w:rPr>
                <w:b/>
                <w:sz w:val="18"/>
              </w:rPr>
              <w:t>Óptimo entero</w:t>
            </w:r>
          </w:p>
        </w:tc>
        <w:tc>
          <w:tcPr>
            <w:tcW w:type="dxa" w:w="1872"/>
            <w:shd w:val="clear" w:color="auto" w:fill="D9D9D9"/>
            <w:tcMar>
              <w:top w:w="90" w:type="dxa"/>
              <w:bottom w:w="90" w:type="dxa"/>
              <w:left w:w="110" w:type="dxa"/>
              <w:right w:w="110" w:type="dxa"/>
            </w:tcMar>
          </w:tcPr>
          <w:p>
            <w:pPr>
              <w:spacing w:line="240" w:lineRule="auto" w:after="0"/>
              <w:jc w:val="center"/>
            </w:pPr>
            <w:r/>
            <w:r>
              <w:rPr>
                <w:b/>
                <w:sz w:val="18"/>
              </w:rPr>
              <w:t>Utilidad</w:t>
            </w:r>
          </w:p>
        </w:tc>
      </w:tr>
      <w:tr>
        <w:tc>
          <w:tcPr>
            <w:tcW w:type="dxa" w:w="1872"/>
            <w:shd w:val="clear" w:color="auto" w:fill="FFFFFF"/>
            <w:tcMar>
              <w:top w:w="90" w:type="dxa"/>
              <w:bottom w:w="90" w:type="dxa"/>
              <w:left w:w="110" w:type="dxa"/>
              <w:right w:w="110" w:type="dxa"/>
            </w:tcMar>
          </w:tcPr>
          <w:p>
            <w:pPr>
              <w:spacing w:line="240" w:lineRule="auto" w:after="0"/>
              <w:jc w:val="left"/>
            </w:pPr>
            <w:r/>
            <w:r>
              <w:rPr>
                <w:sz w:val="18"/>
              </w:rPr>
              <w:t>50</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−1 250x² + 23 550x − 20 000</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9,42</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9 contenedores</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USD 90 700</w:t>
            </w:r>
          </w:p>
        </w:tc>
      </w:tr>
      <w:tr>
        <w:tc>
          <w:tcPr>
            <w:tcW w:type="dxa" w:w="1872"/>
            <w:shd w:val="clear" w:color="auto" w:fill="F2F2F2"/>
            <w:tcMar>
              <w:top w:w="90" w:type="dxa"/>
              <w:bottom w:w="90" w:type="dxa"/>
              <w:left w:w="110" w:type="dxa"/>
              <w:right w:w="110" w:type="dxa"/>
            </w:tcMar>
          </w:tcPr>
          <w:p>
            <w:pPr>
              <w:spacing w:line="240" w:lineRule="auto" w:after="0"/>
              <w:jc w:val="left"/>
            </w:pPr>
            <w:r/>
            <w:r>
              <w:rPr>
                <w:sz w:val="18"/>
              </w:rPr>
              <w:t>100 (caso base)</w:t>
            </w:r>
          </w:p>
        </w:tc>
        <w:tc>
          <w:tcPr>
            <w:tcW w:type="dxa" w:w="1872"/>
            <w:shd w:val="clear" w:color="auto" w:fill="F2F2F2"/>
            <w:tcMar>
              <w:top w:w="90" w:type="dxa"/>
              <w:bottom w:w="90" w:type="dxa"/>
              <w:left w:w="110" w:type="dxa"/>
              <w:right w:w="110" w:type="dxa"/>
            </w:tcMar>
          </w:tcPr>
          <w:p>
            <w:pPr>
              <w:spacing w:line="240" w:lineRule="auto" w:after="0"/>
              <w:jc w:val="center"/>
            </w:pPr>
            <w:r/>
            <w:r>
              <w:rPr>
                <w:sz w:val="18"/>
              </w:rPr>
              <w:t>−2 500x² + 23 550x − 20 000</w:t>
            </w:r>
          </w:p>
        </w:tc>
        <w:tc>
          <w:tcPr>
            <w:tcW w:type="dxa" w:w="1872"/>
            <w:shd w:val="clear" w:color="auto" w:fill="F2F2F2"/>
            <w:tcMar>
              <w:top w:w="90" w:type="dxa"/>
              <w:bottom w:w="90" w:type="dxa"/>
              <w:left w:w="110" w:type="dxa"/>
              <w:right w:w="110" w:type="dxa"/>
            </w:tcMar>
          </w:tcPr>
          <w:p>
            <w:pPr>
              <w:spacing w:line="240" w:lineRule="auto" w:after="0"/>
              <w:jc w:val="center"/>
            </w:pPr>
            <w:r/>
            <w:r>
              <w:rPr>
                <w:sz w:val="18"/>
              </w:rPr>
              <w:t>4,71</w:t>
            </w:r>
          </w:p>
        </w:tc>
        <w:tc>
          <w:tcPr>
            <w:tcW w:type="dxa" w:w="1872"/>
            <w:shd w:val="clear" w:color="auto" w:fill="F2F2F2"/>
            <w:tcMar>
              <w:top w:w="90" w:type="dxa"/>
              <w:bottom w:w="90" w:type="dxa"/>
              <w:left w:w="110" w:type="dxa"/>
              <w:right w:w="110" w:type="dxa"/>
            </w:tcMar>
          </w:tcPr>
          <w:p>
            <w:pPr>
              <w:spacing w:line="240" w:lineRule="auto" w:after="0"/>
              <w:jc w:val="center"/>
            </w:pPr>
            <w:r/>
            <w:r>
              <w:rPr>
                <w:sz w:val="18"/>
              </w:rPr>
              <w:t>5 contenedores</w:t>
            </w:r>
          </w:p>
        </w:tc>
        <w:tc>
          <w:tcPr>
            <w:tcW w:type="dxa" w:w="1872"/>
            <w:shd w:val="clear" w:color="auto" w:fill="F2F2F2"/>
            <w:tcMar>
              <w:top w:w="90" w:type="dxa"/>
              <w:bottom w:w="90" w:type="dxa"/>
              <w:left w:w="110" w:type="dxa"/>
              <w:right w:w="110" w:type="dxa"/>
            </w:tcMar>
          </w:tcPr>
          <w:p>
            <w:pPr>
              <w:spacing w:line="240" w:lineRule="auto" w:after="0"/>
              <w:jc w:val="center"/>
            </w:pPr>
            <w:r/>
            <w:r>
              <w:rPr>
                <w:sz w:val="18"/>
              </w:rPr>
              <w:t>USD 35 250</w:t>
            </w:r>
          </w:p>
        </w:tc>
      </w:tr>
      <w:tr>
        <w:tc>
          <w:tcPr>
            <w:tcW w:type="dxa" w:w="1872"/>
            <w:shd w:val="clear" w:color="auto" w:fill="FFFFFF"/>
            <w:tcMar>
              <w:top w:w="90" w:type="dxa"/>
              <w:bottom w:w="90" w:type="dxa"/>
              <w:left w:w="110" w:type="dxa"/>
              <w:right w:w="110" w:type="dxa"/>
            </w:tcMar>
          </w:tcPr>
          <w:p>
            <w:pPr>
              <w:spacing w:line="240" w:lineRule="auto" w:after="0"/>
              <w:jc w:val="left"/>
            </w:pPr>
            <w:r/>
            <w:r>
              <w:rPr>
                <w:sz w:val="18"/>
              </w:rPr>
              <w:t>150</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−3 750x² + 23 550x − 20 000</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3,14</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3 contenedores</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USD 16 900</w:t>
            </w:r>
          </w:p>
        </w:tc>
      </w:tr>
      <w:tr>
        <w:tc>
          <w:tcPr>
            <w:tcW w:type="dxa" w:w="1872"/>
            <w:shd w:val="clear" w:color="auto" w:fill="F2F2F2"/>
            <w:tcMar>
              <w:top w:w="90" w:type="dxa"/>
              <w:bottom w:w="90" w:type="dxa"/>
              <w:left w:w="110" w:type="dxa"/>
              <w:right w:w="110" w:type="dxa"/>
            </w:tcMar>
          </w:tcPr>
          <w:p>
            <w:pPr>
              <w:spacing w:line="240" w:lineRule="auto" w:after="0"/>
              <w:jc w:val="left"/>
            </w:pPr>
            <w:r/>
            <w:r>
              <w:rPr>
                <w:sz w:val="18"/>
              </w:rPr>
              <w:t>200</w:t>
            </w:r>
          </w:p>
        </w:tc>
        <w:tc>
          <w:tcPr>
            <w:tcW w:type="dxa" w:w="1872"/>
            <w:shd w:val="clear" w:color="auto" w:fill="F2F2F2"/>
            <w:tcMar>
              <w:top w:w="90" w:type="dxa"/>
              <w:bottom w:w="90" w:type="dxa"/>
              <w:left w:w="110" w:type="dxa"/>
              <w:right w:w="110" w:type="dxa"/>
            </w:tcMar>
          </w:tcPr>
          <w:p>
            <w:pPr>
              <w:spacing w:line="240" w:lineRule="auto" w:after="0"/>
              <w:jc w:val="center"/>
            </w:pPr>
            <w:r/>
            <w:r>
              <w:rPr>
                <w:sz w:val="18"/>
              </w:rPr>
              <w:t>−5 000x² + 23 550x − 20 000</w:t>
            </w:r>
          </w:p>
        </w:tc>
        <w:tc>
          <w:tcPr>
            <w:tcW w:type="dxa" w:w="1872"/>
            <w:shd w:val="clear" w:color="auto" w:fill="F2F2F2"/>
            <w:tcMar>
              <w:top w:w="90" w:type="dxa"/>
              <w:bottom w:w="90" w:type="dxa"/>
              <w:left w:w="110" w:type="dxa"/>
              <w:right w:w="110" w:type="dxa"/>
            </w:tcMar>
          </w:tcPr>
          <w:p>
            <w:pPr>
              <w:spacing w:line="240" w:lineRule="auto" w:after="0"/>
              <w:jc w:val="center"/>
            </w:pPr>
            <w:r/>
            <w:r>
              <w:rPr>
                <w:sz w:val="18"/>
              </w:rPr>
              <w:t>2,35</w:t>
            </w:r>
          </w:p>
        </w:tc>
        <w:tc>
          <w:tcPr>
            <w:tcW w:type="dxa" w:w="1872"/>
            <w:shd w:val="clear" w:color="auto" w:fill="F2F2F2"/>
            <w:tcMar>
              <w:top w:w="90" w:type="dxa"/>
              <w:bottom w:w="90" w:type="dxa"/>
              <w:left w:w="110" w:type="dxa"/>
              <w:right w:w="110" w:type="dxa"/>
            </w:tcMar>
          </w:tcPr>
          <w:p>
            <w:pPr>
              <w:spacing w:line="240" w:lineRule="auto" w:after="0"/>
              <w:jc w:val="center"/>
            </w:pPr>
            <w:r/>
            <w:r>
              <w:rPr>
                <w:sz w:val="18"/>
              </w:rPr>
              <w:t>2 contenedores</w:t>
            </w:r>
          </w:p>
        </w:tc>
        <w:tc>
          <w:tcPr>
            <w:tcW w:type="dxa" w:w="1872"/>
            <w:shd w:val="clear" w:color="auto" w:fill="F2F2F2"/>
            <w:tcMar>
              <w:top w:w="90" w:type="dxa"/>
              <w:bottom w:w="90" w:type="dxa"/>
              <w:left w:w="110" w:type="dxa"/>
              <w:right w:w="110" w:type="dxa"/>
            </w:tcMar>
          </w:tcPr>
          <w:p>
            <w:pPr>
              <w:spacing w:line="240" w:lineRule="auto" w:after="0"/>
              <w:jc w:val="center"/>
            </w:pPr>
            <w:r/>
            <w:r>
              <w:rPr>
                <w:sz w:val="18"/>
              </w:rPr>
              <w:t>USD 7 100</w:t>
            </w:r>
          </w:p>
        </w:tc>
      </w:tr>
    </w:tbl>
    <w:p>
      <w:pPr>
        <w:spacing w:after="40"/>
      </w:pPr>
    </w:p>
    <w:p>
      <w:pPr>
        <w:spacing w:after="120" w:line="360" w:lineRule="auto"/>
        <w:ind w:firstLine="720"/>
        <w:jc w:val="both"/>
      </w:pPr>
      <w:r>
        <w:rPr>
          <w:b w:val="0"/>
          <w:i w:val="0"/>
          <w:sz w:val="22"/>
        </w:rPr>
        <w:t>La estructura de la conclusión aguanta. En los cuatro escenarios existe un volumen óptimo finito y el exceso de volumen siempre deteriora la utilidad. Lo que cambia es la magnitud del óptimo, que varía en sentido inverso al costo marginal del acopio. La recomendación de cinco contenedores vale, por tanto, bajo el supuesto de USD 100 por tonelada. Antes de comprometer volúmenes mayores, la asociación debería medir ese parámetro en campo.</w:t>
      </w:r>
    </w:p>
    <w:p>
      <w:pPr>
        <w:spacing w:after="120" w:line="360" w:lineRule="auto" w:before="280"/>
        <w:jc w:val="left"/>
      </w:pPr>
      <w:r>
        <w:rPr>
          <w:b/>
          <w:i w:val="0"/>
          <w:sz w:val="24"/>
        </w:rPr>
        <w:t>8. Sistema de medidas y datos de mercado</w:t>
      </w:r>
    </w:p>
    <w:p>
      <w:pPr>
        <w:spacing w:after="120" w:line="360" w:lineRule="auto"/>
        <w:ind w:firstLine="720"/>
        <w:jc w:val="both"/>
      </w:pPr>
      <w:r>
        <w:rPr>
          <w:b w:val="0"/>
          <w:i w:val="0"/>
          <w:sz w:val="22"/>
        </w:rPr>
        <w:t>Exportar obliga a manejar dos sistemas de unidades a la vez, porque los mercados de destino no usan las mismas convenciones. La Tabla 5 reúne las conversiones aplicadas al lote modelado: 25 toneladas con destino a Rotterdam.</w:t>
      </w:r>
    </w:p>
    <w:p>
      <w:pPr>
        <w:spacing w:after="80" w:line="240" w:lineRule="auto" w:before="200"/>
        <w:jc w:val="left"/>
      </w:pPr>
      <w:r>
        <w:rPr>
          <w:b/>
          <w:i w:val="0"/>
          <w:sz w:val="20"/>
        </w:rPr>
        <w:t>Tabla 5. Conversiones de unidades aplicadas al lote modelado.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448"/>
        <w:gridCol w:w="2304"/>
        <w:gridCol w:w="1872"/>
        <w:gridCol w:w="2016"/>
      </w:tblGrid>
      <w:tr>
        <w:tc>
          <w:tcPr>
            <w:tcW w:type="dxa" w:w="2340"/>
            <w:shd w:val="clear" w:color="auto" w:fill="D9D9D9"/>
            <w:tcMar>
              <w:top w:w="90" w:type="dxa"/>
              <w:bottom w:w="90" w:type="dxa"/>
              <w:left w:w="110" w:type="dxa"/>
              <w:right w:w="110" w:type="dxa"/>
            </w:tcMar>
          </w:tcPr>
          <w:p>
            <w:pPr>
              <w:spacing w:line="240" w:lineRule="auto" w:after="0"/>
              <w:jc w:val="center"/>
            </w:pPr>
            <w:r/>
            <w:r>
              <w:rPr>
                <w:b/>
                <w:sz w:val="20"/>
              </w:rPr>
              <w:t>Magnitud</w:t>
            </w:r>
          </w:p>
        </w:tc>
        <w:tc>
          <w:tcPr>
            <w:tcW w:type="dxa" w:w="2340"/>
            <w:shd w:val="clear" w:color="auto" w:fill="D9D9D9"/>
            <w:tcMar>
              <w:top w:w="90" w:type="dxa"/>
              <w:bottom w:w="90" w:type="dxa"/>
              <w:left w:w="110" w:type="dxa"/>
              <w:right w:w="110" w:type="dxa"/>
            </w:tcMar>
          </w:tcPr>
          <w:p>
            <w:pPr>
              <w:spacing w:line="240" w:lineRule="auto" w:after="0"/>
              <w:jc w:val="center"/>
            </w:pPr>
            <w:r/>
            <w:r>
              <w:rPr>
                <w:b/>
                <w:sz w:val="20"/>
              </w:rPr>
              <w:t>Sistema Internacional</w:t>
            </w:r>
          </w:p>
        </w:tc>
        <w:tc>
          <w:tcPr>
            <w:tcW w:type="dxa" w:w="2340"/>
            <w:shd w:val="clear" w:color="auto" w:fill="D9D9D9"/>
            <w:tcMar>
              <w:top w:w="90" w:type="dxa"/>
              <w:bottom w:w="90" w:type="dxa"/>
              <w:left w:w="110" w:type="dxa"/>
              <w:right w:w="110" w:type="dxa"/>
            </w:tcMar>
          </w:tcPr>
          <w:p>
            <w:pPr>
              <w:spacing w:line="240" w:lineRule="auto" w:after="0"/>
              <w:jc w:val="center"/>
            </w:pPr>
            <w:r/>
            <w:r>
              <w:rPr>
                <w:b/>
                <w:sz w:val="20"/>
              </w:rPr>
              <w:t>Operación</w:t>
            </w:r>
          </w:p>
        </w:tc>
        <w:tc>
          <w:tcPr>
            <w:tcW w:type="dxa" w:w="2340"/>
            <w:shd w:val="clear" w:color="auto" w:fill="D9D9D9"/>
            <w:tcMar>
              <w:top w:w="90" w:type="dxa"/>
              <w:bottom w:w="90" w:type="dxa"/>
              <w:left w:w="110" w:type="dxa"/>
              <w:right w:w="110" w:type="dxa"/>
            </w:tcMar>
          </w:tcPr>
          <w:p>
            <w:pPr>
              <w:spacing w:line="240" w:lineRule="auto" w:after="0"/>
              <w:jc w:val="center"/>
            </w:pPr>
            <w:r/>
            <w:r>
              <w:rPr>
                <w:b/>
                <w:sz w:val="20"/>
              </w:rPr>
              <w:t>Sistema Imperial</w:t>
            </w:r>
          </w:p>
        </w:tc>
      </w:tr>
      <w:tr>
        <w:tc>
          <w:tcPr>
            <w:tcW w:type="dxa" w:w="2340"/>
            <w:shd w:val="clear" w:color="auto" w:fill="FFFFFF"/>
            <w:tcMar>
              <w:top w:w="90" w:type="dxa"/>
              <w:bottom w:w="90" w:type="dxa"/>
              <w:left w:w="110" w:type="dxa"/>
              <w:right w:w="110" w:type="dxa"/>
            </w:tcMar>
          </w:tcPr>
          <w:p>
            <w:pPr>
              <w:spacing w:line="240" w:lineRule="auto" w:after="0"/>
              <w:jc w:val="left"/>
            </w:pPr>
            <w:r/>
            <w:r>
              <w:rPr>
                <w:sz w:val="20"/>
              </w:rPr>
              <w:t>Distancia de ruta</w:t>
            </w:r>
          </w:p>
        </w:tc>
        <w:tc>
          <w:tcPr>
            <w:tcW w:type="dxa" w:w="2340"/>
            <w:shd w:val="clear" w:color="auto" w:fill="FFFFFF"/>
            <w:tcMar>
              <w:top w:w="90" w:type="dxa"/>
              <w:bottom w:w="90" w:type="dxa"/>
              <w:left w:w="110" w:type="dxa"/>
              <w:right w:w="110" w:type="dxa"/>
            </w:tcMar>
          </w:tcPr>
          <w:p>
            <w:pPr>
              <w:spacing w:line="240" w:lineRule="auto" w:after="0"/>
              <w:jc w:val="center"/>
            </w:pPr>
            <w:r/>
            <w:r>
              <w:rPr>
                <w:sz w:val="20"/>
              </w:rPr>
              <w:t>10 700 km</w:t>
            </w:r>
          </w:p>
        </w:tc>
        <w:tc>
          <w:tcPr>
            <w:tcW w:type="dxa" w:w="2340"/>
            <w:shd w:val="clear" w:color="auto" w:fill="FFFFFF"/>
            <w:tcMar>
              <w:top w:w="90" w:type="dxa"/>
              <w:bottom w:w="90" w:type="dxa"/>
              <w:left w:w="110" w:type="dxa"/>
              <w:right w:w="110" w:type="dxa"/>
            </w:tcMar>
          </w:tcPr>
          <w:p>
            <w:pPr>
              <w:spacing w:line="240" w:lineRule="auto" w:after="0"/>
              <w:jc w:val="center"/>
            </w:pPr>
            <w:r/>
            <w:r>
              <w:rPr>
                <w:sz w:val="20"/>
              </w:rPr>
              <w:t>× 0,621371</w:t>
            </w:r>
          </w:p>
        </w:tc>
        <w:tc>
          <w:tcPr>
            <w:tcW w:type="dxa" w:w="2340"/>
            <w:shd w:val="clear" w:color="auto" w:fill="FFFFFF"/>
            <w:tcMar>
              <w:top w:w="90" w:type="dxa"/>
              <w:bottom w:w="90" w:type="dxa"/>
              <w:left w:w="110" w:type="dxa"/>
              <w:right w:w="110" w:type="dxa"/>
            </w:tcMar>
          </w:tcPr>
          <w:p>
            <w:pPr>
              <w:spacing w:line="240" w:lineRule="auto" w:after="0"/>
              <w:jc w:val="center"/>
            </w:pPr>
            <w:r/>
            <w:r>
              <w:rPr>
                <w:sz w:val="20"/>
              </w:rPr>
              <w:t>6 648,67 mi</w:t>
            </w:r>
          </w:p>
        </w:tc>
      </w:tr>
      <w:tr>
        <w:tc>
          <w:tcPr>
            <w:tcW w:type="dxa" w:w="2340"/>
            <w:shd w:val="clear" w:color="auto" w:fill="F2F2F2"/>
            <w:tcMar>
              <w:top w:w="90" w:type="dxa"/>
              <w:bottom w:w="90" w:type="dxa"/>
              <w:left w:w="110" w:type="dxa"/>
              <w:right w:w="110" w:type="dxa"/>
            </w:tcMar>
          </w:tcPr>
          <w:p>
            <w:pPr>
              <w:spacing w:line="240" w:lineRule="auto" w:after="0"/>
              <w:jc w:val="left"/>
            </w:pPr>
            <w:r/>
            <w:r>
              <w:rPr>
                <w:sz w:val="20"/>
              </w:rPr>
              <w:t>Masa de la carga</w:t>
            </w:r>
          </w:p>
        </w:tc>
        <w:tc>
          <w:tcPr>
            <w:tcW w:type="dxa" w:w="2340"/>
            <w:shd w:val="clear" w:color="auto" w:fill="F2F2F2"/>
            <w:tcMar>
              <w:top w:w="90" w:type="dxa"/>
              <w:bottom w:w="90" w:type="dxa"/>
              <w:left w:w="110" w:type="dxa"/>
              <w:right w:w="110" w:type="dxa"/>
            </w:tcMar>
          </w:tcPr>
          <w:p>
            <w:pPr>
              <w:spacing w:line="240" w:lineRule="auto" w:after="0"/>
              <w:jc w:val="center"/>
            </w:pPr>
            <w:r/>
            <w:r>
              <w:rPr>
                <w:sz w:val="20"/>
              </w:rPr>
              <w:t>25 000 kg</w:t>
            </w:r>
          </w:p>
        </w:tc>
        <w:tc>
          <w:tcPr>
            <w:tcW w:type="dxa" w:w="2340"/>
            <w:shd w:val="clear" w:color="auto" w:fill="F2F2F2"/>
            <w:tcMar>
              <w:top w:w="90" w:type="dxa"/>
              <w:bottom w:w="90" w:type="dxa"/>
              <w:left w:w="110" w:type="dxa"/>
              <w:right w:w="110" w:type="dxa"/>
            </w:tcMar>
          </w:tcPr>
          <w:p>
            <w:pPr>
              <w:spacing w:line="240" w:lineRule="auto" w:after="0"/>
              <w:jc w:val="center"/>
            </w:pPr>
            <w:r/>
            <w:r>
              <w:rPr>
                <w:sz w:val="20"/>
              </w:rPr>
              <w:t>× 2,20462</w:t>
            </w:r>
          </w:p>
        </w:tc>
        <w:tc>
          <w:tcPr>
            <w:tcW w:type="dxa" w:w="2340"/>
            <w:shd w:val="clear" w:color="auto" w:fill="F2F2F2"/>
            <w:tcMar>
              <w:top w:w="90" w:type="dxa"/>
              <w:bottom w:w="90" w:type="dxa"/>
              <w:left w:w="110" w:type="dxa"/>
              <w:right w:w="110" w:type="dxa"/>
            </w:tcMar>
          </w:tcPr>
          <w:p>
            <w:pPr>
              <w:spacing w:line="240" w:lineRule="auto" w:after="0"/>
              <w:jc w:val="center"/>
            </w:pPr>
            <w:r/>
            <w:r>
              <w:rPr>
                <w:sz w:val="20"/>
              </w:rPr>
              <w:t>55 115,50 lb</w:t>
            </w:r>
          </w:p>
        </w:tc>
      </w:tr>
      <w:tr>
        <w:tc>
          <w:tcPr>
            <w:tcW w:type="dxa" w:w="2340"/>
            <w:shd w:val="clear" w:color="auto" w:fill="FFFFFF"/>
            <w:tcMar>
              <w:top w:w="90" w:type="dxa"/>
              <w:bottom w:w="90" w:type="dxa"/>
              <w:left w:w="110" w:type="dxa"/>
              <w:right w:w="110" w:type="dxa"/>
            </w:tcMar>
          </w:tcPr>
          <w:p>
            <w:pPr>
              <w:spacing w:line="240" w:lineRule="auto" w:after="0"/>
              <w:jc w:val="left"/>
            </w:pPr>
            <w:r/>
            <w:r>
              <w:rPr>
                <w:sz w:val="20"/>
              </w:rPr>
              <w:t>Combustible terrestre</w:t>
            </w:r>
          </w:p>
        </w:tc>
        <w:tc>
          <w:tcPr>
            <w:tcW w:type="dxa" w:w="2340"/>
            <w:shd w:val="clear" w:color="auto" w:fill="FFFFFF"/>
            <w:tcMar>
              <w:top w:w="90" w:type="dxa"/>
              <w:bottom w:w="90" w:type="dxa"/>
              <w:left w:w="110" w:type="dxa"/>
              <w:right w:w="110" w:type="dxa"/>
            </w:tcMar>
          </w:tcPr>
          <w:p>
            <w:pPr>
              <w:spacing w:line="240" w:lineRule="auto" w:after="0"/>
              <w:jc w:val="center"/>
            </w:pPr>
            <w:r/>
            <w:r>
              <w:rPr>
                <w:sz w:val="20"/>
              </w:rPr>
              <w:t>188 L</w:t>
            </w:r>
          </w:p>
        </w:tc>
        <w:tc>
          <w:tcPr>
            <w:tcW w:type="dxa" w:w="2340"/>
            <w:shd w:val="clear" w:color="auto" w:fill="FFFFFF"/>
            <w:tcMar>
              <w:top w:w="90" w:type="dxa"/>
              <w:bottom w:w="90" w:type="dxa"/>
              <w:left w:w="110" w:type="dxa"/>
              <w:right w:w="110" w:type="dxa"/>
            </w:tcMar>
          </w:tcPr>
          <w:p>
            <w:pPr>
              <w:spacing w:line="240" w:lineRule="auto" w:after="0"/>
              <w:jc w:val="center"/>
            </w:pPr>
            <w:r/>
            <w:r>
              <w:rPr>
                <w:sz w:val="20"/>
              </w:rPr>
              <w:t>× 0,264172</w:t>
            </w:r>
          </w:p>
        </w:tc>
        <w:tc>
          <w:tcPr>
            <w:tcW w:type="dxa" w:w="2340"/>
            <w:shd w:val="clear" w:color="auto" w:fill="FFFFFF"/>
            <w:tcMar>
              <w:top w:w="90" w:type="dxa"/>
              <w:bottom w:w="90" w:type="dxa"/>
              <w:left w:w="110" w:type="dxa"/>
              <w:right w:w="110" w:type="dxa"/>
            </w:tcMar>
          </w:tcPr>
          <w:p>
            <w:pPr>
              <w:spacing w:line="240" w:lineRule="auto" w:after="0"/>
              <w:jc w:val="center"/>
            </w:pPr>
            <w:r/>
            <w:r>
              <w:rPr>
                <w:sz w:val="20"/>
              </w:rPr>
              <w:t>49,66 gal</w:t>
            </w:r>
          </w:p>
        </w:tc>
      </w:tr>
      <w:tr>
        <w:tc>
          <w:tcPr>
            <w:tcW w:type="dxa" w:w="2340"/>
            <w:shd w:val="clear" w:color="auto" w:fill="F2F2F2"/>
            <w:tcMar>
              <w:top w:w="90" w:type="dxa"/>
              <w:bottom w:w="90" w:type="dxa"/>
              <w:left w:w="110" w:type="dxa"/>
              <w:right w:w="110" w:type="dxa"/>
            </w:tcMar>
          </w:tcPr>
          <w:p>
            <w:pPr>
              <w:spacing w:line="240" w:lineRule="auto" w:after="0"/>
              <w:jc w:val="left"/>
            </w:pPr>
            <w:r/>
            <w:r>
              <w:rPr>
                <w:sz w:val="20"/>
              </w:rPr>
              <w:t>Masa (unidad sectorial)</w:t>
            </w:r>
          </w:p>
        </w:tc>
        <w:tc>
          <w:tcPr>
            <w:tcW w:type="dxa" w:w="2340"/>
            <w:shd w:val="clear" w:color="auto" w:fill="F2F2F2"/>
            <w:tcMar>
              <w:top w:w="90" w:type="dxa"/>
              <w:bottom w:w="90" w:type="dxa"/>
              <w:left w:w="110" w:type="dxa"/>
              <w:right w:w="110" w:type="dxa"/>
            </w:tcMar>
          </w:tcPr>
          <w:p>
            <w:pPr>
              <w:spacing w:line="240" w:lineRule="auto" w:after="0"/>
              <w:jc w:val="center"/>
            </w:pPr>
            <w:r/>
            <w:r>
              <w:rPr>
                <w:sz w:val="20"/>
              </w:rPr>
              <w:t>25 000 kg</w:t>
            </w:r>
          </w:p>
        </w:tc>
        <w:tc>
          <w:tcPr>
            <w:tcW w:type="dxa" w:w="2340"/>
            <w:shd w:val="clear" w:color="auto" w:fill="F2F2F2"/>
            <w:tcMar>
              <w:top w:w="90" w:type="dxa"/>
              <w:bottom w:w="90" w:type="dxa"/>
              <w:left w:w="110" w:type="dxa"/>
              <w:right w:w="110" w:type="dxa"/>
            </w:tcMar>
          </w:tcPr>
          <w:p>
            <w:pPr>
              <w:spacing w:line="240" w:lineRule="auto" w:after="0"/>
              <w:jc w:val="center"/>
            </w:pPr>
            <w:r/>
            <w:r>
              <w:rPr>
                <w:sz w:val="20"/>
              </w:rPr>
              <w:t>÷ 45,36</w:t>
            </w:r>
          </w:p>
        </w:tc>
        <w:tc>
          <w:tcPr>
            <w:tcW w:type="dxa" w:w="2340"/>
            <w:shd w:val="clear" w:color="auto" w:fill="F2F2F2"/>
            <w:tcMar>
              <w:top w:w="90" w:type="dxa"/>
              <w:bottom w:w="90" w:type="dxa"/>
              <w:left w:w="110" w:type="dxa"/>
              <w:right w:w="110" w:type="dxa"/>
            </w:tcMar>
          </w:tcPr>
          <w:p>
            <w:pPr>
              <w:spacing w:line="240" w:lineRule="auto" w:after="0"/>
              <w:jc w:val="center"/>
            </w:pPr>
            <w:r/>
            <w:r>
              <w:rPr>
                <w:sz w:val="20"/>
              </w:rPr>
              <w:t>551 quintales</w:t>
            </w:r>
          </w:p>
        </w:tc>
      </w:tr>
    </w:tbl>
    <w:p>
      <w:pPr>
        <w:spacing w:after="40"/>
      </w:pPr>
    </w:p>
    <w:p>
      <w:pPr>
        <w:spacing w:after="120" w:line="360" w:lineRule="auto"/>
        <w:ind w:firstLine="720"/>
        <w:jc w:val="both"/>
      </w:pPr>
      <w:r>
        <w:rPr>
          <w:b w:val="0"/>
          <w:i w:val="0"/>
          <w:sz w:val="22"/>
        </w:rPr>
        <w:t>El quintal se incorporó a propósito. Equivale a 100 libras o 45,36 kilogramos y es la referencia tradicional del cacao en Ecuador: los precios al productor se publican en dólares por quintal, no por tonelada. Una herramienta pensada para productores debería hablar en las unidades en que ellos razonan.</w:t>
      </w:r>
    </w:p>
    <w:p>
      <w:pPr>
        <w:spacing w:after="120" w:line="360" w:lineRule="auto"/>
        <w:ind w:firstLine="720"/>
        <w:jc w:val="both"/>
      </w:pPr>
      <w:r>
        <w:rPr>
          <w:b w:val="0"/>
          <w:i w:val="0"/>
          <w:sz w:val="22"/>
        </w:rPr>
        <w:t>El modelo usa proporcionalidad y porcentajes en varios puntos. El combustible del tramo terrestre se calculó por proporcionalidad directa desde el rendimiento del vehículo. El seguro y las comisiones logísticas se expresaron como porcentaje del valor de la mercancía.</w:t>
      </w:r>
    </w:p>
    <w:p>
      <w:pPr>
        <w:spacing w:after="120" w:line="360" w:lineRule="auto"/>
        <w:ind w:firstLine="720"/>
        <w:jc w:val="both"/>
      </w:pPr>
      <w:r>
        <w:rPr>
          <w:b w:val="0"/>
          <w:i w:val="0"/>
          <w:sz w:val="22"/>
        </w:rPr>
        <w:t>Los aranceles varían mucho según el destino. El cacao ecuatoriano en grano —partida 1801— entra a la Unión Europea con arancel cero por el Acuerdo Comercial Multipartes (MAG, 2026). Hacia Estados Unidos, el Acuerdo Comercial Recíproco firmado en marzo de 2026 eliminó la sobretasa, si bien el beneficio cubre solo el grano y deja fuera a los elaborados (El Universo, 2026; Infobae, 2026). México, en cambio, mantiene una tarifa de nación más favorecida del 20 % sobre la misma partida (Camtom, 2026). La herramienta trata cada caso por separado.</w:t>
      </w:r>
    </w:p>
    <w:p>
      <w:pPr>
        <w:spacing w:after="120" w:line="360" w:lineRule="auto" w:before="280"/>
        <w:jc w:val="left"/>
      </w:pPr>
      <w:r>
        <w:rPr>
          <w:b/>
          <w:i w:val="0"/>
          <w:sz w:val="24"/>
        </w:rPr>
        <w:t>9. Implementación de la herramienta web</w:t>
      </w:r>
    </w:p>
    <w:p>
      <w:pPr>
        <w:spacing w:after="100" w:line="360" w:lineRule="auto" w:before="200"/>
        <w:jc w:val="left"/>
      </w:pPr>
      <w:r>
        <w:rPr>
          <w:b/>
          <w:i/>
          <w:sz w:val="22"/>
        </w:rPr>
        <w:t>9.1. Arquitectura</w:t>
      </w:r>
    </w:p>
    <w:p>
      <w:pPr>
        <w:spacing w:after="120" w:line="360" w:lineRule="auto"/>
        <w:ind w:firstLine="720"/>
        <w:jc w:val="both"/>
      </w:pPr>
      <w:r>
        <w:rPr>
          <w:b w:val="0"/>
          <w:i w:val="0"/>
          <w:sz w:val="22"/>
        </w:rPr>
        <w:t>La herramienta es una aplicación web de página única, escrita con tecnologías estándar del lado del cliente: HTML5 para la estructura, CSS3 para la presentación y JavaScript para el cálculo. Se descartaron las dependencias externas y los componentes del lado del servidor. La decisión tiene tres razones. Los cálculos del modelo son deterministas y corren sin problema en el navegador. El despliegue como sitio estático no cuesta infraestructura. Y un proyecto sin dependencias sigue funcionando dentro de varios años, cosa que no puede darse por sentada cuando se arrastra media docena de librerías.</w:t>
      </w:r>
    </w:p>
    <w:p>
      <w:pPr>
        <w:spacing w:after="100" w:line="360" w:lineRule="auto" w:before="200"/>
        <w:jc w:val="left"/>
      </w:pPr>
      <w:r>
        <w:rPr>
          <w:b/>
          <w:i/>
          <w:sz w:val="22"/>
        </w:rPr>
        <w:t>9.2. Organización de la interfaz</w:t>
      </w:r>
    </w:p>
    <w:p>
      <w:pPr>
        <w:spacing w:after="120" w:line="360" w:lineRule="auto"/>
        <w:ind w:firstLine="720"/>
        <w:jc w:val="both"/>
      </w:pPr>
      <w:r>
        <w:rPr>
          <w:b w:val="0"/>
          <w:i w:val="0"/>
          <w:sz w:val="22"/>
        </w:rPr>
        <w:t>La interfaz tiene cuatro secciones navegables. La primera es la calculadora; las otras tres documentan los modelos lógico, algebraico y funcional. Así la herramienta sirve para dos cosas distintas: calcular, si quien entra es un productor, y verificar el sustento matemático, si quien entra es un evaluador.</w:t>
      </w:r>
    </w:p>
    <w:p>
      <w:pPr>
        <w:spacing w:after="100" w:line="360" w:lineRule="auto" w:before="200"/>
        <w:jc w:val="left"/>
      </w:pPr>
      <w:r>
        <w:rPr>
          <w:b/>
          <w:i/>
          <w:sz w:val="22"/>
        </w:rPr>
        <w:t>9.3. Parametrización</w:t>
      </w:r>
    </w:p>
    <w:p>
      <w:pPr>
        <w:spacing w:after="120" w:line="360" w:lineRule="auto"/>
        <w:ind w:firstLine="720"/>
        <w:jc w:val="both"/>
      </w:pPr>
      <w:r>
        <w:rPr>
          <w:b w:val="0"/>
          <w:i w:val="0"/>
          <w:sz w:val="22"/>
        </w:rPr>
        <w:t>La calculadora recibe cuatro parámetros: provincia de origen, entre ocho provincias cacaoteras; cantidad de carga, en seis unidades distintas; país de destino, entre nueve mercados; y modalidad de transporte. El trayecto se calcula en dos tramos, el acarreo interno hasta el nodo de salida y el tramo internacional. La modalidad terrestre se deshabilita sola cuando el destino no tiene conexión vial, que es lógica condicional aplicada al comportamiento de la propia interfaz.</w:t>
      </w:r>
    </w:p>
    <w:p>
      <w:pPr>
        <w:spacing w:after="100" w:line="360" w:lineRule="auto" w:before="200"/>
        <w:jc w:val="left"/>
      </w:pPr>
      <w:r>
        <w:rPr>
          <w:b/>
          <w:i/>
          <w:sz w:val="22"/>
        </w:rPr>
        <w:t>9.4. Validación de resultados</w:t>
      </w:r>
    </w:p>
    <w:p>
      <w:pPr>
        <w:spacing w:after="120" w:line="360" w:lineRule="auto"/>
        <w:ind w:firstLine="720"/>
        <w:jc w:val="both"/>
      </w:pPr>
      <w:r>
        <w:rPr>
          <w:b w:val="0"/>
          <w:i w:val="0"/>
          <w:sz w:val="22"/>
        </w:rPr>
        <w:t>Los valores de la herramienta se contrastaron contra los cálculos analíticos. Para el caso base —25 toneladas de Guayaquil a Rotterdam por vía marítima— la herramienta devuelve un costo logístico de USD 6 452 y un tránsito de 21,5 días. El primero coincide con el resultado analítico de USD 6 450; la diferencia viene del redondeo de la tarifa unitaria. El segundo coincide con el tiempo de tránsito documentado para esa ruta.</w:t>
      </w:r>
    </w:p>
    <w:p>
      <w:pPr>
        <w:spacing w:after="120" w:line="360" w:lineRule="auto" w:before="280"/>
        <w:jc w:val="left"/>
      </w:pPr>
      <w:r>
        <w:rPr>
          <w:b/>
          <w:i w:val="0"/>
          <w:sz w:val="24"/>
        </w:rPr>
        <w:t>10. Resultados</w:t>
      </w:r>
    </w:p>
    <w:p>
      <w:pPr>
        <w:spacing w:after="120" w:line="360" w:lineRule="auto"/>
        <w:ind w:firstLine="720"/>
        <w:jc w:val="both"/>
      </w:pPr>
      <w:r>
        <w:rPr>
          <w:b w:val="0"/>
          <w:i w:val="0"/>
          <w:sz w:val="22"/>
        </w:rPr>
        <w:t>El modelo integrado produce una recomendación en tres niveles de decisión, que la Tabla 6 sintetiza.</w:t>
      </w:r>
    </w:p>
    <w:p>
      <w:pPr>
        <w:spacing w:after="80" w:line="240" w:lineRule="auto" w:before="200"/>
        <w:jc w:val="left"/>
      </w:pPr>
      <w:r>
        <w:rPr>
          <w:b/>
          <w:i w:val="0"/>
          <w:sz w:val="20"/>
        </w:rPr>
        <w:t>Tabla 6. Síntesis de resultados del modelo integrado.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736"/>
        <w:gridCol w:w="2736"/>
        <w:gridCol w:w="3168"/>
      </w:tblGrid>
      <w:tr>
        <w:tc>
          <w:tcPr>
            <w:tcW w:type="dxa" w:w="3120"/>
            <w:shd w:val="clear" w:color="auto" w:fill="D9D9D9"/>
            <w:tcMar>
              <w:top w:w="90" w:type="dxa"/>
              <w:bottom w:w="90" w:type="dxa"/>
              <w:left w:w="110" w:type="dxa"/>
              <w:right w:w="110" w:type="dxa"/>
            </w:tcMar>
          </w:tcPr>
          <w:p>
            <w:pPr>
              <w:spacing w:line="240" w:lineRule="auto" w:after="0"/>
              <w:jc w:val="center"/>
            </w:pPr>
            <w:r/>
            <w:r>
              <w:rPr>
                <w:b/>
                <w:sz w:val="20"/>
              </w:rPr>
              <w:t>Decisión</w:t>
            </w:r>
          </w:p>
        </w:tc>
        <w:tc>
          <w:tcPr>
            <w:tcW w:type="dxa" w:w="3120"/>
            <w:shd w:val="clear" w:color="auto" w:fill="D9D9D9"/>
            <w:tcMar>
              <w:top w:w="90" w:type="dxa"/>
              <w:bottom w:w="90" w:type="dxa"/>
              <w:left w:w="110" w:type="dxa"/>
              <w:right w:w="110" w:type="dxa"/>
            </w:tcMar>
          </w:tcPr>
          <w:p>
            <w:pPr>
              <w:spacing w:line="240" w:lineRule="auto" w:after="0"/>
              <w:jc w:val="center"/>
            </w:pPr>
            <w:r/>
            <w:r>
              <w:rPr>
                <w:b/>
                <w:sz w:val="20"/>
              </w:rPr>
              <w:t>Herramienta matemática</w:t>
            </w:r>
          </w:p>
        </w:tc>
        <w:tc>
          <w:tcPr>
            <w:tcW w:type="dxa" w:w="3120"/>
            <w:shd w:val="clear" w:color="auto" w:fill="D9D9D9"/>
            <w:tcMar>
              <w:top w:w="90" w:type="dxa"/>
              <w:bottom w:w="90" w:type="dxa"/>
              <w:left w:w="110" w:type="dxa"/>
              <w:right w:w="110" w:type="dxa"/>
            </w:tcMar>
          </w:tcPr>
          <w:p>
            <w:pPr>
              <w:spacing w:line="240" w:lineRule="auto" w:after="0"/>
              <w:jc w:val="center"/>
            </w:pPr>
            <w:r/>
            <w:r>
              <w:rPr>
                <w:b/>
                <w:sz w:val="20"/>
              </w:rPr>
              <w:t>Resultado</w:t>
            </w:r>
          </w:p>
        </w:tc>
      </w:tr>
      <w:tr>
        <w:tc>
          <w:tcPr>
            <w:tcW w:type="dxa" w:w="3120"/>
            <w:shd w:val="clear" w:color="auto" w:fill="FFFFFF"/>
            <w:tcMar>
              <w:top w:w="90" w:type="dxa"/>
              <w:bottom w:w="90" w:type="dxa"/>
              <w:left w:w="110" w:type="dxa"/>
              <w:right w:w="110" w:type="dxa"/>
            </w:tcMar>
          </w:tcPr>
          <w:p>
            <w:pPr>
              <w:spacing w:line="240" w:lineRule="auto" w:after="0"/>
              <w:jc w:val="left"/>
            </w:pPr>
            <w:r/>
            <w:r>
              <w:rPr>
                <w:sz w:val="20"/>
              </w:rPr>
              <w:t>¿Cuándo usar ruta rápida?</w:t>
            </w:r>
          </w:p>
        </w:tc>
        <w:tc>
          <w:tcPr>
            <w:tcW w:type="dxa" w:w="3120"/>
            <w:shd w:val="clear" w:color="auto" w:fill="FFFFFF"/>
            <w:tcMar>
              <w:top w:w="90" w:type="dxa"/>
              <w:bottom w:w="90" w:type="dxa"/>
              <w:left w:w="110" w:type="dxa"/>
              <w:right w:w="110" w:type="dxa"/>
            </w:tcMar>
          </w:tcPr>
          <w:p>
            <w:pPr>
              <w:spacing w:line="240" w:lineRule="auto" w:after="0"/>
              <w:jc w:val="center"/>
            </w:pPr>
            <w:r/>
            <w:r>
              <w:rPr>
                <w:sz w:val="20"/>
              </w:rPr>
              <w:t>Lógica proposicional</w:t>
            </w:r>
          </w:p>
        </w:tc>
        <w:tc>
          <w:tcPr>
            <w:tcW w:type="dxa" w:w="3120"/>
            <w:shd w:val="clear" w:color="auto" w:fill="FFFFFF"/>
            <w:tcMar>
              <w:top w:w="90" w:type="dxa"/>
              <w:bottom w:w="90" w:type="dxa"/>
              <w:left w:w="110" w:type="dxa"/>
              <w:right w:w="110" w:type="dxa"/>
            </w:tcMar>
          </w:tcPr>
          <w:p>
            <w:pPr>
              <w:spacing w:line="240" w:lineRule="auto" w:after="0"/>
              <w:jc w:val="center"/>
            </w:pPr>
            <w:r/>
            <w:r>
              <w:rPr>
                <w:sz w:val="20"/>
              </w:rPr>
              <w:t>Solo si D = p ∧ ¬q es verdadera</w:t>
            </w:r>
          </w:p>
        </w:tc>
      </w:tr>
      <w:tr>
        <w:tc>
          <w:tcPr>
            <w:tcW w:type="dxa" w:w="3120"/>
            <w:shd w:val="clear" w:color="auto" w:fill="F2F2F2"/>
            <w:tcMar>
              <w:top w:w="90" w:type="dxa"/>
              <w:bottom w:w="90" w:type="dxa"/>
              <w:left w:w="110" w:type="dxa"/>
              <w:right w:w="110" w:type="dxa"/>
            </w:tcMar>
          </w:tcPr>
          <w:p>
            <w:pPr>
              <w:spacing w:line="240" w:lineRule="auto" w:after="0"/>
              <w:jc w:val="left"/>
            </w:pPr>
            <w:r/>
            <w:r>
              <w:rPr>
                <w:sz w:val="20"/>
              </w:rPr>
              <w:t>¿Cómo repartir el presupuesto?</w:t>
            </w:r>
          </w:p>
        </w:tc>
        <w:tc>
          <w:tcPr>
            <w:tcW w:type="dxa" w:w="3120"/>
            <w:shd w:val="clear" w:color="auto" w:fill="F2F2F2"/>
            <w:tcMar>
              <w:top w:w="90" w:type="dxa"/>
              <w:bottom w:w="90" w:type="dxa"/>
              <w:left w:w="110" w:type="dxa"/>
              <w:right w:w="110" w:type="dxa"/>
            </w:tcMar>
          </w:tcPr>
          <w:p>
            <w:pPr>
              <w:spacing w:line="240" w:lineRule="auto" w:after="0"/>
              <w:jc w:val="center"/>
            </w:pPr>
            <w:r/>
            <w:r>
              <w:rPr>
                <w:sz w:val="20"/>
              </w:rPr>
              <w:t>Sistema de ecuaciones 2×2</w:t>
            </w:r>
          </w:p>
        </w:tc>
        <w:tc>
          <w:tcPr>
            <w:tcW w:type="dxa" w:w="3120"/>
            <w:shd w:val="clear" w:color="auto" w:fill="F2F2F2"/>
            <w:tcMar>
              <w:top w:w="90" w:type="dxa"/>
              <w:bottom w:w="90" w:type="dxa"/>
              <w:left w:w="110" w:type="dxa"/>
              <w:right w:w="110" w:type="dxa"/>
            </w:tcMar>
          </w:tcPr>
          <w:p>
            <w:pPr>
              <w:spacing w:line="240" w:lineRule="auto" w:after="0"/>
              <w:jc w:val="center"/>
            </w:pPr>
            <w:r/>
            <w:r>
              <w:rPr>
                <w:sz w:val="20"/>
              </w:rPr>
              <w:t>T = USD 2 800; S = USD 700</w:t>
            </w:r>
          </w:p>
        </w:tc>
      </w:tr>
      <w:tr>
        <w:tc>
          <w:tcPr>
            <w:tcW w:type="dxa" w:w="3120"/>
            <w:shd w:val="clear" w:color="auto" w:fill="FFFFFF"/>
            <w:tcMar>
              <w:top w:w="90" w:type="dxa"/>
              <w:bottom w:w="90" w:type="dxa"/>
              <w:left w:w="110" w:type="dxa"/>
              <w:right w:w="110" w:type="dxa"/>
            </w:tcMar>
          </w:tcPr>
          <w:p>
            <w:pPr>
              <w:spacing w:line="240" w:lineRule="auto" w:after="0"/>
              <w:jc w:val="left"/>
            </w:pPr>
            <w:r/>
            <w:r>
              <w:rPr>
                <w:sz w:val="20"/>
              </w:rPr>
              <w:t>¿Cuánto exportar al mes?</w:t>
            </w:r>
          </w:p>
        </w:tc>
        <w:tc>
          <w:tcPr>
            <w:tcW w:type="dxa" w:w="3120"/>
            <w:shd w:val="clear" w:color="auto" w:fill="FFFFFF"/>
            <w:tcMar>
              <w:top w:w="90" w:type="dxa"/>
              <w:bottom w:w="90" w:type="dxa"/>
              <w:left w:w="110" w:type="dxa"/>
              <w:right w:w="110" w:type="dxa"/>
            </w:tcMar>
          </w:tcPr>
          <w:p>
            <w:pPr>
              <w:spacing w:line="240" w:lineRule="auto" w:after="0"/>
              <w:jc w:val="center"/>
            </w:pPr>
            <w:r/>
            <w:r>
              <w:rPr>
                <w:sz w:val="20"/>
              </w:rPr>
              <w:t>Función cuadrática</w:t>
            </w:r>
          </w:p>
        </w:tc>
        <w:tc>
          <w:tcPr>
            <w:tcW w:type="dxa" w:w="3120"/>
            <w:shd w:val="clear" w:color="auto" w:fill="FFFFFF"/>
            <w:tcMar>
              <w:top w:w="90" w:type="dxa"/>
              <w:bottom w:w="90" w:type="dxa"/>
              <w:left w:w="110" w:type="dxa"/>
              <w:right w:w="110" w:type="dxa"/>
            </w:tcMar>
          </w:tcPr>
          <w:p>
            <w:pPr>
              <w:spacing w:line="240" w:lineRule="auto" w:after="0"/>
              <w:jc w:val="center"/>
            </w:pPr>
            <w:r/>
            <w:r>
              <w:rPr>
                <w:sz w:val="20"/>
              </w:rPr>
              <w:t>5 contenedores; USD 35 250</w:t>
            </w:r>
          </w:p>
        </w:tc>
      </w:tr>
    </w:tbl>
    <w:p>
      <w:pPr>
        <w:spacing w:after="40"/>
      </w:pPr>
    </w:p>
    <w:p>
      <w:pPr>
        <w:spacing w:after="120" w:line="360" w:lineRule="auto"/>
        <w:ind w:firstLine="720"/>
        <w:jc w:val="both"/>
      </w:pPr>
      <w:r>
        <w:rPr>
          <w:b w:val="0"/>
          <w:i w:val="0"/>
          <w:sz w:val="22"/>
        </w:rPr>
        <w:t>Las raíces de la función delimitan el intervalo rentable: de uno a ocho contenedores al mes. Por debajo no se cubren los costos fijos. Por encima, el encarecimiento del acopio se come el margen. El óptimo de cinco contenedores equivale a 125 toneladas mensuales, un 2,5 % de lo que Esmeraldas produce al mes. La materia prima no limita el modelo.</w:t>
      </w:r>
    </w:p>
    <w:p>
      <w:pPr>
        <w:spacing w:after="120" w:line="360" w:lineRule="auto" w:before="280"/>
        <w:jc w:val="left"/>
      </w:pPr>
      <w:r>
        <w:rPr>
          <w:b/>
          <w:i w:val="0"/>
          <w:sz w:val="24"/>
        </w:rPr>
        <w:t>11. Conclusiones y trabajo futuro</w:t>
      </w:r>
    </w:p>
    <w:p>
      <w:pPr>
        <w:spacing w:after="120" w:line="360" w:lineRule="auto"/>
        <w:ind w:firstLine="720"/>
        <w:jc w:val="both"/>
      </w:pPr>
      <w:r>
        <w:rPr>
          <w:b w:val="0"/>
          <w:i w:val="0"/>
          <w:sz w:val="22"/>
        </w:rPr>
        <w:t>Tres áreas de la matemática de primer nivel —lógica proposicional, sistemas de ecuaciones lineales y funciones cuadráticas— pueden articularse sobre un mismo caso real y producir una recomendación operativa coherente. Ahí está la contribución del trabajo, y no en la complejidad de las técnicas, que son elementales. Cada herramienta responde una pregunta distinta y las tres respuestas se encadenan en una sola decisión de negocio.</w:t>
      </w:r>
    </w:p>
    <w:p>
      <w:pPr>
        <w:spacing w:after="120" w:line="360" w:lineRule="auto"/>
        <w:ind w:firstLine="720"/>
        <w:jc w:val="both"/>
      </w:pPr>
      <w:r>
        <w:rPr>
          <w:b w:val="0"/>
          <w:i w:val="0"/>
          <w:sz w:val="22"/>
        </w:rPr>
        <w:t>La formalización lógica redujo una decisión que suele tomarse por olfato a una regla verificable con tabla de verdad y validada por inferencia. El sistema de ecuaciones dio un reparto presupuestario que se comprueba analíticamente. Y la función de utilidad mostró algo que va contra la intuición del sector: exportar más no siempre conviene.</w:t>
      </w:r>
    </w:p>
    <w:p>
      <w:pPr>
        <w:spacing w:after="120" w:line="360" w:lineRule="auto"/>
        <w:ind w:firstLine="720"/>
        <w:jc w:val="both"/>
      </w:pPr>
      <w:r>
        <w:rPr>
          <w:b w:val="0"/>
          <w:i w:val="0"/>
          <w:sz w:val="22"/>
        </w:rPr>
        <w:t>Vale la pena separar el dominio matemático del dominio con sentido real. El vértice teórico cae en 4,71 contenedores y no significa nada en la práctica; evaluar los enteros vecinos es el procedimiento que devuelve una recomendación aplicable.</w:t>
      </w:r>
    </w:p>
    <w:p>
      <w:pPr>
        <w:spacing w:after="120" w:line="360" w:lineRule="auto"/>
        <w:ind w:firstLine="720"/>
        <w:jc w:val="both"/>
      </w:pPr>
      <w:r>
        <w:rPr>
          <w:b w:val="0"/>
          <w:i w:val="0"/>
          <w:sz w:val="22"/>
        </w:rPr>
        <w:t>La limitación principal es conocida: el parámetro de encarecimiento del acopio no se verificó empíricamente. El análisis de sensibilidad muestra que la estructura de la conclusión resiste variaciones de ese parámetro, aunque la magnitud del óptimo sí depende de su valor.</w:t>
      </w:r>
    </w:p>
    <w:p>
      <w:pPr>
        <w:spacing w:after="100" w:line="360" w:lineRule="auto" w:before="200"/>
        <w:jc w:val="left"/>
      </w:pPr>
      <w:r>
        <w:rPr>
          <w:b/>
          <w:i/>
          <w:sz w:val="22"/>
        </w:rPr>
        <w:t>11.1. Trabajo futuro</w:t>
      </w:r>
    </w:p>
    <w:p>
      <w:pPr>
        <w:spacing w:after="80" w:line="360" w:lineRule="auto"/>
        <w:ind w:left="504"/>
        <w:jc w:val="both"/>
      </w:pPr>
      <w:r>
        <w:rPr>
          <w:sz w:val="22"/>
        </w:rPr>
        <w:t>•  Medición empírica del costo marginal de acopio mediante levantamiento de información con asociaciones cacaoteras de la provincia, a fin de sustituir el supuesto por un valor documentado.</w:t>
      </w:r>
    </w:p>
    <w:p>
      <w:pPr>
        <w:spacing w:after="80" w:line="360" w:lineRule="auto"/>
        <w:ind w:left="504"/>
        <w:jc w:val="both"/>
      </w:pPr>
      <w:r>
        <w:rPr>
          <w:sz w:val="22"/>
        </w:rPr>
        <w:t>•  Incorporación de la estacionalidad del precio internacional del cacao, modelando el precio de venta como variable dependiente del período en lugar de constante.</w:t>
      </w:r>
    </w:p>
    <w:p>
      <w:pPr>
        <w:spacing w:after="80" w:line="360" w:lineRule="auto"/>
        <w:ind w:left="504"/>
        <w:jc w:val="both"/>
      </w:pPr>
      <w:r>
        <w:rPr>
          <w:sz w:val="22"/>
        </w:rPr>
        <w:t>•  Extensión del modelo lógico mediante la inclusión de proposiciones adicionales relativas a disponibilidad de cupo naviero y certificaciones de calidad.</w:t>
      </w:r>
    </w:p>
    <w:p>
      <w:pPr>
        <w:spacing w:after="80" w:line="360" w:lineRule="auto"/>
        <w:ind w:left="504"/>
        <w:jc w:val="both"/>
      </w:pPr>
      <w:r>
        <w:rPr>
          <w:sz w:val="22"/>
        </w:rPr>
        <w:t>•  Integración de la variable r —peso de la carga— en una regla de decisión propia, considerando umbrales de consolidación de carga.</w:t>
      </w:r>
    </w:p>
    <w:p>
      <w:pPr>
        <w:spacing w:after="80" w:line="360" w:lineRule="auto"/>
        <w:ind w:left="504"/>
        <w:jc w:val="both"/>
      </w:pPr>
      <w:r>
        <w:rPr>
          <w:sz w:val="22"/>
        </w:rPr>
        <w:t>•  Validación de la herramienta con usuarios reales del sector, evaluando su usabilidad y la pertinencia de las unidades y terminología empleadas.</w:t>
      </w:r>
    </w:p>
    <w:p>
      <w:r>
        <w:br w:type="page"/>
      </w:r>
    </w:p>
    <w:p>
      <w:pPr>
        <w:spacing w:after="120" w:line="360" w:lineRule="auto" w:before="280"/>
        <w:jc w:val="left"/>
      </w:pPr>
      <w:r>
        <w:rPr>
          <w:b/>
          <w:i w:val="0"/>
          <w:sz w:val="24"/>
        </w:rPr>
        <w:t>Referencias</w:t>
      </w:r>
    </w:p>
    <w:p>
      <w:pPr>
        <w:spacing w:after="200" w:line="360" w:lineRule="auto"/>
        <w:ind w:left="720" w:hanging="720"/>
        <w:jc w:val="left"/>
      </w:pPr>
      <w:r>
        <w:rPr>
          <w:sz w:val="21"/>
        </w:rPr>
        <w:t>Anecacao. (2026). Cacao del Ecuador: exportadores, calidad y comercio internacional. Asociación Nacional de Exportadores de Cacao del Ecuador. https://anecacao.com/</w:t>
      </w:r>
    </w:p>
    <w:p>
      <w:pPr>
        <w:spacing w:after="200" w:line="360" w:lineRule="auto"/>
        <w:ind w:left="720" w:hanging="720"/>
        <w:jc w:val="left"/>
      </w:pPr>
      <w:r>
        <w:rPr>
          <w:sz w:val="21"/>
        </w:rPr>
        <w:t>Camtom. (2026). Arancel de importación de granos de cacao por país de origen. https://www.camtomx.com/en/aranceles/granos-cacao</w:t>
      </w:r>
    </w:p>
    <w:p>
      <w:pPr>
        <w:spacing w:after="200" w:line="360" w:lineRule="auto"/>
        <w:ind w:left="720" w:hanging="720"/>
        <w:jc w:val="left"/>
      </w:pPr>
      <w:r>
        <w:rPr>
          <w:sz w:val="21"/>
        </w:rPr>
        <w:t>Cámara Marítima del Ecuador. (2025). El cacao ecuatoriano, líder en exportaciones 2025. CAMAE. https://www.camae.org/sin-categoria/el-cacao-ecuatoriano-lider-en-exportaciones-2025/</w:t>
      </w:r>
    </w:p>
    <w:p>
      <w:pPr>
        <w:spacing w:after="200" w:line="360" w:lineRule="auto"/>
        <w:ind w:left="720" w:hanging="720"/>
        <w:jc w:val="left"/>
      </w:pPr>
      <w:r>
        <w:rPr>
          <w:sz w:val="21"/>
        </w:rPr>
        <w:t>Cámara de Comercio Internacional. (2019). Incoterms 2020: reglas de la ICC para el uso de términos comerciales nacionales e internacionales. ICC Publications.</w:t>
      </w:r>
    </w:p>
    <w:p>
      <w:pPr>
        <w:spacing w:after="200" w:line="360" w:lineRule="auto"/>
        <w:ind w:left="720" w:hanging="720"/>
        <w:jc w:val="left"/>
      </w:pPr>
      <w:r>
        <w:rPr>
          <w:sz w:val="21"/>
        </w:rPr>
        <w:t>Drewry. (2026). World Container Index. Drewry Shipping Consultants.</w:t>
      </w:r>
    </w:p>
    <w:p>
      <w:pPr>
        <w:spacing w:after="200" w:line="360" w:lineRule="auto"/>
        <w:ind w:left="720" w:hanging="720"/>
        <w:jc w:val="left"/>
      </w:pPr>
      <w:r>
        <w:rPr>
          <w:sz w:val="21"/>
        </w:rPr>
        <w:t>El Universo. (2026, febrero). Eliminación por decreto del arancel del 15 % está vigente; en el cacao solo aplica para el grano. https://www.eluniverso.com/noticias/economia/arancel-sobretasa-15-cacao-comercio-exterior-estados-unidos-ecuador-nota/</w:t>
      </w:r>
    </w:p>
    <w:p>
      <w:pPr>
        <w:spacing w:after="200" w:line="360" w:lineRule="auto"/>
        <w:ind w:left="720" w:hanging="720"/>
        <w:jc w:val="left"/>
      </w:pPr>
      <w:r>
        <w:rPr>
          <w:sz w:val="21"/>
        </w:rPr>
        <w:t>Expreso. (2026a, mayo). El cacao vuelve a superar los $4.000: en Ecuador se pagará hasta $151 por quintal este miércoles. https://www.expreso.ec/economia-y-negocios/cacao-vuelve-superar-4-000-ecuador-pagara-151-quintal-miercoles-283434.html</w:t>
      </w:r>
    </w:p>
    <w:p>
      <w:pPr>
        <w:spacing w:after="200" w:line="360" w:lineRule="auto"/>
        <w:ind w:left="720" w:hanging="720"/>
        <w:jc w:val="left"/>
      </w:pPr>
      <w:r>
        <w:rPr>
          <w:sz w:val="21"/>
        </w:rPr>
        <w:t>Expreso. (2026b, mayo). Cacao a precios altos, pero ¿cuánto de esos $151 por quintal llega realmente al campesino? https://www.expreso.ec/economia-y-negocios/cacao-precios-altos-cuanto-151-quintal-llega-realmente-campesino-283652.html</w:t>
      </w:r>
    </w:p>
    <w:p>
      <w:pPr>
        <w:spacing w:after="200" w:line="360" w:lineRule="auto"/>
        <w:ind w:left="720" w:hanging="720"/>
        <w:jc w:val="left"/>
      </w:pPr>
      <w:r>
        <w:rPr>
          <w:sz w:val="21"/>
        </w:rPr>
        <w:t>Extra. (2026, enero). Precio del cacao cae en 2026: tonelada baja a $4.500 y preocupa al sector exportador en Ecuador. https://www.extra.ec/noticia/economia/precio-cacao-cae-2026-tonelada-baja-4-500-preocupa-sector-exportador-ecuador-145525.html</w:t>
      </w:r>
    </w:p>
    <w:p>
      <w:pPr>
        <w:spacing w:after="200" w:line="360" w:lineRule="auto"/>
        <w:ind w:left="720" w:hanging="720"/>
        <w:jc w:val="left"/>
      </w:pPr>
      <w:r>
        <w:rPr>
          <w:sz w:val="21"/>
        </w:rPr>
        <w:t>Infobae. (2026, febrero 17). Flores, banano, cacao, café y otros productos ecuatorianos podrán entrar a Estados Unidos sin la tasa del 15 %. https://www.infobae.com/america/america-latina/2026/02/17/flores-banano-cacao-cafe-y-otros-productos-ecuatorianos-podran-entrar-a-estados-unidos-sin-la-tasa-del-15/</w:t>
      </w:r>
    </w:p>
    <w:p>
      <w:pPr>
        <w:spacing w:after="200" w:line="360" w:lineRule="auto"/>
        <w:ind w:left="720" w:hanging="720"/>
        <w:jc w:val="left"/>
      </w:pPr>
      <w:r>
        <w:rPr>
          <w:sz w:val="21"/>
        </w:rPr>
        <w:t>Logintec. (2026). Seguro de carga internacional: guía 2026. https://logintec.co/blog/seguro-carga-internacional</w:t>
      </w:r>
    </w:p>
    <w:p>
      <w:pPr>
        <w:spacing w:after="200" w:line="360" w:lineRule="auto"/>
        <w:ind w:left="720" w:hanging="720"/>
        <w:jc w:val="left"/>
      </w:pPr>
      <w:r>
        <w:rPr>
          <w:sz w:val="21"/>
        </w:rPr>
        <w:t>Ministerio de Agricultura y Ganadería. (2026). Acuerdo comercial Ecuador – Unión Europea. Gobierno del Ecuador. https://www.agricultura.gob.ec/acuerdo-comercial-ecuador-union-europea-2/</w:t>
      </w:r>
    </w:p>
    <w:p>
      <w:pPr>
        <w:spacing w:after="200" w:line="360" w:lineRule="auto"/>
        <w:ind w:left="720" w:hanging="720"/>
        <w:jc w:val="left"/>
      </w:pPr>
      <w:r>
        <w:rPr>
          <w:sz w:val="21"/>
        </w:rPr>
        <w:t>Primicias. (2025). Cacao de Ecuador: exportaciones crecen 82 % y el sector proyecta 600.000 toneladas en 2025. https://www.primicias.ec/economia/cacao-ecuador-exportaciones-banco-central-amecacao-feria-chokao2025-103767/</w:t>
      </w:r>
    </w:p>
    <w:p>
      <w:pPr>
        <w:spacing w:after="200" w:line="360" w:lineRule="auto"/>
        <w:ind w:left="720" w:hanging="720"/>
        <w:jc w:val="left"/>
      </w:pPr>
      <w:r>
        <w:rPr>
          <w:sz w:val="21"/>
        </w:rPr>
        <w:t>SeaRates. (2026). Distance and transit time calculator. https://www.searates.com/distance-time/</w:t>
      </w:r>
    </w:p>
    <w:p>
      <w:pPr>
        <w:spacing w:after="200" w:line="360" w:lineRule="auto"/>
        <w:ind w:left="720" w:hanging="720"/>
        <w:jc w:val="left"/>
      </w:pPr>
      <w:r>
        <w:rPr>
          <w:sz w:val="21"/>
        </w:rPr>
        <w:t>Transnatur. (2024). Cómo calcular el seguro de transporte internacional. https://www.transnatur.com/actualidad/como-calcular-seguro-transporte-internacional/</w:t>
      </w:r>
    </w:p>
    <w:p>
      <w:r>
        <w:br w:type="page"/>
      </w:r>
    </w:p>
    <w:p>
      <w:pPr>
        <w:spacing w:after="120" w:line="360" w:lineRule="auto" w:before="280"/>
        <w:jc w:val="left"/>
      </w:pPr>
      <w:r>
        <w:rPr>
          <w:b/>
          <w:i w:val="0"/>
          <w:sz w:val="24"/>
        </w:rPr>
        <w:t>Anexos</w:t>
      </w:r>
    </w:p>
    <w:p>
      <w:pPr>
        <w:spacing w:after="120" w:line="360" w:lineRule="auto"/>
        <w:jc w:val="both"/>
      </w:pPr>
      <w:r>
        <w:rPr>
          <w:b w:val="0"/>
          <w:i w:val="0"/>
          <w:sz w:val="22"/>
        </w:rPr>
        <w:t>Se incluyen a continuación los datos de referencia que sustentan los cálculos presentados en el cuerpo del documento. Su finalidad es permitir la verificación independiente de los resultados y la reproducción del modelo por parte de terceros.</w:t>
      </w:r>
    </w:p>
    <w:p>
      <w:pPr>
        <w:spacing w:after="100" w:line="360" w:lineRule="auto" w:before="200"/>
        <w:jc w:val="left"/>
      </w:pPr>
      <w:r>
        <w:rPr>
          <w:b/>
          <w:i/>
          <w:sz w:val="22"/>
        </w:rPr>
        <w:t>Anexo A. Evaluación completa de la función de utilidad</w:t>
      </w:r>
    </w:p>
    <w:p>
      <w:pPr>
        <w:spacing w:after="120" w:line="360" w:lineRule="auto"/>
        <w:jc w:val="both"/>
      </w:pPr>
      <w:r>
        <w:rPr>
          <w:b w:val="0"/>
          <w:i w:val="0"/>
          <w:sz w:val="22"/>
        </w:rPr>
        <w:t>La Tabla A1 presenta el valor de U(x) para cada número entero de contenedores dentro del rango analizado. Los valores confirman que el óptimo operativo se ubica en cinco contenedores y que la operación deja de ser rentable a partir del noveno.</w:t>
      </w:r>
    </w:p>
    <w:p>
      <w:pPr>
        <w:spacing w:after="80" w:line="240" w:lineRule="auto" w:before="200"/>
        <w:jc w:val="left"/>
      </w:pPr>
      <w:r>
        <w:rPr>
          <w:b/>
          <w:i w:val="0"/>
          <w:sz w:val="20"/>
        </w:rPr>
        <w:t>Tabla A1. Utilidad mensual según el número de contenedores exportados.</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160"/>
        <w:gridCol w:w="1728"/>
        <w:gridCol w:w="2160"/>
        <w:gridCol w:w="3312"/>
      </w:tblGrid>
      <w:tr>
        <w:tc>
          <w:tcPr>
            <w:tcW w:type="dxa" w:w="2340"/>
            <w:shd w:val="clear" w:color="auto" w:fill="D9D9D9"/>
            <w:tcMar>
              <w:top w:w="90" w:type="dxa"/>
              <w:bottom w:w="90" w:type="dxa"/>
              <w:left w:w="110" w:type="dxa"/>
              <w:right w:w="110" w:type="dxa"/>
            </w:tcMar>
          </w:tcPr>
          <w:p>
            <w:pPr>
              <w:spacing w:line="240" w:lineRule="auto" w:after="0"/>
              <w:jc w:val="center"/>
            </w:pPr>
            <w:r/>
            <w:r>
              <w:rPr>
                <w:b/>
                <w:sz w:val="19"/>
              </w:rPr>
              <w:t>x (contenedores)</w:t>
            </w:r>
          </w:p>
        </w:tc>
        <w:tc>
          <w:tcPr>
            <w:tcW w:type="dxa" w:w="2340"/>
            <w:shd w:val="clear" w:color="auto" w:fill="D9D9D9"/>
            <w:tcMar>
              <w:top w:w="90" w:type="dxa"/>
              <w:bottom w:w="90" w:type="dxa"/>
              <w:left w:w="110" w:type="dxa"/>
              <w:right w:w="110" w:type="dxa"/>
            </w:tcMar>
          </w:tcPr>
          <w:p>
            <w:pPr>
              <w:spacing w:line="240" w:lineRule="auto" w:after="0"/>
              <w:jc w:val="center"/>
            </w:pPr>
            <w:r/>
            <w:r>
              <w:rPr>
                <w:b/>
                <w:sz w:val="19"/>
              </w:rPr>
              <w:t>Toneladas</w:t>
            </w:r>
          </w:p>
        </w:tc>
        <w:tc>
          <w:tcPr>
            <w:tcW w:type="dxa" w:w="2340"/>
            <w:shd w:val="clear" w:color="auto" w:fill="D9D9D9"/>
            <w:tcMar>
              <w:top w:w="90" w:type="dxa"/>
              <w:bottom w:w="90" w:type="dxa"/>
              <w:left w:w="110" w:type="dxa"/>
              <w:right w:w="110" w:type="dxa"/>
            </w:tcMar>
          </w:tcPr>
          <w:p>
            <w:pPr>
              <w:spacing w:line="240" w:lineRule="auto" w:after="0"/>
              <w:jc w:val="center"/>
            </w:pPr>
            <w:r/>
            <w:r>
              <w:rPr>
                <w:b/>
                <w:sz w:val="19"/>
              </w:rPr>
              <w:t>U(x) en USD</w:t>
            </w:r>
          </w:p>
        </w:tc>
        <w:tc>
          <w:tcPr>
            <w:tcW w:type="dxa" w:w="2340"/>
            <w:shd w:val="clear" w:color="auto" w:fill="D9D9D9"/>
            <w:tcMar>
              <w:top w:w="90" w:type="dxa"/>
              <w:bottom w:w="90" w:type="dxa"/>
              <w:left w:w="110" w:type="dxa"/>
              <w:right w:w="110" w:type="dxa"/>
            </w:tcMar>
          </w:tcPr>
          <w:p>
            <w:pPr>
              <w:spacing w:line="240" w:lineRule="auto" w:after="0"/>
              <w:jc w:val="center"/>
            </w:pPr>
            <w:r/>
            <w:r>
              <w:rPr>
                <w:b/>
                <w:sz w:val="19"/>
              </w:rPr>
              <w:t>Situación</w:t>
            </w:r>
          </w:p>
        </w:tc>
      </w:tr>
      <w:tr>
        <w:tc>
          <w:tcPr>
            <w:tcW w:type="dxa" w:w="2340"/>
            <w:shd w:val="clear" w:color="auto" w:fill="FFFFFF"/>
            <w:tcMar>
              <w:top w:w="90" w:type="dxa"/>
              <w:bottom w:w="90" w:type="dxa"/>
              <w:left w:w="110" w:type="dxa"/>
              <w:right w:w="110" w:type="dxa"/>
            </w:tcMar>
          </w:tcPr>
          <w:p>
            <w:pPr>
              <w:spacing w:line="240" w:lineRule="auto" w:after="0"/>
              <w:jc w:val="left"/>
            </w:pPr>
            <w:r/>
            <w:r>
              <w:rPr>
                <w:sz w:val="19"/>
              </w:rPr>
              <w:t>0</w:t>
            </w:r>
          </w:p>
        </w:tc>
        <w:tc>
          <w:tcPr>
            <w:tcW w:type="dxa" w:w="2340"/>
            <w:shd w:val="clear" w:color="auto" w:fill="FFFFFF"/>
            <w:tcMar>
              <w:top w:w="90" w:type="dxa"/>
              <w:bottom w:w="90" w:type="dxa"/>
              <w:left w:w="110" w:type="dxa"/>
              <w:right w:w="110" w:type="dxa"/>
            </w:tcMar>
          </w:tcPr>
          <w:p>
            <w:pPr>
              <w:spacing w:line="240" w:lineRule="auto" w:after="0"/>
              <w:jc w:val="center"/>
            </w:pPr>
            <w:r/>
            <w:r>
              <w:rPr>
                <w:sz w:val="19"/>
              </w:rPr>
              <w:t>0</w:t>
            </w:r>
          </w:p>
        </w:tc>
        <w:tc>
          <w:tcPr>
            <w:tcW w:type="dxa" w:w="2340"/>
            <w:shd w:val="clear" w:color="auto" w:fill="FFFFFF"/>
            <w:tcMar>
              <w:top w:w="90" w:type="dxa"/>
              <w:bottom w:w="90" w:type="dxa"/>
              <w:left w:w="110" w:type="dxa"/>
              <w:right w:w="110" w:type="dxa"/>
            </w:tcMar>
          </w:tcPr>
          <w:p>
            <w:pPr>
              <w:spacing w:line="240" w:lineRule="auto" w:after="0"/>
              <w:jc w:val="center"/>
            </w:pPr>
            <w:r/>
            <w:r>
              <w:rPr>
                <w:sz w:val="19"/>
              </w:rPr>
              <w:t>−20 000</w:t>
            </w:r>
          </w:p>
        </w:tc>
        <w:tc>
          <w:tcPr>
            <w:tcW w:type="dxa" w:w="2340"/>
            <w:shd w:val="clear" w:color="auto" w:fill="FFFFFF"/>
            <w:tcMar>
              <w:top w:w="90" w:type="dxa"/>
              <w:bottom w:w="90" w:type="dxa"/>
              <w:left w:w="110" w:type="dxa"/>
              <w:right w:w="110" w:type="dxa"/>
            </w:tcMar>
          </w:tcPr>
          <w:p>
            <w:pPr>
              <w:spacing w:line="240" w:lineRule="auto" w:after="0"/>
              <w:jc w:val="center"/>
            </w:pPr>
            <w:r/>
            <w:r>
              <w:rPr>
                <w:sz w:val="19"/>
              </w:rPr>
              <w:t>Pérdida: solo costos fijos</w:t>
            </w:r>
          </w:p>
        </w:tc>
      </w:tr>
      <w:tr>
        <w:tc>
          <w:tcPr>
            <w:tcW w:type="dxa" w:w="2340"/>
            <w:shd w:val="clear" w:color="auto" w:fill="F2F2F2"/>
            <w:tcMar>
              <w:top w:w="90" w:type="dxa"/>
              <w:bottom w:w="90" w:type="dxa"/>
              <w:left w:w="110" w:type="dxa"/>
              <w:right w:w="110" w:type="dxa"/>
            </w:tcMar>
          </w:tcPr>
          <w:p>
            <w:pPr>
              <w:spacing w:line="240" w:lineRule="auto" w:after="0"/>
              <w:jc w:val="left"/>
            </w:pPr>
            <w:r/>
            <w:r>
              <w:rPr>
                <w:sz w:val="19"/>
              </w:rPr>
              <w:t>1</w:t>
            </w:r>
          </w:p>
        </w:tc>
        <w:tc>
          <w:tcPr>
            <w:tcW w:type="dxa" w:w="2340"/>
            <w:shd w:val="clear" w:color="auto" w:fill="F2F2F2"/>
            <w:tcMar>
              <w:top w:w="90" w:type="dxa"/>
              <w:bottom w:w="90" w:type="dxa"/>
              <w:left w:w="110" w:type="dxa"/>
              <w:right w:w="110" w:type="dxa"/>
            </w:tcMar>
          </w:tcPr>
          <w:p>
            <w:pPr>
              <w:spacing w:line="240" w:lineRule="auto" w:after="0"/>
              <w:jc w:val="center"/>
            </w:pPr>
            <w:r/>
            <w:r>
              <w:rPr>
                <w:sz w:val="19"/>
              </w:rPr>
              <w:t>25</w:t>
            </w:r>
          </w:p>
        </w:tc>
        <w:tc>
          <w:tcPr>
            <w:tcW w:type="dxa" w:w="2340"/>
            <w:shd w:val="clear" w:color="auto" w:fill="F2F2F2"/>
            <w:tcMar>
              <w:top w:w="90" w:type="dxa"/>
              <w:bottom w:w="90" w:type="dxa"/>
              <w:left w:w="110" w:type="dxa"/>
              <w:right w:w="110" w:type="dxa"/>
            </w:tcMar>
          </w:tcPr>
          <w:p>
            <w:pPr>
              <w:spacing w:line="240" w:lineRule="auto" w:after="0"/>
              <w:jc w:val="center"/>
            </w:pPr>
            <w:r/>
            <w:r>
              <w:rPr>
                <w:sz w:val="19"/>
              </w:rPr>
              <w:t>1 050</w:t>
            </w:r>
          </w:p>
        </w:tc>
        <w:tc>
          <w:tcPr>
            <w:tcW w:type="dxa" w:w="2340"/>
            <w:shd w:val="clear" w:color="auto" w:fill="F2F2F2"/>
            <w:tcMar>
              <w:top w:w="90" w:type="dxa"/>
              <w:bottom w:w="90" w:type="dxa"/>
              <w:left w:w="110" w:type="dxa"/>
              <w:right w:w="110" w:type="dxa"/>
            </w:tcMar>
          </w:tcPr>
          <w:p>
            <w:pPr>
              <w:spacing w:line="240" w:lineRule="auto" w:after="0"/>
              <w:jc w:val="center"/>
            </w:pPr>
            <w:r/>
            <w:r>
              <w:rPr>
                <w:sz w:val="19"/>
              </w:rPr>
              <w:t>Rentable</w:t>
            </w:r>
          </w:p>
        </w:tc>
      </w:tr>
      <w:tr>
        <w:tc>
          <w:tcPr>
            <w:tcW w:type="dxa" w:w="2340"/>
            <w:shd w:val="clear" w:color="auto" w:fill="FFFFFF"/>
            <w:tcMar>
              <w:top w:w="90" w:type="dxa"/>
              <w:bottom w:w="90" w:type="dxa"/>
              <w:left w:w="110" w:type="dxa"/>
              <w:right w:w="110" w:type="dxa"/>
            </w:tcMar>
          </w:tcPr>
          <w:p>
            <w:pPr>
              <w:spacing w:line="240" w:lineRule="auto" w:after="0"/>
              <w:jc w:val="left"/>
            </w:pPr>
            <w:r/>
            <w:r>
              <w:rPr>
                <w:sz w:val="19"/>
              </w:rPr>
              <w:t>2</w:t>
            </w:r>
          </w:p>
        </w:tc>
        <w:tc>
          <w:tcPr>
            <w:tcW w:type="dxa" w:w="2340"/>
            <w:shd w:val="clear" w:color="auto" w:fill="FFFFFF"/>
            <w:tcMar>
              <w:top w:w="90" w:type="dxa"/>
              <w:bottom w:w="90" w:type="dxa"/>
              <w:left w:w="110" w:type="dxa"/>
              <w:right w:w="110" w:type="dxa"/>
            </w:tcMar>
          </w:tcPr>
          <w:p>
            <w:pPr>
              <w:spacing w:line="240" w:lineRule="auto" w:after="0"/>
              <w:jc w:val="center"/>
            </w:pPr>
            <w:r/>
            <w:r>
              <w:rPr>
                <w:sz w:val="19"/>
              </w:rPr>
              <w:t>50</w:t>
            </w:r>
          </w:p>
        </w:tc>
        <w:tc>
          <w:tcPr>
            <w:tcW w:type="dxa" w:w="2340"/>
            <w:shd w:val="clear" w:color="auto" w:fill="FFFFFF"/>
            <w:tcMar>
              <w:top w:w="90" w:type="dxa"/>
              <w:bottom w:w="90" w:type="dxa"/>
              <w:left w:w="110" w:type="dxa"/>
              <w:right w:w="110" w:type="dxa"/>
            </w:tcMar>
          </w:tcPr>
          <w:p>
            <w:pPr>
              <w:spacing w:line="240" w:lineRule="auto" w:after="0"/>
              <w:jc w:val="center"/>
            </w:pPr>
            <w:r/>
            <w:r>
              <w:rPr>
                <w:sz w:val="19"/>
              </w:rPr>
              <w:t>17 100</w:t>
            </w:r>
          </w:p>
        </w:tc>
        <w:tc>
          <w:tcPr>
            <w:tcW w:type="dxa" w:w="2340"/>
            <w:shd w:val="clear" w:color="auto" w:fill="FFFFFF"/>
            <w:tcMar>
              <w:top w:w="90" w:type="dxa"/>
              <w:bottom w:w="90" w:type="dxa"/>
              <w:left w:w="110" w:type="dxa"/>
              <w:right w:w="110" w:type="dxa"/>
            </w:tcMar>
          </w:tcPr>
          <w:p>
            <w:pPr>
              <w:spacing w:line="240" w:lineRule="auto" w:after="0"/>
              <w:jc w:val="center"/>
            </w:pPr>
            <w:r/>
            <w:r>
              <w:rPr>
                <w:sz w:val="19"/>
              </w:rPr>
              <w:t>Rentable</w:t>
            </w:r>
          </w:p>
        </w:tc>
      </w:tr>
      <w:tr>
        <w:tc>
          <w:tcPr>
            <w:tcW w:type="dxa" w:w="2340"/>
            <w:shd w:val="clear" w:color="auto" w:fill="F2F2F2"/>
            <w:tcMar>
              <w:top w:w="90" w:type="dxa"/>
              <w:bottom w:w="90" w:type="dxa"/>
              <w:left w:w="110" w:type="dxa"/>
              <w:right w:w="110" w:type="dxa"/>
            </w:tcMar>
          </w:tcPr>
          <w:p>
            <w:pPr>
              <w:spacing w:line="240" w:lineRule="auto" w:after="0"/>
              <w:jc w:val="left"/>
            </w:pPr>
            <w:r/>
            <w:r>
              <w:rPr>
                <w:sz w:val="19"/>
              </w:rPr>
              <w:t>3</w:t>
            </w:r>
          </w:p>
        </w:tc>
        <w:tc>
          <w:tcPr>
            <w:tcW w:type="dxa" w:w="2340"/>
            <w:shd w:val="clear" w:color="auto" w:fill="F2F2F2"/>
            <w:tcMar>
              <w:top w:w="90" w:type="dxa"/>
              <w:bottom w:w="90" w:type="dxa"/>
              <w:left w:w="110" w:type="dxa"/>
              <w:right w:w="110" w:type="dxa"/>
            </w:tcMar>
          </w:tcPr>
          <w:p>
            <w:pPr>
              <w:spacing w:line="240" w:lineRule="auto" w:after="0"/>
              <w:jc w:val="center"/>
            </w:pPr>
            <w:r/>
            <w:r>
              <w:rPr>
                <w:sz w:val="19"/>
              </w:rPr>
              <w:t>75</w:t>
            </w:r>
          </w:p>
        </w:tc>
        <w:tc>
          <w:tcPr>
            <w:tcW w:type="dxa" w:w="2340"/>
            <w:shd w:val="clear" w:color="auto" w:fill="F2F2F2"/>
            <w:tcMar>
              <w:top w:w="90" w:type="dxa"/>
              <w:bottom w:w="90" w:type="dxa"/>
              <w:left w:w="110" w:type="dxa"/>
              <w:right w:w="110" w:type="dxa"/>
            </w:tcMar>
          </w:tcPr>
          <w:p>
            <w:pPr>
              <w:spacing w:line="240" w:lineRule="auto" w:after="0"/>
              <w:jc w:val="center"/>
            </w:pPr>
            <w:r/>
            <w:r>
              <w:rPr>
                <w:sz w:val="19"/>
              </w:rPr>
              <w:t>28 150</w:t>
            </w:r>
          </w:p>
        </w:tc>
        <w:tc>
          <w:tcPr>
            <w:tcW w:type="dxa" w:w="2340"/>
            <w:shd w:val="clear" w:color="auto" w:fill="F2F2F2"/>
            <w:tcMar>
              <w:top w:w="90" w:type="dxa"/>
              <w:bottom w:w="90" w:type="dxa"/>
              <w:left w:w="110" w:type="dxa"/>
              <w:right w:w="110" w:type="dxa"/>
            </w:tcMar>
          </w:tcPr>
          <w:p>
            <w:pPr>
              <w:spacing w:line="240" w:lineRule="auto" w:after="0"/>
              <w:jc w:val="center"/>
            </w:pPr>
            <w:r/>
            <w:r>
              <w:rPr>
                <w:sz w:val="19"/>
              </w:rPr>
              <w:t>Rentable</w:t>
            </w:r>
          </w:p>
        </w:tc>
      </w:tr>
      <w:tr>
        <w:tc>
          <w:tcPr>
            <w:tcW w:type="dxa" w:w="2340"/>
            <w:shd w:val="clear" w:color="auto" w:fill="FFFFFF"/>
            <w:tcMar>
              <w:top w:w="90" w:type="dxa"/>
              <w:bottom w:w="90" w:type="dxa"/>
              <w:left w:w="110" w:type="dxa"/>
              <w:right w:w="110" w:type="dxa"/>
            </w:tcMar>
          </w:tcPr>
          <w:p>
            <w:pPr>
              <w:spacing w:line="240" w:lineRule="auto" w:after="0"/>
              <w:jc w:val="left"/>
            </w:pPr>
            <w:r/>
            <w:r>
              <w:rPr>
                <w:sz w:val="19"/>
              </w:rPr>
              <w:t>4</w:t>
            </w:r>
          </w:p>
        </w:tc>
        <w:tc>
          <w:tcPr>
            <w:tcW w:type="dxa" w:w="2340"/>
            <w:shd w:val="clear" w:color="auto" w:fill="FFFFFF"/>
            <w:tcMar>
              <w:top w:w="90" w:type="dxa"/>
              <w:bottom w:w="90" w:type="dxa"/>
              <w:left w:w="110" w:type="dxa"/>
              <w:right w:w="110" w:type="dxa"/>
            </w:tcMar>
          </w:tcPr>
          <w:p>
            <w:pPr>
              <w:spacing w:line="240" w:lineRule="auto" w:after="0"/>
              <w:jc w:val="center"/>
            </w:pPr>
            <w:r/>
            <w:r>
              <w:rPr>
                <w:sz w:val="19"/>
              </w:rPr>
              <w:t>100</w:t>
            </w:r>
          </w:p>
        </w:tc>
        <w:tc>
          <w:tcPr>
            <w:tcW w:type="dxa" w:w="2340"/>
            <w:shd w:val="clear" w:color="auto" w:fill="FFFFFF"/>
            <w:tcMar>
              <w:top w:w="90" w:type="dxa"/>
              <w:bottom w:w="90" w:type="dxa"/>
              <w:left w:w="110" w:type="dxa"/>
              <w:right w:w="110" w:type="dxa"/>
            </w:tcMar>
          </w:tcPr>
          <w:p>
            <w:pPr>
              <w:spacing w:line="240" w:lineRule="auto" w:after="0"/>
              <w:jc w:val="center"/>
            </w:pPr>
            <w:r/>
            <w:r>
              <w:rPr>
                <w:sz w:val="19"/>
              </w:rPr>
              <w:t>34 200</w:t>
            </w:r>
          </w:p>
        </w:tc>
        <w:tc>
          <w:tcPr>
            <w:tcW w:type="dxa" w:w="2340"/>
            <w:shd w:val="clear" w:color="auto" w:fill="FFFFFF"/>
            <w:tcMar>
              <w:top w:w="90" w:type="dxa"/>
              <w:bottom w:w="90" w:type="dxa"/>
              <w:left w:w="110" w:type="dxa"/>
              <w:right w:w="110" w:type="dxa"/>
            </w:tcMar>
          </w:tcPr>
          <w:p>
            <w:pPr>
              <w:spacing w:line="240" w:lineRule="auto" w:after="0"/>
              <w:jc w:val="center"/>
            </w:pPr>
            <w:r/>
            <w:r>
              <w:rPr>
                <w:sz w:val="19"/>
              </w:rPr>
              <w:t>Rentable</w:t>
            </w:r>
          </w:p>
        </w:tc>
      </w:tr>
      <w:tr>
        <w:tc>
          <w:tcPr>
            <w:tcW w:type="dxa" w:w="2340"/>
            <w:shd w:val="clear" w:color="auto" w:fill="F2F2F2"/>
            <w:tcMar>
              <w:top w:w="90" w:type="dxa"/>
              <w:bottom w:w="90" w:type="dxa"/>
              <w:left w:w="110" w:type="dxa"/>
              <w:right w:w="110" w:type="dxa"/>
            </w:tcMar>
          </w:tcPr>
          <w:p>
            <w:pPr>
              <w:spacing w:line="240" w:lineRule="auto" w:after="0"/>
              <w:jc w:val="left"/>
            </w:pPr>
            <w:r/>
            <w:r>
              <w:rPr>
                <w:sz w:val="19"/>
              </w:rPr>
              <w:t>5</w:t>
            </w:r>
          </w:p>
        </w:tc>
        <w:tc>
          <w:tcPr>
            <w:tcW w:type="dxa" w:w="2340"/>
            <w:shd w:val="clear" w:color="auto" w:fill="F2F2F2"/>
            <w:tcMar>
              <w:top w:w="90" w:type="dxa"/>
              <w:bottom w:w="90" w:type="dxa"/>
              <w:left w:w="110" w:type="dxa"/>
              <w:right w:w="110" w:type="dxa"/>
            </w:tcMar>
          </w:tcPr>
          <w:p>
            <w:pPr>
              <w:spacing w:line="240" w:lineRule="auto" w:after="0"/>
              <w:jc w:val="center"/>
            </w:pPr>
            <w:r/>
            <w:r>
              <w:rPr>
                <w:sz w:val="19"/>
              </w:rPr>
              <w:t>125</w:t>
            </w:r>
          </w:p>
        </w:tc>
        <w:tc>
          <w:tcPr>
            <w:tcW w:type="dxa" w:w="2340"/>
            <w:shd w:val="clear" w:color="auto" w:fill="F2F2F2"/>
            <w:tcMar>
              <w:top w:w="90" w:type="dxa"/>
              <w:bottom w:w="90" w:type="dxa"/>
              <w:left w:w="110" w:type="dxa"/>
              <w:right w:w="110" w:type="dxa"/>
            </w:tcMar>
          </w:tcPr>
          <w:p>
            <w:pPr>
              <w:spacing w:line="240" w:lineRule="auto" w:after="0"/>
              <w:jc w:val="center"/>
            </w:pPr>
            <w:r/>
            <w:r>
              <w:rPr>
                <w:sz w:val="19"/>
              </w:rPr>
              <w:t>35 250</w:t>
            </w:r>
          </w:p>
        </w:tc>
        <w:tc>
          <w:tcPr>
            <w:tcW w:type="dxa" w:w="2340"/>
            <w:shd w:val="clear" w:color="auto" w:fill="F2F2F2"/>
            <w:tcMar>
              <w:top w:w="90" w:type="dxa"/>
              <w:bottom w:w="90" w:type="dxa"/>
              <w:left w:w="110" w:type="dxa"/>
              <w:right w:w="110" w:type="dxa"/>
            </w:tcMar>
          </w:tcPr>
          <w:p>
            <w:pPr>
              <w:spacing w:line="240" w:lineRule="auto" w:after="0"/>
              <w:jc w:val="center"/>
            </w:pPr>
            <w:r/>
            <w:r>
              <w:rPr>
                <w:sz w:val="19"/>
              </w:rPr>
              <w:t>Óptimo operativo</w:t>
            </w:r>
          </w:p>
        </w:tc>
      </w:tr>
      <w:tr>
        <w:tc>
          <w:tcPr>
            <w:tcW w:type="dxa" w:w="2340"/>
            <w:shd w:val="clear" w:color="auto" w:fill="FFFFFF"/>
            <w:tcMar>
              <w:top w:w="90" w:type="dxa"/>
              <w:bottom w:w="90" w:type="dxa"/>
              <w:left w:w="110" w:type="dxa"/>
              <w:right w:w="110" w:type="dxa"/>
            </w:tcMar>
          </w:tcPr>
          <w:p>
            <w:pPr>
              <w:spacing w:line="240" w:lineRule="auto" w:after="0"/>
              <w:jc w:val="left"/>
            </w:pPr>
            <w:r/>
            <w:r>
              <w:rPr>
                <w:sz w:val="19"/>
              </w:rPr>
              <w:t>6</w:t>
            </w:r>
          </w:p>
        </w:tc>
        <w:tc>
          <w:tcPr>
            <w:tcW w:type="dxa" w:w="2340"/>
            <w:shd w:val="clear" w:color="auto" w:fill="FFFFFF"/>
            <w:tcMar>
              <w:top w:w="90" w:type="dxa"/>
              <w:bottom w:w="90" w:type="dxa"/>
              <w:left w:w="110" w:type="dxa"/>
              <w:right w:w="110" w:type="dxa"/>
            </w:tcMar>
          </w:tcPr>
          <w:p>
            <w:pPr>
              <w:spacing w:line="240" w:lineRule="auto" w:after="0"/>
              <w:jc w:val="center"/>
            </w:pPr>
            <w:r/>
            <w:r>
              <w:rPr>
                <w:sz w:val="19"/>
              </w:rPr>
              <w:t>150</w:t>
            </w:r>
          </w:p>
        </w:tc>
        <w:tc>
          <w:tcPr>
            <w:tcW w:type="dxa" w:w="2340"/>
            <w:shd w:val="clear" w:color="auto" w:fill="FFFFFF"/>
            <w:tcMar>
              <w:top w:w="90" w:type="dxa"/>
              <w:bottom w:w="90" w:type="dxa"/>
              <w:left w:w="110" w:type="dxa"/>
              <w:right w:w="110" w:type="dxa"/>
            </w:tcMar>
          </w:tcPr>
          <w:p>
            <w:pPr>
              <w:spacing w:line="240" w:lineRule="auto" w:after="0"/>
              <w:jc w:val="center"/>
            </w:pPr>
            <w:r/>
            <w:r>
              <w:rPr>
                <w:sz w:val="19"/>
              </w:rPr>
              <w:t>31 300</w:t>
            </w:r>
          </w:p>
        </w:tc>
        <w:tc>
          <w:tcPr>
            <w:tcW w:type="dxa" w:w="2340"/>
            <w:shd w:val="clear" w:color="auto" w:fill="FFFFFF"/>
            <w:tcMar>
              <w:top w:w="90" w:type="dxa"/>
              <w:bottom w:w="90" w:type="dxa"/>
              <w:left w:w="110" w:type="dxa"/>
              <w:right w:w="110" w:type="dxa"/>
            </w:tcMar>
          </w:tcPr>
          <w:p>
            <w:pPr>
              <w:spacing w:line="240" w:lineRule="auto" w:after="0"/>
              <w:jc w:val="center"/>
            </w:pPr>
            <w:r/>
            <w:r>
              <w:rPr>
                <w:sz w:val="19"/>
              </w:rPr>
              <w:t>Rentable</w:t>
            </w:r>
          </w:p>
        </w:tc>
      </w:tr>
      <w:tr>
        <w:tc>
          <w:tcPr>
            <w:tcW w:type="dxa" w:w="2340"/>
            <w:shd w:val="clear" w:color="auto" w:fill="F2F2F2"/>
            <w:tcMar>
              <w:top w:w="90" w:type="dxa"/>
              <w:bottom w:w="90" w:type="dxa"/>
              <w:left w:w="110" w:type="dxa"/>
              <w:right w:w="110" w:type="dxa"/>
            </w:tcMar>
          </w:tcPr>
          <w:p>
            <w:pPr>
              <w:spacing w:line="240" w:lineRule="auto" w:after="0"/>
              <w:jc w:val="left"/>
            </w:pPr>
            <w:r/>
            <w:r>
              <w:rPr>
                <w:sz w:val="19"/>
              </w:rPr>
              <w:t>7</w:t>
            </w:r>
          </w:p>
        </w:tc>
        <w:tc>
          <w:tcPr>
            <w:tcW w:type="dxa" w:w="2340"/>
            <w:shd w:val="clear" w:color="auto" w:fill="F2F2F2"/>
            <w:tcMar>
              <w:top w:w="90" w:type="dxa"/>
              <w:bottom w:w="90" w:type="dxa"/>
              <w:left w:w="110" w:type="dxa"/>
              <w:right w:w="110" w:type="dxa"/>
            </w:tcMar>
          </w:tcPr>
          <w:p>
            <w:pPr>
              <w:spacing w:line="240" w:lineRule="auto" w:after="0"/>
              <w:jc w:val="center"/>
            </w:pPr>
            <w:r/>
            <w:r>
              <w:rPr>
                <w:sz w:val="19"/>
              </w:rPr>
              <w:t>175</w:t>
            </w:r>
          </w:p>
        </w:tc>
        <w:tc>
          <w:tcPr>
            <w:tcW w:type="dxa" w:w="2340"/>
            <w:shd w:val="clear" w:color="auto" w:fill="F2F2F2"/>
            <w:tcMar>
              <w:top w:w="90" w:type="dxa"/>
              <w:bottom w:w="90" w:type="dxa"/>
              <w:left w:w="110" w:type="dxa"/>
              <w:right w:w="110" w:type="dxa"/>
            </w:tcMar>
          </w:tcPr>
          <w:p>
            <w:pPr>
              <w:spacing w:line="240" w:lineRule="auto" w:after="0"/>
              <w:jc w:val="center"/>
            </w:pPr>
            <w:r/>
            <w:r>
              <w:rPr>
                <w:sz w:val="19"/>
              </w:rPr>
              <w:t>22 350</w:t>
            </w:r>
          </w:p>
        </w:tc>
        <w:tc>
          <w:tcPr>
            <w:tcW w:type="dxa" w:w="2340"/>
            <w:shd w:val="clear" w:color="auto" w:fill="F2F2F2"/>
            <w:tcMar>
              <w:top w:w="90" w:type="dxa"/>
              <w:bottom w:w="90" w:type="dxa"/>
              <w:left w:w="110" w:type="dxa"/>
              <w:right w:w="110" w:type="dxa"/>
            </w:tcMar>
          </w:tcPr>
          <w:p>
            <w:pPr>
              <w:spacing w:line="240" w:lineRule="auto" w:after="0"/>
              <w:jc w:val="center"/>
            </w:pPr>
            <w:r/>
            <w:r>
              <w:rPr>
                <w:sz w:val="19"/>
              </w:rPr>
              <w:t>Rentable</w:t>
            </w:r>
          </w:p>
        </w:tc>
      </w:tr>
      <w:tr>
        <w:tc>
          <w:tcPr>
            <w:tcW w:type="dxa" w:w="2340"/>
            <w:shd w:val="clear" w:color="auto" w:fill="FFFFFF"/>
            <w:tcMar>
              <w:top w:w="90" w:type="dxa"/>
              <w:bottom w:w="90" w:type="dxa"/>
              <w:left w:w="110" w:type="dxa"/>
              <w:right w:w="110" w:type="dxa"/>
            </w:tcMar>
          </w:tcPr>
          <w:p>
            <w:pPr>
              <w:spacing w:line="240" w:lineRule="auto" w:after="0"/>
              <w:jc w:val="left"/>
            </w:pPr>
            <w:r/>
            <w:r>
              <w:rPr>
                <w:sz w:val="19"/>
              </w:rPr>
              <w:t>8</w:t>
            </w:r>
          </w:p>
        </w:tc>
        <w:tc>
          <w:tcPr>
            <w:tcW w:type="dxa" w:w="2340"/>
            <w:shd w:val="clear" w:color="auto" w:fill="FFFFFF"/>
            <w:tcMar>
              <w:top w:w="90" w:type="dxa"/>
              <w:bottom w:w="90" w:type="dxa"/>
              <w:left w:w="110" w:type="dxa"/>
              <w:right w:w="110" w:type="dxa"/>
            </w:tcMar>
          </w:tcPr>
          <w:p>
            <w:pPr>
              <w:spacing w:line="240" w:lineRule="auto" w:after="0"/>
              <w:jc w:val="center"/>
            </w:pPr>
            <w:r/>
            <w:r>
              <w:rPr>
                <w:sz w:val="19"/>
              </w:rPr>
              <w:t>200</w:t>
            </w:r>
          </w:p>
        </w:tc>
        <w:tc>
          <w:tcPr>
            <w:tcW w:type="dxa" w:w="2340"/>
            <w:shd w:val="clear" w:color="auto" w:fill="FFFFFF"/>
            <w:tcMar>
              <w:top w:w="90" w:type="dxa"/>
              <w:bottom w:w="90" w:type="dxa"/>
              <w:left w:w="110" w:type="dxa"/>
              <w:right w:w="110" w:type="dxa"/>
            </w:tcMar>
          </w:tcPr>
          <w:p>
            <w:pPr>
              <w:spacing w:line="240" w:lineRule="auto" w:after="0"/>
              <w:jc w:val="center"/>
            </w:pPr>
            <w:r/>
            <w:r>
              <w:rPr>
                <w:sz w:val="19"/>
              </w:rPr>
              <w:t>8 400</w:t>
            </w:r>
          </w:p>
        </w:tc>
        <w:tc>
          <w:tcPr>
            <w:tcW w:type="dxa" w:w="2340"/>
            <w:shd w:val="clear" w:color="auto" w:fill="FFFFFF"/>
            <w:tcMar>
              <w:top w:w="90" w:type="dxa"/>
              <w:bottom w:w="90" w:type="dxa"/>
              <w:left w:w="110" w:type="dxa"/>
              <w:right w:w="110" w:type="dxa"/>
            </w:tcMar>
          </w:tcPr>
          <w:p>
            <w:pPr>
              <w:spacing w:line="240" w:lineRule="auto" w:after="0"/>
              <w:jc w:val="center"/>
            </w:pPr>
            <w:r/>
            <w:r>
              <w:rPr>
                <w:sz w:val="19"/>
              </w:rPr>
              <w:t>Rentable</w:t>
            </w:r>
          </w:p>
        </w:tc>
      </w:tr>
      <w:tr>
        <w:tc>
          <w:tcPr>
            <w:tcW w:type="dxa" w:w="2340"/>
            <w:shd w:val="clear" w:color="auto" w:fill="F2F2F2"/>
            <w:tcMar>
              <w:top w:w="90" w:type="dxa"/>
              <w:bottom w:w="90" w:type="dxa"/>
              <w:left w:w="110" w:type="dxa"/>
              <w:right w:w="110" w:type="dxa"/>
            </w:tcMar>
          </w:tcPr>
          <w:p>
            <w:pPr>
              <w:spacing w:line="240" w:lineRule="auto" w:after="0"/>
              <w:jc w:val="left"/>
            </w:pPr>
            <w:r/>
            <w:r>
              <w:rPr>
                <w:sz w:val="19"/>
              </w:rPr>
              <w:t>9</w:t>
            </w:r>
          </w:p>
        </w:tc>
        <w:tc>
          <w:tcPr>
            <w:tcW w:type="dxa" w:w="2340"/>
            <w:shd w:val="clear" w:color="auto" w:fill="F2F2F2"/>
            <w:tcMar>
              <w:top w:w="90" w:type="dxa"/>
              <w:bottom w:w="90" w:type="dxa"/>
              <w:left w:w="110" w:type="dxa"/>
              <w:right w:w="110" w:type="dxa"/>
            </w:tcMar>
          </w:tcPr>
          <w:p>
            <w:pPr>
              <w:spacing w:line="240" w:lineRule="auto" w:after="0"/>
              <w:jc w:val="center"/>
            </w:pPr>
            <w:r/>
            <w:r>
              <w:rPr>
                <w:sz w:val="19"/>
              </w:rPr>
              <w:t>225</w:t>
            </w:r>
          </w:p>
        </w:tc>
        <w:tc>
          <w:tcPr>
            <w:tcW w:type="dxa" w:w="2340"/>
            <w:shd w:val="clear" w:color="auto" w:fill="F2F2F2"/>
            <w:tcMar>
              <w:top w:w="90" w:type="dxa"/>
              <w:bottom w:w="90" w:type="dxa"/>
              <w:left w:w="110" w:type="dxa"/>
              <w:right w:w="110" w:type="dxa"/>
            </w:tcMar>
          </w:tcPr>
          <w:p>
            <w:pPr>
              <w:spacing w:line="240" w:lineRule="auto" w:after="0"/>
              <w:jc w:val="center"/>
            </w:pPr>
            <w:r/>
            <w:r>
              <w:rPr>
                <w:sz w:val="19"/>
              </w:rPr>
              <w:t>−10 550</w:t>
            </w:r>
          </w:p>
        </w:tc>
        <w:tc>
          <w:tcPr>
            <w:tcW w:type="dxa" w:w="2340"/>
            <w:shd w:val="clear" w:color="auto" w:fill="F2F2F2"/>
            <w:tcMar>
              <w:top w:w="90" w:type="dxa"/>
              <w:bottom w:w="90" w:type="dxa"/>
              <w:left w:w="110" w:type="dxa"/>
              <w:right w:w="110" w:type="dxa"/>
            </w:tcMar>
          </w:tcPr>
          <w:p>
            <w:pPr>
              <w:spacing w:line="240" w:lineRule="auto" w:after="0"/>
              <w:jc w:val="center"/>
            </w:pPr>
            <w:r/>
            <w:r>
              <w:rPr>
                <w:sz w:val="19"/>
              </w:rPr>
              <w:t>Pérdida</w:t>
            </w:r>
          </w:p>
        </w:tc>
      </w:tr>
    </w:tbl>
    <w:p>
      <w:pPr>
        <w:spacing w:after="40"/>
      </w:pPr>
    </w:p>
    <w:p>
      <w:pPr>
        <w:spacing w:after="100" w:line="360" w:lineRule="auto" w:before="200"/>
        <w:jc w:val="left"/>
      </w:pPr>
      <w:r>
        <w:rPr>
          <w:b/>
          <w:i/>
          <w:sz w:val="22"/>
        </w:rPr>
        <w:t>Anexo B. Precio de compra según volumen</w:t>
      </w:r>
    </w:p>
    <w:p>
      <w:pPr>
        <w:spacing w:after="120" w:line="360" w:lineRule="auto"/>
        <w:jc w:val="both"/>
      </w:pPr>
      <w:r>
        <w:rPr>
          <w:b w:val="0"/>
          <w:i w:val="0"/>
          <w:sz w:val="22"/>
        </w:rPr>
        <w:t>La función P(x) = 4 700 + 100x determina el precio pagado al productor. La Tabla B1 muestra cómo se estrecha el margen unitario a medida que crece el volumen. El margen se anula en x = 12, punto en el cual el precio de compra iguala al de venta.</w:t>
      </w:r>
    </w:p>
    <w:p>
      <w:pPr>
        <w:spacing w:after="80" w:line="240" w:lineRule="auto" w:before="200"/>
        <w:jc w:val="left"/>
      </w:pPr>
      <w:r>
        <w:rPr>
          <w:b/>
          <w:i w:val="0"/>
          <w:sz w:val="20"/>
        </w:rPr>
        <w:t>Tabla B1. Precio de compra y margen unitario según volumen.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160"/>
        <w:gridCol w:w="2160"/>
        <w:gridCol w:w="2160"/>
        <w:gridCol w:w="2880"/>
      </w:tblGrid>
      <w:tr>
        <w:tc>
          <w:tcPr>
            <w:tcW w:type="dxa" w:w="2340"/>
            <w:shd w:val="clear" w:color="auto" w:fill="D9D9D9"/>
            <w:tcMar>
              <w:top w:w="90" w:type="dxa"/>
              <w:bottom w:w="90" w:type="dxa"/>
              <w:left w:w="110" w:type="dxa"/>
              <w:right w:w="110" w:type="dxa"/>
            </w:tcMar>
          </w:tcPr>
          <w:p>
            <w:pPr>
              <w:spacing w:line="240" w:lineRule="auto" w:after="0"/>
              <w:jc w:val="center"/>
            </w:pPr>
            <w:r/>
            <w:r>
              <w:rPr>
                <w:b/>
                <w:sz w:val="19"/>
              </w:rPr>
              <w:t>x (contenedores)</w:t>
            </w:r>
          </w:p>
        </w:tc>
        <w:tc>
          <w:tcPr>
            <w:tcW w:type="dxa" w:w="2340"/>
            <w:shd w:val="clear" w:color="auto" w:fill="D9D9D9"/>
            <w:tcMar>
              <w:top w:w="90" w:type="dxa"/>
              <w:bottom w:w="90" w:type="dxa"/>
              <w:left w:w="110" w:type="dxa"/>
              <w:right w:w="110" w:type="dxa"/>
            </w:tcMar>
          </w:tcPr>
          <w:p>
            <w:pPr>
              <w:spacing w:line="240" w:lineRule="auto" w:after="0"/>
              <w:jc w:val="center"/>
            </w:pPr>
            <w:r/>
            <w:r>
              <w:rPr>
                <w:b/>
                <w:sz w:val="19"/>
              </w:rPr>
              <w:t>P(x) en USD/t</w:t>
            </w:r>
          </w:p>
        </w:tc>
        <w:tc>
          <w:tcPr>
            <w:tcW w:type="dxa" w:w="2340"/>
            <w:shd w:val="clear" w:color="auto" w:fill="D9D9D9"/>
            <w:tcMar>
              <w:top w:w="90" w:type="dxa"/>
              <w:bottom w:w="90" w:type="dxa"/>
              <w:left w:w="110" w:type="dxa"/>
              <w:right w:w="110" w:type="dxa"/>
            </w:tcMar>
          </w:tcPr>
          <w:p>
            <w:pPr>
              <w:spacing w:line="240" w:lineRule="auto" w:after="0"/>
              <w:jc w:val="center"/>
            </w:pPr>
            <w:r/>
            <w:r>
              <w:rPr>
                <w:b/>
                <w:sz w:val="19"/>
              </w:rPr>
              <w:t>Precio de venta</w:t>
            </w:r>
          </w:p>
        </w:tc>
        <w:tc>
          <w:tcPr>
            <w:tcW w:type="dxa" w:w="2340"/>
            <w:shd w:val="clear" w:color="auto" w:fill="D9D9D9"/>
            <w:tcMar>
              <w:top w:w="90" w:type="dxa"/>
              <w:bottom w:w="90" w:type="dxa"/>
              <w:left w:w="110" w:type="dxa"/>
              <w:right w:w="110" w:type="dxa"/>
            </w:tcMar>
          </w:tcPr>
          <w:p>
            <w:pPr>
              <w:spacing w:line="240" w:lineRule="auto" w:after="0"/>
              <w:jc w:val="center"/>
            </w:pPr>
            <w:r/>
            <w:r>
              <w:rPr>
                <w:b/>
                <w:sz w:val="19"/>
              </w:rPr>
              <w:t>Margen por tonelada</w:t>
            </w:r>
          </w:p>
        </w:tc>
      </w:tr>
      <w:tr>
        <w:tc>
          <w:tcPr>
            <w:tcW w:type="dxa" w:w="2340"/>
            <w:shd w:val="clear" w:color="auto" w:fill="FFFFFF"/>
            <w:tcMar>
              <w:top w:w="90" w:type="dxa"/>
              <w:bottom w:w="90" w:type="dxa"/>
              <w:left w:w="110" w:type="dxa"/>
              <w:right w:w="110" w:type="dxa"/>
            </w:tcMar>
          </w:tcPr>
          <w:p>
            <w:pPr>
              <w:spacing w:line="240" w:lineRule="auto" w:after="0"/>
              <w:jc w:val="left"/>
            </w:pPr>
            <w:r/>
            <w:r>
              <w:rPr>
                <w:sz w:val="19"/>
              </w:rPr>
              <w:t>0</w:t>
            </w:r>
          </w:p>
        </w:tc>
        <w:tc>
          <w:tcPr>
            <w:tcW w:type="dxa" w:w="2340"/>
            <w:shd w:val="clear" w:color="auto" w:fill="FFFFFF"/>
            <w:tcMar>
              <w:top w:w="90" w:type="dxa"/>
              <w:bottom w:w="90" w:type="dxa"/>
              <w:left w:w="110" w:type="dxa"/>
              <w:right w:w="110" w:type="dxa"/>
            </w:tcMar>
          </w:tcPr>
          <w:p>
            <w:pPr>
              <w:spacing w:line="240" w:lineRule="auto" w:after="0"/>
              <w:jc w:val="center"/>
            </w:pPr>
            <w:r/>
            <w:r>
              <w:rPr>
                <w:sz w:val="19"/>
              </w:rPr>
              <w:t>4 700</w:t>
            </w:r>
          </w:p>
        </w:tc>
        <w:tc>
          <w:tcPr>
            <w:tcW w:type="dxa" w:w="2340"/>
            <w:shd w:val="clear" w:color="auto" w:fill="FFFFFF"/>
            <w:tcMar>
              <w:top w:w="90" w:type="dxa"/>
              <w:bottom w:w="90" w:type="dxa"/>
              <w:left w:w="110" w:type="dxa"/>
              <w:right w:w="110" w:type="dxa"/>
            </w:tcMar>
          </w:tcPr>
          <w:p>
            <w:pPr>
              <w:spacing w:line="240" w:lineRule="auto" w:after="0"/>
              <w:jc w:val="center"/>
            </w:pPr>
            <w:r/>
            <w:r>
              <w:rPr>
                <w:sz w:val="19"/>
              </w:rPr>
              <w:t>5 900</w:t>
            </w:r>
          </w:p>
        </w:tc>
        <w:tc>
          <w:tcPr>
            <w:tcW w:type="dxa" w:w="2340"/>
            <w:shd w:val="clear" w:color="auto" w:fill="FFFFFF"/>
            <w:tcMar>
              <w:top w:w="90" w:type="dxa"/>
              <w:bottom w:w="90" w:type="dxa"/>
              <w:left w:w="110" w:type="dxa"/>
              <w:right w:w="110" w:type="dxa"/>
            </w:tcMar>
          </w:tcPr>
          <w:p>
            <w:pPr>
              <w:spacing w:line="240" w:lineRule="auto" w:after="0"/>
              <w:jc w:val="center"/>
            </w:pPr>
            <w:r/>
            <w:r>
              <w:rPr>
                <w:sz w:val="19"/>
              </w:rPr>
              <w:t>1 200</w:t>
            </w:r>
          </w:p>
        </w:tc>
      </w:tr>
      <w:tr>
        <w:tc>
          <w:tcPr>
            <w:tcW w:type="dxa" w:w="2340"/>
            <w:shd w:val="clear" w:color="auto" w:fill="F2F2F2"/>
            <w:tcMar>
              <w:top w:w="90" w:type="dxa"/>
              <w:bottom w:w="90" w:type="dxa"/>
              <w:left w:w="110" w:type="dxa"/>
              <w:right w:w="110" w:type="dxa"/>
            </w:tcMar>
          </w:tcPr>
          <w:p>
            <w:pPr>
              <w:spacing w:line="240" w:lineRule="auto" w:after="0"/>
              <w:jc w:val="left"/>
            </w:pPr>
            <w:r/>
            <w:r>
              <w:rPr>
                <w:sz w:val="19"/>
              </w:rPr>
              <w:t>1</w:t>
            </w:r>
          </w:p>
        </w:tc>
        <w:tc>
          <w:tcPr>
            <w:tcW w:type="dxa" w:w="2340"/>
            <w:shd w:val="clear" w:color="auto" w:fill="F2F2F2"/>
            <w:tcMar>
              <w:top w:w="90" w:type="dxa"/>
              <w:bottom w:w="90" w:type="dxa"/>
              <w:left w:w="110" w:type="dxa"/>
              <w:right w:w="110" w:type="dxa"/>
            </w:tcMar>
          </w:tcPr>
          <w:p>
            <w:pPr>
              <w:spacing w:line="240" w:lineRule="auto" w:after="0"/>
              <w:jc w:val="center"/>
            </w:pPr>
            <w:r/>
            <w:r>
              <w:rPr>
                <w:sz w:val="19"/>
              </w:rPr>
              <w:t>4 800</w:t>
            </w:r>
          </w:p>
        </w:tc>
        <w:tc>
          <w:tcPr>
            <w:tcW w:type="dxa" w:w="2340"/>
            <w:shd w:val="clear" w:color="auto" w:fill="F2F2F2"/>
            <w:tcMar>
              <w:top w:w="90" w:type="dxa"/>
              <w:bottom w:w="90" w:type="dxa"/>
              <w:left w:w="110" w:type="dxa"/>
              <w:right w:w="110" w:type="dxa"/>
            </w:tcMar>
          </w:tcPr>
          <w:p>
            <w:pPr>
              <w:spacing w:line="240" w:lineRule="auto" w:after="0"/>
              <w:jc w:val="center"/>
            </w:pPr>
            <w:r/>
            <w:r>
              <w:rPr>
                <w:sz w:val="19"/>
              </w:rPr>
              <w:t>5 900</w:t>
            </w:r>
          </w:p>
        </w:tc>
        <w:tc>
          <w:tcPr>
            <w:tcW w:type="dxa" w:w="2340"/>
            <w:shd w:val="clear" w:color="auto" w:fill="F2F2F2"/>
            <w:tcMar>
              <w:top w:w="90" w:type="dxa"/>
              <w:bottom w:w="90" w:type="dxa"/>
              <w:left w:w="110" w:type="dxa"/>
              <w:right w:w="110" w:type="dxa"/>
            </w:tcMar>
          </w:tcPr>
          <w:p>
            <w:pPr>
              <w:spacing w:line="240" w:lineRule="auto" w:after="0"/>
              <w:jc w:val="center"/>
            </w:pPr>
            <w:r/>
            <w:r>
              <w:rPr>
                <w:sz w:val="19"/>
              </w:rPr>
              <w:t>1 100</w:t>
            </w:r>
          </w:p>
        </w:tc>
      </w:tr>
      <w:tr>
        <w:tc>
          <w:tcPr>
            <w:tcW w:type="dxa" w:w="2340"/>
            <w:shd w:val="clear" w:color="auto" w:fill="FFFFFF"/>
            <w:tcMar>
              <w:top w:w="90" w:type="dxa"/>
              <w:bottom w:w="90" w:type="dxa"/>
              <w:left w:w="110" w:type="dxa"/>
              <w:right w:w="110" w:type="dxa"/>
            </w:tcMar>
          </w:tcPr>
          <w:p>
            <w:pPr>
              <w:spacing w:line="240" w:lineRule="auto" w:after="0"/>
              <w:jc w:val="left"/>
            </w:pPr>
            <w:r/>
            <w:r>
              <w:rPr>
                <w:sz w:val="19"/>
              </w:rPr>
              <w:t>2</w:t>
            </w:r>
          </w:p>
        </w:tc>
        <w:tc>
          <w:tcPr>
            <w:tcW w:type="dxa" w:w="2340"/>
            <w:shd w:val="clear" w:color="auto" w:fill="FFFFFF"/>
            <w:tcMar>
              <w:top w:w="90" w:type="dxa"/>
              <w:bottom w:w="90" w:type="dxa"/>
              <w:left w:w="110" w:type="dxa"/>
              <w:right w:w="110" w:type="dxa"/>
            </w:tcMar>
          </w:tcPr>
          <w:p>
            <w:pPr>
              <w:spacing w:line="240" w:lineRule="auto" w:after="0"/>
              <w:jc w:val="center"/>
            </w:pPr>
            <w:r/>
            <w:r>
              <w:rPr>
                <w:sz w:val="19"/>
              </w:rPr>
              <w:t>4 900</w:t>
            </w:r>
          </w:p>
        </w:tc>
        <w:tc>
          <w:tcPr>
            <w:tcW w:type="dxa" w:w="2340"/>
            <w:shd w:val="clear" w:color="auto" w:fill="FFFFFF"/>
            <w:tcMar>
              <w:top w:w="90" w:type="dxa"/>
              <w:bottom w:w="90" w:type="dxa"/>
              <w:left w:w="110" w:type="dxa"/>
              <w:right w:w="110" w:type="dxa"/>
            </w:tcMar>
          </w:tcPr>
          <w:p>
            <w:pPr>
              <w:spacing w:line="240" w:lineRule="auto" w:after="0"/>
              <w:jc w:val="center"/>
            </w:pPr>
            <w:r/>
            <w:r>
              <w:rPr>
                <w:sz w:val="19"/>
              </w:rPr>
              <w:t>5 900</w:t>
            </w:r>
          </w:p>
        </w:tc>
        <w:tc>
          <w:tcPr>
            <w:tcW w:type="dxa" w:w="2340"/>
            <w:shd w:val="clear" w:color="auto" w:fill="FFFFFF"/>
            <w:tcMar>
              <w:top w:w="90" w:type="dxa"/>
              <w:bottom w:w="90" w:type="dxa"/>
              <w:left w:w="110" w:type="dxa"/>
              <w:right w:w="110" w:type="dxa"/>
            </w:tcMar>
          </w:tcPr>
          <w:p>
            <w:pPr>
              <w:spacing w:line="240" w:lineRule="auto" w:after="0"/>
              <w:jc w:val="center"/>
            </w:pPr>
            <w:r/>
            <w:r>
              <w:rPr>
                <w:sz w:val="19"/>
              </w:rPr>
              <w:t>1 000</w:t>
            </w:r>
          </w:p>
        </w:tc>
      </w:tr>
      <w:tr>
        <w:tc>
          <w:tcPr>
            <w:tcW w:type="dxa" w:w="2340"/>
            <w:shd w:val="clear" w:color="auto" w:fill="F2F2F2"/>
            <w:tcMar>
              <w:top w:w="90" w:type="dxa"/>
              <w:bottom w:w="90" w:type="dxa"/>
              <w:left w:w="110" w:type="dxa"/>
              <w:right w:w="110" w:type="dxa"/>
            </w:tcMar>
          </w:tcPr>
          <w:p>
            <w:pPr>
              <w:spacing w:line="240" w:lineRule="auto" w:after="0"/>
              <w:jc w:val="left"/>
            </w:pPr>
            <w:r/>
            <w:r>
              <w:rPr>
                <w:sz w:val="19"/>
              </w:rPr>
              <w:t>5</w:t>
            </w:r>
          </w:p>
        </w:tc>
        <w:tc>
          <w:tcPr>
            <w:tcW w:type="dxa" w:w="2340"/>
            <w:shd w:val="clear" w:color="auto" w:fill="F2F2F2"/>
            <w:tcMar>
              <w:top w:w="90" w:type="dxa"/>
              <w:bottom w:w="90" w:type="dxa"/>
              <w:left w:w="110" w:type="dxa"/>
              <w:right w:w="110" w:type="dxa"/>
            </w:tcMar>
          </w:tcPr>
          <w:p>
            <w:pPr>
              <w:spacing w:line="240" w:lineRule="auto" w:after="0"/>
              <w:jc w:val="center"/>
            </w:pPr>
            <w:r/>
            <w:r>
              <w:rPr>
                <w:sz w:val="19"/>
              </w:rPr>
              <w:t>5 200</w:t>
            </w:r>
          </w:p>
        </w:tc>
        <w:tc>
          <w:tcPr>
            <w:tcW w:type="dxa" w:w="2340"/>
            <w:shd w:val="clear" w:color="auto" w:fill="F2F2F2"/>
            <w:tcMar>
              <w:top w:w="90" w:type="dxa"/>
              <w:bottom w:w="90" w:type="dxa"/>
              <w:left w:w="110" w:type="dxa"/>
              <w:right w:w="110" w:type="dxa"/>
            </w:tcMar>
          </w:tcPr>
          <w:p>
            <w:pPr>
              <w:spacing w:line="240" w:lineRule="auto" w:after="0"/>
              <w:jc w:val="center"/>
            </w:pPr>
            <w:r/>
            <w:r>
              <w:rPr>
                <w:sz w:val="19"/>
              </w:rPr>
              <w:t>5 900</w:t>
            </w:r>
          </w:p>
        </w:tc>
        <w:tc>
          <w:tcPr>
            <w:tcW w:type="dxa" w:w="2340"/>
            <w:shd w:val="clear" w:color="auto" w:fill="F2F2F2"/>
            <w:tcMar>
              <w:top w:w="90" w:type="dxa"/>
              <w:bottom w:w="90" w:type="dxa"/>
              <w:left w:w="110" w:type="dxa"/>
              <w:right w:w="110" w:type="dxa"/>
            </w:tcMar>
          </w:tcPr>
          <w:p>
            <w:pPr>
              <w:spacing w:line="240" w:lineRule="auto" w:after="0"/>
              <w:jc w:val="center"/>
            </w:pPr>
            <w:r/>
            <w:r>
              <w:rPr>
                <w:sz w:val="19"/>
              </w:rPr>
              <w:t>700</w:t>
            </w:r>
          </w:p>
        </w:tc>
      </w:tr>
      <w:tr>
        <w:tc>
          <w:tcPr>
            <w:tcW w:type="dxa" w:w="2340"/>
            <w:shd w:val="clear" w:color="auto" w:fill="FFFFFF"/>
            <w:tcMar>
              <w:top w:w="90" w:type="dxa"/>
              <w:bottom w:w="90" w:type="dxa"/>
              <w:left w:w="110" w:type="dxa"/>
              <w:right w:w="110" w:type="dxa"/>
            </w:tcMar>
          </w:tcPr>
          <w:p>
            <w:pPr>
              <w:spacing w:line="240" w:lineRule="auto" w:after="0"/>
              <w:jc w:val="left"/>
            </w:pPr>
            <w:r/>
            <w:r>
              <w:rPr>
                <w:sz w:val="19"/>
              </w:rPr>
              <w:t>8</w:t>
            </w:r>
          </w:p>
        </w:tc>
        <w:tc>
          <w:tcPr>
            <w:tcW w:type="dxa" w:w="2340"/>
            <w:shd w:val="clear" w:color="auto" w:fill="FFFFFF"/>
            <w:tcMar>
              <w:top w:w="90" w:type="dxa"/>
              <w:bottom w:w="90" w:type="dxa"/>
              <w:left w:w="110" w:type="dxa"/>
              <w:right w:w="110" w:type="dxa"/>
            </w:tcMar>
          </w:tcPr>
          <w:p>
            <w:pPr>
              <w:spacing w:line="240" w:lineRule="auto" w:after="0"/>
              <w:jc w:val="center"/>
            </w:pPr>
            <w:r/>
            <w:r>
              <w:rPr>
                <w:sz w:val="19"/>
              </w:rPr>
              <w:t>5 500</w:t>
            </w:r>
          </w:p>
        </w:tc>
        <w:tc>
          <w:tcPr>
            <w:tcW w:type="dxa" w:w="2340"/>
            <w:shd w:val="clear" w:color="auto" w:fill="FFFFFF"/>
            <w:tcMar>
              <w:top w:w="90" w:type="dxa"/>
              <w:bottom w:w="90" w:type="dxa"/>
              <w:left w:w="110" w:type="dxa"/>
              <w:right w:w="110" w:type="dxa"/>
            </w:tcMar>
          </w:tcPr>
          <w:p>
            <w:pPr>
              <w:spacing w:line="240" w:lineRule="auto" w:after="0"/>
              <w:jc w:val="center"/>
            </w:pPr>
            <w:r/>
            <w:r>
              <w:rPr>
                <w:sz w:val="19"/>
              </w:rPr>
              <w:t>5 900</w:t>
            </w:r>
          </w:p>
        </w:tc>
        <w:tc>
          <w:tcPr>
            <w:tcW w:type="dxa" w:w="2340"/>
            <w:shd w:val="clear" w:color="auto" w:fill="FFFFFF"/>
            <w:tcMar>
              <w:top w:w="90" w:type="dxa"/>
              <w:bottom w:w="90" w:type="dxa"/>
              <w:left w:w="110" w:type="dxa"/>
              <w:right w:w="110" w:type="dxa"/>
            </w:tcMar>
          </w:tcPr>
          <w:p>
            <w:pPr>
              <w:spacing w:line="240" w:lineRule="auto" w:after="0"/>
              <w:jc w:val="center"/>
            </w:pPr>
            <w:r/>
            <w:r>
              <w:rPr>
                <w:sz w:val="19"/>
              </w:rPr>
              <w:t>400</w:t>
            </w:r>
          </w:p>
        </w:tc>
      </w:tr>
      <w:tr>
        <w:tc>
          <w:tcPr>
            <w:tcW w:type="dxa" w:w="2340"/>
            <w:shd w:val="clear" w:color="auto" w:fill="F2F2F2"/>
            <w:tcMar>
              <w:top w:w="90" w:type="dxa"/>
              <w:bottom w:w="90" w:type="dxa"/>
              <w:left w:w="110" w:type="dxa"/>
              <w:right w:w="110" w:type="dxa"/>
            </w:tcMar>
          </w:tcPr>
          <w:p>
            <w:pPr>
              <w:spacing w:line="240" w:lineRule="auto" w:after="0"/>
              <w:jc w:val="left"/>
            </w:pPr>
            <w:r/>
            <w:r>
              <w:rPr>
                <w:sz w:val="19"/>
              </w:rPr>
              <w:t>10</w:t>
            </w:r>
          </w:p>
        </w:tc>
        <w:tc>
          <w:tcPr>
            <w:tcW w:type="dxa" w:w="2340"/>
            <w:shd w:val="clear" w:color="auto" w:fill="F2F2F2"/>
            <w:tcMar>
              <w:top w:w="90" w:type="dxa"/>
              <w:bottom w:w="90" w:type="dxa"/>
              <w:left w:w="110" w:type="dxa"/>
              <w:right w:w="110" w:type="dxa"/>
            </w:tcMar>
          </w:tcPr>
          <w:p>
            <w:pPr>
              <w:spacing w:line="240" w:lineRule="auto" w:after="0"/>
              <w:jc w:val="center"/>
            </w:pPr>
            <w:r/>
            <w:r>
              <w:rPr>
                <w:sz w:val="19"/>
              </w:rPr>
              <w:t>5 700</w:t>
            </w:r>
          </w:p>
        </w:tc>
        <w:tc>
          <w:tcPr>
            <w:tcW w:type="dxa" w:w="2340"/>
            <w:shd w:val="clear" w:color="auto" w:fill="F2F2F2"/>
            <w:tcMar>
              <w:top w:w="90" w:type="dxa"/>
              <w:bottom w:w="90" w:type="dxa"/>
              <w:left w:w="110" w:type="dxa"/>
              <w:right w:w="110" w:type="dxa"/>
            </w:tcMar>
          </w:tcPr>
          <w:p>
            <w:pPr>
              <w:spacing w:line="240" w:lineRule="auto" w:after="0"/>
              <w:jc w:val="center"/>
            </w:pPr>
            <w:r/>
            <w:r>
              <w:rPr>
                <w:sz w:val="19"/>
              </w:rPr>
              <w:t>5 900</w:t>
            </w:r>
          </w:p>
        </w:tc>
        <w:tc>
          <w:tcPr>
            <w:tcW w:type="dxa" w:w="2340"/>
            <w:shd w:val="clear" w:color="auto" w:fill="F2F2F2"/>
            <w:tcMar>
              <w:top w:w="90" w:type="dxa"/>
              <w:bottom w:w="90" w:type="dxa"/>
              <w:left w:w="110" w:type="dxa"/>
              <w:right w:w="110" w:type="dxa"/>
            </w:tcMar>
          </w:tcPr>
          <w:p>
            <w:pPr>
              <w:spacing w:line="240" w:lineRule="auto" w:after="0"/>
              <w:jc w:val="center"/>
            </w:pPr>
            <w:r/>
            <w:r>
              <w:rPr>
                <w:sz w:val="19"/>
              </w:rPr>
              <w:t>200</w:t>
            </w:r>
          </w:p>
        </w:tc>
      </w:tr>
      <w:tr>
        <w:tc>
          <w:tcPr>
            <w:tcW w:type="dxa" w:w="2340"/>
            <w:shd w:val="clear" w:color="auto" w:fill="FFFFFF"/>
            <w:tcMar>
              <w:top w:w="90" w:type="dxa"/>
              <w:bottom w:w="90" w:type="dxa"/>
              <w:left w:w="110" w:type="dxa"/>
              <w:right w:w="110" w:type="dxa"/>
            </w:tcMar>
          </w:tcPr>
          <w:p>
            <w:pPr>
              <w:spacing w:line="240" w:lineRule="auto" w:after="0"/>
              <w:jc w:val="left"/>
            </w:pPr>
            <w:r/>
            <w:r>
              <w:rPr>
                <w:sz w:val="19"/>
              </w:rPr>
              <w:t>12</w:t>
            </w:r>
          </w:p>
        </w:tc>
        <w:tc>
          <w:tcPr>
            <w:tcW w:type="dxa" w:w="2340"/>
            <w:shd w:val="clear" w:color="auto" w:fill="FFFFFF"/>
            <w:tcMar>
              <w:top w:w="90" w:type="dxa"/>
              <w:bottom w:w="90" w:type="dxa"/>
              <w:left w:w="110" w:type="dxa"/>
              <w:right w:w="110" w:type="dxa"/>
            </w:tcMar>
          </w:tcPr>
          <w:p>
            <w:pPr>
              <w:spacing w:line="240" w:lineRule="auto" w:after="0"/>
              <w:jc w:val="center"/>
            </w:pPr>
            <w:r/>
            <w:r>
              <w:rPr>
                <w:sz w:val="19"/>
              </w:rPr>
              <w:t>5 900</w:t>
            </w:r>
          </w:p>
        </w:tc>
        <w:tc>
          <w:tcPr>
            <w:tcW w:type="dxa" w:w="2340"/>
            <w:shd w:val="clear" w:color="auto" w:fill="FFFFFF"/>
            <w:tcMar>
              <w:top w:w="90" w:type="dxa"/>
              <w:bottom w:w="90" w:type="dxa"/>
              <w:left w:w="110" w:type="dxa"/>
              <w:right w:w="110" w:type="dxa"/>
            </w:tcMar>
          </w:tcPr>
          <w:p>
            <w:pPr>
              <w:spacing w:line="240" w:lineRule="auto" w:after="0"/>
              <w:jc w:val="center"/>
            </w:pPr>
            <w:r/>
            <w:r>
              <w:rPr>
                <w:sz w:val="19"/>
              </w:rPr>
              <w:t>5 900</w:t>
            </w:r>
          </w:p>
        </w:tc>
        <w:tc>
          <w:tcPr>
            <w:tcW w:type="dxa" w:w="2340"/>
            <w:shd w:val="clear" w:color="auto" w:fill="FFFFFF"/>
            <w:tcMar>
              <w:top w:w="90" w:type="dxa"/>
              <w:bottom w:w="90" w:type="dxa"/>
              <w:left w:w="110" w:type="dxa"/>
              <w:right w:w="110" w:type="dxa"/>
            </w:tcMar>
          </w:tcPr>
          <w:p>
            <w:pPr>
              <w:spacing w:line="240" w:lineRule="auto" w:after="0"/>
              <w:jc w:val="center"/>
            </w:pPr>
            <w:r/>
            <w:r>
              <w:rPr>
                <w:sz w:val="19"/>
              </w:rPr>
              <w:t>0</w:t>
            </w:r>
          </w:p>
        </w:tc>
      </w:tr>
    </w:tbl>
    <w:p>
      <w:pPr>
        <w:spacing w:after="40"/>
      </w:pPr>
    </w:p>
    <w:p>
      <w:pPr>
        <w:spacing w:after="100" w:line="360" w:lineRule="auto" w:before="200"/>
        <w:jc w:val="left"/>
      </w:pPr>
      <w:r>
        <w:rPr>
          <w:b/>
          <w:i/>
          <w:sz w:val="22"/>
        </w:rPr>
        <w:t>Anexo C. Parámetros de la herramienta</w:t>
      </w:r>
    </w:p>
    <w:p>
      <w:pPr>
        <w:spacing w:after="120" w:line="360" w:lineRule="auto"/>
        <w:jc w:val="both"/>
      </w:pPr>
      <w:r>
        <w:rPr>
          <w:b w:val="0"/>
          <w:i w:val="0"/>
          <w:sz w:val="22"/>
        </w:rPr>
        <w:t>Las tablas C1 a C4 reúnen los parámetros con los que opera la calculadora. Las distancias marítimas corresponden a rutas aproximadas vía Canal de Panamá; las aéreas siguen trayectoria directa; y las terrestres emplean la red vial estatal ecuatoriana.</w:t>
      </w:r>
    </w:p>
    <w:p>
      <w:pPr>
        <w:spacing w:after="80" w:line="240" w:lineRule="auto" w:before="200"/>
        <w:jc w:val="left"/>
      </w:pPr>
      <w:r>
        <w:rPr>
          <w:b/>
          <w:i w:val="0"/>
          <w:sz w:val="20"/>
        </w:rPr>
        <w:t>Tabla C1. Destinos internacionales.</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152"/>
        <w:gridCol w:w="3024"/>
        <w:gridCol w:w="1728"/>
        <w:gridCol w:w="1584"/>
        <w:gridCol w:w="1296"/>
      </w:tblGrid>
      <w:tr>
        <w:tc>
          <w:tcPr>
            <w:tcW w:type="dxa" w:w="1872"/>
            <w:shd w:val="clear" w:color="auto" w:fill="D9D9D9"/>
            <w:tcMar>
              <w:top w:w="90" w:type="dxa"/>
              <w:bottom w:w="90" w:type="dxa"/>
              <w:left w:w="110" w:type="dxa"/>
              <w:right w:w="110" w:type="dxa"/>
            </w:tcMar>
          </w:tcPr>
          <w:p>
            <w:pPr>
              <w:spacing w:line="240" w:lineRule="auto" w:after="0"/>
              <w:jc w:val="center"/>
            </w:pPr>
            <w:r/>
            <w:r>
              <w:rPr>
                <w:b/>
                <w:sz w:val="18"/>
              </w:rPr>
              <w:t>Código</w:t>
            </w:r>
          </w:p>
        </w:tc>
        <w:tc>
          <w:tcPr>
            <w:tcW w:type="dxa" w:w="1872"/>
            <w:shd w:val="clear" w:color="auto" w:fill="D9D9D9"/>
            <w:tcMar>
              <w:top w:w="90" w:type="dxa"/>
              <w:bottom w:w="90" w:type="dxa"/>
              <w:left w:w="110" w:type="dxa"/>
              <w:right w:w="110" w:type="dxa"/>
            </w:tcMar>
          </w:tcPr>
          <w:p>
            <w:pPr>
              <w:spacing w:line="240" w:lineRule="auto" w:after="0"/>
              <w:jc w:val="center"/>
            </w:pPr>
            <w:r/>
            <w:r>
              <w:rPr>
                <w:b/>
                <w:sz w:val="18"/>
              </w:rPr>
              <w:t>Puerto y país</w:t>
            </w:r>
          </w:p>
        </w:tc>
        <w:tc>
          <w:tcPr>
            <w:tcW w:type="dxa" w:w="1872"/>
            <w:shd w:val="clear" w:color="auto" w:fill="D9D9D9"/>
            <w:tcMar>
              <w:top w:w="90" w:type="dxa"/>
              <w:bottom w:w="90" w:type="dxa"/>
              <w:left w:w="110" w:type="dxa"/>
              <w:right w:w="110" w:type="dxa"/>
            </w:tcMar>
          </w:tcPr>
          <w:p>
            <w:pPr>
              <w:spacing w:line="240" w:lineRule="auto" w:after="0"/>
              <w:jc w:val="center"/>
            </w:pPr>
            <w:r/>
            <w:r>
              <w:rPr>
                <w:b/>
                <w:sz w:val="18"/>
              </w:rPr>
              <w:t>Ruta marítima</w:t>
            </w:r>
          </w:p>
        </w:tc>
        <w:tc>
          <w:tcPr>
            <w:tcW w:type="dxa" w:w="1872"/>
            <w:shd w:val="clear" w:color="auto" w:fill="D9D9D9"/>
            <w:tcMar>
              <w:top w:w="90" w:type="dxa"/>
              <w:bottom w:w="90" w:type="dxa"/>
              <w:left w:w="110" w:type="dxa"/>
              <w:right w:w="110" w:type="dxa"/>
            </w:tcMar>
          </w:tcPr>
          <w:p>
            <w:pPr>
              <w:spacing w:line="240" w:lineRule="auto" w:after="0"/>
              <w:jc w:val="center"/>
            </w:pPr>
            <w:r/>
            <w:r>
              <w:rPr>
                <w:b/>
                <w:sz w:val="18"/>
              </w:rPr>
              <w:t>Ruta aérea</w:t>
            </w:r>
          </w:p>
        </w:tc>
        <w:tc>
          <w:tcPr>
            <w:tcW w:type="dxa" w:w="1872"/>
            <w:shd w:val="clear" w:color="auto" w:fill="D9D9D9"/>
            <w:tcMar>
              <w:top w:w="90" w:type="dxa"/>
              <w:bottom w:w="90" w:type="dxa"/>
              <w:left w:w="110" w:type="dxa"/>
              <w:right w:w="110" w:type="dxa"/>
            </w:tcMar>
          </w:tcPr>
          <w:p>
            <w:pPr>
              <w:spacing w:line="240" w:lineRule="auto" w:after="0"/>
              <w:jc w:val="center"/>
            </w:pPr>
            <w:r/>
            <w:r>
              <w:rPr>
                <w:b/>
                <w:sz w:val="18"/>
              </w:rPr>
              <w:t>Arancel</w:t>
            </w:r>
          </w:p>
        </w:tc>
      </w:tr>
      <w:tr>
        <w:tc>
          <w:tcPr>
            <w:tcW w:type="dxa" w:w="1872"/>
            <w:shd w:val="clear" w:color="auto" w:fill="FFFFFF"/>
            <w:tcMar>
              <w:top w:w="90" w:type="dxa"/>
              <w:bottom w:w="90" w:type="dxa"/>
              <w:left w:w="110" w:type="dxa"/>
              <w:right w:w="110" w:type="dxa"/>
            </w:tcMar>
          </w:tcPr>
          <w:p>
            <w:pPr>
              <w:spacing w:line="240" w:lineRule="auto" w:after="0"/>
              <w:jc w:val="left"/>
            </w:pPr>
            <w:r/>
            <w:r>
              <w:rPr>
                <w:sz w:val="18"/>
              </w:rPr>
              <w:t>RTM</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Rotterdam, Países Bajos</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10 700 km</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9 700 km</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0 %</w:t>
            </w:r>
          </w:p>
        </w:tc>
      </w:tr>
      <w:tr>
        <w:tc>
          <w:tcPr>
            <w:tcW w:type="dxa" w:w="1872"/>
            <w:shd w:val="clear" w:color="auto" w:fill="F2F2F2"/>
            <w:tcMar>
              <w:top w:w="90" w:type="dxa"/>
              <w:bottom w:w="90" w:type="dxa"/>
              <w:left w:w="110" w:type="dxa"/>
              <w:right w:w="110" w:type="dxa"/>
            </w:tcMar>
          </w:tcPr>
          <w:p>
            <w:pPr>
              <w:spacing w:line="240" w:lineRule="auto" w:after="0"/>
              <w:jc w:val="left"/>
            </w:pPr>
            <w:r/>
            <w:r>
              <w:rPr>
                <w:sz w:val="18"/>
              </w:rPr>
              <w:t>HAM</w:t>
            </w:r>
          </w:p>
        </w:tc>
        <w:tc>
          <w:tcPr>
            <w:tcW w:type="dxa" w:w="1872"/>
            <w:shd w:val="clear" w:color="auto" w:fill="F2F2F2"/>
            <w:tcMar>
              <w:top w:w="90" w:type="dxa"/>
              <w:bottom w:w="90" w:type="dxa"/>
              <w:left w:w="110" w:type="dxa"/>
              <w:right w:w="110" w:type="dxa"/>
            </w:tcMar>
          </w:tcPr>
          <w:p>
            <w:pPr>
              <w:spacing w:line="240" w:lineRule="auto" w:after="0"/>
              <w:jc w:val="center"/>
            </w:pPr>
            <w:r/>
            <w:r>
              <w:rPr>
                <w:sz w:val="18"/>
              </w:rPr>
              <w:t>Hamburgo, Alemania</w:t>
            </w:r>
          </w:p>
        </w:tc>
        <w:tc>
          <w:tcPr>
            <w:tcW w:type="dxa" w:w="1872"/>
            <w:shd w:val="clear" w:color="auto" w:fill="F2F2F2"/>
            <w:tcMar>
              <w:top w:w="90" w:type="dxa"/>
              <w:bottom w:w="90" w:type="dxa"/>
              <w:left w:w="110" w:type="dxa"/>
              <w:right w:w="110" w:type="dxa"/>
            </w:tcMar>
          </w:tcPr>
          <w:p>
            <w:pPr>
              <w:spacing w:line="240" w:lineRule="auto" w:after="0"/>
              <w:jc w:val="center"/>
            </w:pPr>
            <w:r/>
            <w:r>
              <w:rPr>
                <w:sz w:val="18"/>
              </w:rPr>
              <w:t>11 200 km</w:t>
            </w:r>
          </w:p>
        </w:tc>
        <w:tc>
          <w:tcPr>
            <w:tcW w:type="dxa" w:w="1872"/>
            <w:shd w:val="clear" w:color="auto" w:fill="F2F2F2"/>
            <w:tcMar>
              <w:top w:w="90" w:type="dxa"/>
              <w:bottom w:w="90" w:type="dxa"/>
              <w:left w:w="110" w:type="dxa"/>
              <w:right w:w="110" w:type="dxa"/>
            </w:tcMar>
          </w:tcPr>
          <w:p>
            <w:pPr>
              <w:spacing w:line="240" w:lineRule="auto" w:after="0"/>
              <w:jc w:val="center"/>
            </w:pPr>
            <w:r/>
            <w:r>
              <w:rPr>
                <w:sz w:val="18"/>
              </w:rPr>
              <w:t>9 900 km</w:t>
            </w:r>
          </w:p>
        </w:tc>
        <w:tc>
          <w:tcPr>
            <w:tcW w:type="dxa" w:w="1872"/>
            <w:shd w:val="clear" w:color="auto" w:fill="F2F2F2"/>
            <w:tcMar>
              <w:top w:w="90" w:type="dxa"/>
              <w:bottom w:w="90" w:type="dxa"/>
              <w:left w:w="110" w:type="dxa"/>
              <w:right w:w="110" w:type="dxa"/>
            </w:tcMar>
          </w:tcPr>
          <w:p>
            <w:pPr>
              <w:spacing w:line="240" w:lineRule="auto" w:after="0"/>
              <w:jc w:val="center"/>
            </w:pPr>
            <w:r/>
            <w:r>
              <w:rPr>
                <w:sz w:val="18"/>
              </w:rPr>
              <w:t>0 %</w:t>
            </w:r>
          </w:p>
        </w:tc>
      </w:tr>
      <w:tr>
        <w:tc>
          <w:tcPr>
            <w:tcW w:type="dxa" w:w="1872"/>
            <w:shd w:val="clear" w:color="auto" w:fill="FFFFFF"/>
            <w:tcMar>
              <w:top w:w="90" w:type="dxa"/>
              <w:bottom w:w="90" w:type="dxa"/>
              <w:left w:w="110" w:type="dxa"/>
              <w:right w:w="110" w:type="dxa"/>
            </w:tcMar>
          </w:tcPr>
          <w:p>
            <w:pPr>
              <w:spacing w:line="240" w:lineRule="auto" w:after="0"/>
              <w:jc w:val="left"/>
            </w:pPr>
            <w:r/>
            <w:r>
              <w:rPr>
                <w:sz w:val="18"/>
              </w:rPr>
              <w:t>ANR</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Amberes, Bélgica</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10 750 km</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9 650 km</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0 %</w:t>
            </w:r>
          </w:p>
        </w:tc>
      </w:tr>
      <w:tr>
        <w:tc>
          <w:tcPr>
            <w:tcW w:type="dxa" w:w="1872"/>
            <w:shd w:val="clear" w:color="auto" w:fill="F2F2F2"/>
            <w:tcMar>
              <w:top w:w="90" w:type="dxa"/>
              <w:bottom w:w="90" w:type="dxa"/>
              <w:left w:w="110" w:type="dxa"/>
              <w:right w:w="110" w:type="dxa"/>
            </w:tcMar>
          </w:tcPr>
          <w:p>
            <w:pPr>
              <w:spacing w:line="240" w:lineRule="auto" w:after="0"/>
              <w:jc w:val="left"/>
            </w:pPr>
            <w:r/>
            <w:r>
              <w:rPr>
                <w:sz w:val="18"/>
              </w:rPr>
              <w:t>BCN</w:t>
            </w:r>
          </w:p>
        </w:tc>
        <w:tc>
          <w:tcPr>
            <w:tcW w:type="dxa" w:w="1872"/>
            <w:shd w:val="clear" w:color="auto" w:fill="F2F2F2"/>
            <w:tcMar>
              <w:top w:w="90" w:type="dxa"/>
              <w:bottom w:w="90" w:type="dxa"/>
              <w:left w:w="110" w:type="dxa"/>
              <w:right w:w="110" w:type="dxa"/>
            </w:tcMar>
          </w:tcPr>
          <w:p>
            <w:pPr>
              <w:spacing w:line="240" w:lineRule="auto" w:after="0"/>
              <w:jc w:val="center"/>
            </w:pPr>
            <w:r/>
            <w:r>
              <w:rPr>
                <w:sz w:val="18"/>
              </w:rPr>
              <w:t>Barcelona, España</w:t>
            </w:r>
          </w:p>
        </w:tc>
        <w:tc>
          <w:tcPr>
            <w:tcW w:type="dxa" w:w="1872"/>
            <w:shd w:val="clear" w:color="auto" w:fill="F2F2F2"/>
            <w:tcMar>
              <w:top w:w="90" w:type="dxa"/>
              <w:bottom w:w="90" w:type="dxa"/>
              <w:left w:w="110" w:type="dxa"/>
              <w:right w:w="110" w:type="dxa"/>
            </w:tcMar>
          </w:tcPr>
          <w:p>
            <w:pPr>
              <w:spacing w:line="240" w:lineRule="auto" w:after="0"/>
              <w:jc w:val="center"/>
            </w:pPr>
            <w:r/>
            <w:r>
              <w:rPr>
                <w:sz w:val="18"/>
              </w:rPr>
              <w:t>10 300 km</w:t>
            </w:r>
          </w:p>
        </w:tc>
        <w:tc>
          <w:tcPr>
            <w:tcW w:type="dxa" w:w="1872"/>
            <w:shd w:val="clear" w:color="auto" w:fill="F2F2F2"/>
            <w:tcMar>
              <w:top w:w="90" w:type="dxa"/>
              <w:bottom w:w="90" w:type="dxa"/>
              <w:left w:w="110" w:type="dxa"/>
              <w:right w:w="110" w:type="dxa"/>
            </w:tcMar>
          </w:tcPr>
          <w:p>
            <w:pPr>
              <w:spacing w:line="240" w:lineRule="auto" w:after="0"/>
              <w:jc w:val="center"/>
            </w:pPr>
            <w:r/>
            <w:r>
              <w:rPr>
                <w:sz w:val="18"/>
              </w:rPr>
              <w:t>9 100 km</w:t>
            </w:r>
          </w:p>
        </w:tc>
        <w:tc>
          <w:tcPr>
            <w:tcW w:type="dxa" w:w="1872"/>
            <w:shd w:val="clear" w:color="auto" w:fill="F2F2F2"/>
            <w:tcMar>
              <w:top w:w="90" w:type="dxa"/>
              <w:bottom w:w="90" w:type="dxa"/>
              <w:left w:w="110" w:type="dxa"/>
              <w:right w:w="110" w:type="dxa"/>
            </w:tcMar>
          </w:tcPr>
          <w:p>
            <w:pPr>
              <w:spacing w:line="240" w:lineRule="auto" w:after="0"/>
              <w:jc w:val="center"/>
            </w:pPr>
            <w:r/>
            <w:r>
              <w:rPr>
                <w:sz w:val="18"/>
              </w:rPr>
              <w:t>0 %</w:t>
            </w:r>
          </w:p>
        </w:tc>
      </w:tr>
      <w:tr>
        <w:tc>
          <w:tcPr>
            <w:tcW w:type="dxa" w:w="1872"/>
            <w:shd w:val="clear" w:color="auto" w:fill="FFFFFF"/>
            <w:tcMar>
              <w:top w:w="90" w:type="dxa"/>
              <w:bottom w:w="90" w:type="dxa"/>
              <w:left w:w="110" w:type="dxa"/>
              <w:right w:w="110" w:type="dxa"/>
            </w:tcMar>
          </w:tcPr>
          <w:p>
            <w:pPr>
              <w:spacing w:line="240" w:lineRule="auto" w:after="0"/>
              <w:jc w:val="left"/>
            </w:pPr>
            <w:r/>
            <w:r>
              <w:rPr>
                <w:sz w:val="18"/>
              </w:rPr>
              <w:t>NYC</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Nueva York, Estados Unidos</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5 850 km</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4 300 km</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0 %</w:t>
            </w:r>
          </w:p>
        </w:tc>
      </w:tr>
      <w:tr>
        <w:tc>
          <w:tcPr>
            <w:tcW w:type="dxa" w:w="1872"/>
            <w:shd w:val="clear" w:color="auto" w:fill="F2F2F2"/>
            <w:tcMar>
              <w:top w:w="90" w:type="dxa"/>
              <w:bottom w:w="90" w:type="dxa"/>
              <w:left w:w="110" w:type="dxa"/>
              <w:right w:w="110" w:type="dxa"/>
            </w:tcMar>
          </w:tcPr>
          <w:p>
            <w:pPr>
              <w:spacing w:line="240" w:lineRule="auto" w:after="0"/>
              <w:jc w:val="left"/>
            </w:pPr>
            <w:r/>
            <w:r>
              <w:rPr>
                <w:sz w:val="18"/>
              </w:rPr>
              <w:t>ZLO</w:t>
            </w:r>
          </w:p>
        </w:tc>
        <w:tc>
          <w:tcPr>
            <w:tcW w:type="dxa" w:w="1872"/>
            <w:shd w:val="clear" w:color="auto" w:fill="F2F2F2"/>
            <w:tcMar>
              <w:top w:w="90" w:type="dxa"/>
              <w:bottom w:w="90" w:type="dxa"/>
              <w:left w:w="110" w:type="dxa"/>
              <w:right w:w="110" w:type="dxa"/>
            </w:tcMar>
          </w:tcPr>
          <w:p>
            <w:pPr>
              <w:spacing w:line="240" w:lineRule="auto" w:after="0"/>
              <w:jc w:val="center"/>
            </w:pPr>
            <w:r/>
            <w:r>
              <w:rPr>
                <w:sz w:val="18"/>
              </w:rPr>
              <w:t>Manzanillo, México</w:t>
            </w:r>
          </w:p>
        </w:tc>
        <w:tc>
          <w:tcPr>
            <w:tcW w:type="dxa" w:w="1872"/>
            <w:shd w:val="clear" w:color="auto" w:fill="F2F2F2"/>
            <w:tcMar>
              <w:top w:w="90" w:type="dxa"/>
              <w:bottom w:w="90" w:type="dxa"/>
              <w:left w:w="110" w:type="dxa"/>
              <w:right w:w="110" w:type="dxa"/>
            </w:tcMar>
          </w:tcPr>
          <w:p>
            <w:pPr>
              <w:spacing w:line="240" w:lineRule="auto" w:after="0"/>
              <w:jc w:val="center"/>
            </w:pPr>
            <w:r/>
            <w:r>
              <w:rPr>
                <w:sz w:val="18"/>
              </w:rPr>
              <w:t>3 900 km</w:t>
            </w:r>
          </w:p>
        </w:tc>
        <w:tc>
          <w:tcPr>
            <w:tcW w:type="dxa" w:w="1872"/>
            <w:shd w:val="clear" w:color="auto" w:fill="F2F2F2"/>
            <w:tcMar>
              <w:top w:w="90" w:type="dxa"/>
              <w:bottom w:w="90" w:type="dxa"/>
              <w:left w:w="110" w:type="dxa"/>
              <w:right w:w="110" w:type="dxa"/>
            </w:tcMar>
          </w:tcPr>
          <w:p>
            <w:pPr>
              <w:spacing w:line="240" w:lineRule="auto" w:after="0"/>
              <w:jc w:val="center"/>
            </w:pPr>
            <w:r/>
            <w:r>
              <w:rPr>
                <w:sz w:val="18"/>
              </w:rPr>
              <w:t>3 100 km</w:t>
            </w:r>
          </w:p>
        </w:tc>
        <w:tc>
          <w:tcPr>
            <w:tcW w:type="dxa" w:w="1872"/>
            <w:shd w:val="clear" w:color="auto" w:fill="F2F2F2"/>
            <w:tcMar>
              <w:top w:w="90" w:type="dxa"/>
              <w:bottom w:w="90" w:type="dxa"/>
              <w:left w:w="110" w:type="dxa"/>
              <w:right w:w="110" w:type="dxa"/>
            </w:tcMar>
          </w:tcPr>
          <w:p>
            <w:pPr>
              <w:spacing w:line="240" w:lineRule="auto" w:after="0"/>
              <w:jc w:val="center"/>
            </w:pPr>
            <w:r/>
            <w:r>
              <w:rPr>
                <w:sz w:val="18"/>
              </w:rPr>
              <w:t>20 %</w:t>
            </w:r>
          </w:p>
        </w:tc>
      </w:tr>
      <w:tr>
        <w:tc>
          <w:tcPr>
            <w:tcW w:type="dxa" w:w="1872"/>
            <w:shd w:val="clear" w:color="auto" w:fill="FFFFFF"/>
            <w:tcMar>
              <w:top w:w="90" w:type="dxa"/>
              <w:bottom w:w="90" w:type="dxa"/>
              <w:left w:w="110" w:type="dxa"/>
              <w:right w:w="110" w:type="dxa"/>
            </w:tcMar>
          </w:tcPr>
          <w:p>
            <w:pPr>
              <w:spacing w:line="240" w:lineRule="auto" w:after="0"/>
              <w:jc w:val="left"/>
            </w:pPr>
            <w:r/>
            <w:r>
              <w:rPr>
                <w:sz w:val="18"/>
              </w:rPr>
              <w:t>PKG</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Port Klang, Malasia</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17 800 km</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19 000 km</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0 %</w:t>
            </w:r>
          </w:p>
        </w:tc>
      </w:tr>
      <w:tr>
        <w:tc>
          <w:tcPr>
            <w:tcW w:type="dxa" w:w="1872"/>
            <w:shd w:val="clear" w:color="auto" w:fill="F2F2F2"/>
            <w:tcMar>
              <w:top w:w="90" w:type="dxa"/>
              <w:bottom w:w="90" w:type="dxa"/>
              <w:left w:w="110" w:type="dxa"/>
              <w:right w:w="110" w:type="dxa"/>
            </w:tcMar>
          </w:tcPr>
          <w:p>
            <w:pPr>
              <w:spacing w:line="240" w:lineRule="auto" w:after="0"/>
              <w:jc w:val="left"/>
            </w:pPr>
            <w:r/>
            <w:r>
              <w:rPr>
                <w:sz w:val="18"/>
              </w:rPr>
              <w:t>BUN</w:t>
            </w:r>
          </w:p>
        </w:tc>
        <w:tc>
          <w:tcPr>
            <w:tcW w:type="dxa" w:w="1872"/>
            <w:shd w:val="clear" w:color="auto" w:fill="F2F2F2"/>
            <w:tcMar>
              <w:top w:w="90" w:type="dxa"/>
              <w:bottom w:w="90" w:type="dxa"/>
              <w:left w:w="110" w:type="dxa"/>
              <w:right w:w="110" w:type="dxa"/>
            </w:tcMar>
          </w:tcPr>
          <w:p>
            <w:pPr>
              <w:spacing w:line="240" w:lineRule="auto" w:after="0"/>
              <w:jc w:val="center"/>
            </w:pPr>
            <w:r/>
            <w:r>
              <w:rPr>
                <w:sz w:val="18"/>
              </w:rPr>
              <w:t>Buenaventura, Colombia</w:t>
            </w:r>
          </w:p>
        </w:tc>
        <w:tc>
          <w:tcPr>
            <w:tcW w:type="dxa" w:w="1872"/>
            <w:shd w:val="clear" w:color="auto" w:fill="F2F2F2"/>
            <w:tcMar>
              <w:top w:w="90" w:type="dxa"/>
              <w:bottom w:w="90" w:type="dxa"/>
              <w:left w:w="110" w:type="dxa"/>
              <w:right w:w="110" w:type="dxa"/>
            </w:tcMar>
          </w:tcPr>
          <w:p>
            <w:pPr>
              <w:spacing w:line="240" w:lineRule="auto" w:after="0"/>
              <w:jc w:val="center"/>
            </w:pPr>
            <w:r/>
            <w:r>
              <w:rPr>
                <w:sz w:val="18"/>
              </w:rPr>
              <w:t>640 km</w:t>
            </w:r>
          </w:p>
        </w:tc>
        <w:tc>
          <w:tcPr>
            <w:tcW w:type="dxa" w:w="1872"/>
            <w:shd w:val="clear" w:color="auto" w:fill="F2F2F2"/>
            <w:tcMar>
              <w:top w:w="90" w:type="dxa"/>
              <w:bottom w:w="90" w:type="dxa"/>
              <w:left w:w="110" w:type="dxa"/>
              <w:right w:w="110" w:type="dxa"/>
            </w:tcMar>
          </w:tcPr>
          <w:p>
            <w:pPr>
              <w:spacing w:line="240" w:lineRule="auto" w:after="0"/>
              <w:jc w:val="center"/>
            </w:pPr>
            <w:r/>
            <w:r>
              <w:rPr>
                <w:sz w:val="18"/>
              </w:rPr>
              <w:t>600 km</w:t>
            </w:r>
          </w:p>
        </w:tc>
        <w:tc>
          <w:tcPr>
            <w:tcW w:type="dxa" w:w="1872"/>
            <w:shd w:val="clear" w:color="auto" w:fill="F2F2F2"/>
            <w:tcMar>
              <w:top w:w="90" w:type="dxa"/>
              <w:bottom w:w="90" w:type="dxa"/>
              <w:left w:w="110" w:type="dxa"/>
              <w:right w:w="110" w:type="dxa"/>
            </w:tcMar>
          </w:tcPr>
          <w:p>
            <w:pPr>
              <w:spacing w:line="240" w:lineRule="auto" w:after="0"/>
              <w:jc w:val="center"/>
            </w:pPr>
            <w:r/>
            <w:r>
              <w:rPr>
                <w:sz w:val="18"/>
              </w:rPr>
              <w:t>0 %</w:t>
            </w:r>
          </w:p>
        </w:tc>
      </w:tr>
      <w:tr>
        <w:tc>
          <w:tcPr>
            <w:tcW w:type="dxa" w:w="1872"/>
            <w:shd w:val="clear" w:color="auto" w:fill="FFFFFF"/>
            <w:tcMar>
              <w:top w:w="90" w:type="dxa"/>
              <w:bottom w:w="90" w:type="dxa"/>
              <w:left w:w="110" w:type="dxa"/>
              <w:right w:w="110" w:type="dxa"/>
            </w:tcMar>
          </w:tcPr>
          <w:p>
            <w:pPr>
              <w:spacing w:line="240" w:lineRule="auto" w:after="0"/>
              <w:jc w:val="left"/>
            </w:pPr>
            <w:r/>
            <w:r>
              <w:rPr>
                <w:sz w:val="18"/>
              </w:rPr>
              <w:t>CLL</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Callao, Perú</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1 450 km</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1 350 km</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0 %</w:t>
            </w:r>
          </w:p>
        </w:tc>
      </w:tr>
    </w:tbl>
    <w:p>
      <w:pPr>
        <w:spacing w:after="40"/>
      </w:pPr>
    </w:p>
    <w:p>
      <w:pPr>
        <w:spacing w:after="80" w:line="240" w:lineRule="auto" w:before="200"/>
        <w:jc w:val="left"/>
      </w:pPr>
      <w:r>
        <w:rPr>
          <w:b/>
          <w:i w:val="0"/>
          <w:sz w:val="20"/>
        </w:rPr>
        <w:t>Tabla C2. Provincias de origen y distancias por carretera.</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872"/>
        <w:gridCol w:w="1728"/>
        <w:gridCol w:w="2448"/>
        <w:gridCol w:w="1440"/>
        <w:gridCol w:w="1440"/>
      </w:tblGrid>
      <w:tr>
        <w:tc>
          <w:tcPr>
            <w:tcW w:type="dxa" w:w="1872"/>
            <w:shd w:val="clear" w:color="auto" w:fill="D9D9D9"/>
            <w:tcMar>
              <w:top w:w="90" w:type="dxa"/>
              <w:bottom w:w="90" w:type="dxa"/>
              <w:left w:w="110" w:type="dxa"/>
              <w:right w:w="110" w:type="dxa"/>
            </w:tcMar>
          </w:tcPr>
          <w:p>
            <w:pPr>
              <w:spacing w:line="240" w:lineRule="auto" w:after="0"/>
              <w:jc w:val="center"/>
            </w:pPr>
            <w:r/>
            <w:r>
              <w:rPr>
                <w:b/>
                <w:sz w:val="18"/>
              </w:rPr>
              <w:t>Provincia</w:t>
            </w:r>
          </w:p>
        </w:tc>
        <w:tc>
          <w:tcPr>
            <w:tcW w:type="dxa" w:w="1872"/>
            <w:shd w:val="clear" w:color="auto" w:fill="D9D9D9"/>
            <w:tcMar>
              <w:top w:w="90" w:type="dxa"/>
              <w:bottom w:w="90" w:type="dxa"/>
              <w:left w:w="110" w:type="dxa"/>
              <w:right w:w="110" w:type="dxa"/>
            </w:tcMar>
          </w:tcPr>
          <w:p>
            <w:pPr>
              <w:spacing w:line="240" w:lineRule="auto" w:after="0"/>
              <w:jc w:val="center"/>
            </w:pPr>
            <w:r/>
            <w:r>
              <w:rPr>
                <w:b/>
                <w:sz w:val="18"/>
              </w:rPr>
              <w:t>Ciudad</w:t>
            </w:r>
          </w:p>
        </w:tc>
        <w:tc>
          <w:tcPr>
            <w:tcW w:type="dxa" w:w="1872"/>
            <w:shd w:val="clear" w:color="auto" w:fill="D9D9D9"/>
            <w:tcMar>
              <w:top w:w="90" w:type="dxa"/>
              <w:bottom w:w="90" w:type="dxa"/>
              <w:left w:w="110" w:type="dxa"/>
              <w:right w:w="110" w:type="dxa"/>
            </w:tcMar>
          </w:tcPr>
          <w:p>
            <w:pPr>
              <w:spacing w:line="240" w:lineRule="auto" w:after="0"/>
              <w:jc w:val="center"/>
            </w:pPr>
            <w:r/>
            <w:r>
              <w:rPr>
                <w:b/>
                <w:sz w:val="18"/>
              </w:rPr>
              <w:t>Al Puerto de Guayaquil</w:t>
            </w:r>
          </w:p>
        </w:tc>
        <w:tc>
          <w:tcPr>
            <w:tcW w:type="dxa" w:w="1872"/>
            <w:shd w:val="clear" w:color="auto" w:fill="D9D9D9"/>
            <w:tcMar>
              <w:top w:w="90" w:type="dxa"/>
              <w:bottom w:w="90" w:type="dxa"/>
              <w:left w:w="110" w:type="dxa"/>
              <w:right w:w="110" w:type="dxa"/>
            </w:tcMar>
          </w:tcPr>
          <w:p>
            <w:pPr>
              <w:spacing w:line="240" w:lineRule="auto" w:after="0"/>
              <w:jc w:val="center"/>
            </w:pPr>
            <w:r/>
            <w:r>
              <w:rPr>
                <w:b/>
                <w:sz w:val="18"/>
              </w:rPr>
              <w:t>Aeropuerto</w:t>
            </w:r>
          </w:p>
        </w:tc>
        <w:tc>
          <w:tcPr>
            <w:tcW w:type="dxa" w:w="1872"/>
            <w:shd w:val="clear" w:color="auto" w:fill="D9D9D9"/>
            <w:tcMar>
              <w:top w:w="90" w:type="dxa"/>
              <w:bottom w:w="90" w:type="dxa"/>
              <w:left w:w="110" w:type="dxa"/>
              <w:right w:w="110" w:type="dxa"/>
            </w:tcMar>
          </w:tcPr>
          <w:p>
            <w:pPr>
              <w:spacing w:line="240" w:lineRule="auto" w:after="0"/>
              <w:jc w:val="center"/>
            </w:pPr>
            <w:r/>
            <w:r>
              <w:rPr>
                <w:b/>
                <w:sz w:val="18"/>
              </w:rPr>
              <w:t>Al aeropuerto</w:t>
            </w:r>
          </w:p>
        </w:tc>
      </w:tr>
      <w:tr>
        <w:tc>
          <w:tcPr>
            <w:tcW w:type="dxa" w:w="1872"/>
            <w:shd w:val="clear" w:color="auto" w:fill="FFFFFF"/>
            <w:tcMar>
              <w:top w:w="90" w:type="dxa"/>
              <w:bottom w:w="90" w:type="dxa"/>
              <w:left w:w="110" w:type="dxa"/>
              <w:right w:w="110" w:type="dxa"/>
            </w:tcMar>
          </w:tcPr>
          <w:p>
            <w:pPr>
              <w:spacing w:line="240" w:lineRule="auto" w:after="0"/>
              <w:jc w:val="left"/>
            </w:pPr>
            <w:r/>
            <w:r>
              <w:rPr>
                <w:sz w:val="18"/>
              </w:rPr>
              <w:t>Guayas</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Guayaquil</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0 km</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GYE</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15 km</w:t>
            </w:r>
          </w:p>
        </w:tc>
      </w:tr>
      <w:tr>
        <w:tc>
          <w:tcPr>
            <w:tcW w:type="dxa" w:w="1872"/>
            <w:shd w:val="clear" w:color="auto" w:fill="F2F2F2"/>
            <w:tcMar>
              <w:top w:w="90" w:type="dxa"/>
              <w:bottom w:w="90" w:type="dxa"/>
              <w:left w:w="110" w:type="dxa"/>
              <w:right w:w="110" w:type="dxa"/>
            </w:tcMar>
          </w:tcPr>
          <w:p>
            <w:pPr>
              <w:spacing w:line="240" w:lineRule="auto" w:after="0"/>
              <w:jc w:val="left"/>
            </w:pPr>
            <w:r/>
            <w:r>
              <w:rPr>
                <w:sz w:val="18"/>
              </w:rPr>
              <w:t>Manabí</w:t>
            </w:r>
          </w:p>
        </w:tc>
        <w:tc>
          <w:tcPr>
            <w:tcW w:type="dxa" w:w="1872"/>
            <w:shd w:val="clear" w:color="auto" w:fill="F2F2F2"/>
            <w:tcMar>
              <w:top w:w="90" w:type="dxa"/>
              <w:bottom w:w="90" w:type="dxa"/>
              <w:left w:w="110" w:type="dxa"/>
              <w:right w:w="110" w:type="dxa"/>
            </w:tcMar>
          </w:tcPr>
          <w:p>
            <w:pPr>
              <w:spacing w:line="240" w:lineRule="auto" w:after="0"/>
              <w:jc w:val="center"/>
            </w:pPr>
            <w:r/>
            <w:r>
              <w:rPr>
                <w:sz w:val="18"/>
              </w:rPr>
              <w:t>Portoviejo</w:t>
            </w:r>
          </w:p>
        </w:tc>
        <w:tc>
          <w:tcPr>
            <w:tcW w:type="dxa" w:w="1872"/>
            <w:shd w:val="clear" w:color="auto" w:fill="F2F2F2"/>
            <w:tcMar>
              <w:top w:w="90" w:type="dxa"/>
              <w:bottom w:w="90" w:type="dxa"/>
              <w:left w:w="110" w:type="dxa"/>
              <w:right w:w="110" w:type="dxa"/>
            </w:tcMar>
          </w:tcPr>
          <w:p>
            <w:pPr>
              <w:spacing w:line="240" w:lineRule="auto" w:after="0"/>
              <w:jc w:val="center"/>
            </w:pPr>
            <w:r/>
            <w:r>
              <w:rPr>
                <w:sz w:val="18"/>
              </w:rPr>
              <w:t>190 km</w:t>
            </w:r>
          </w:p>
        </w:tc>
        <w:tc>
          <w:tcPr>
            <w:tcW w:type="dxa" w:w="1872"/>
            <w:shd w:val="clear" w:color="auto" w:fill="F2F2F2"/>
            <w:tcMar>
              <w:top w:w="90" w:type="dxa"/>
              <w:bottom w:w="90" w:type="dxa"/>
              <w:left w:w="110" w:type="dxa"/>
              <w:right w:w="110" w:type="dxa"/>
            </w:tcMar>
          </w:tcPr>
          <w:p>
            <w:pPr>
              <w:spacing w:line="240" w:lineRule="auto" w:after="0"/>
              <w:jc w:val="center"/>
            </w:pPr>
            <w:r/>
            <w:r>
              <w:rPr>
                <w:sz w:val="18"/>
              </w:rPr>
              <w:t>GYE</w:t>
            </w:r>
          </w:p>
        </w:tc>
        <w:tc>
          <w:tcPr>
            <w:tcW w:type="dxa" w:w="1872"/>
            <w:shd w:val="clear" w:color="auto" w:fill="F2F2F2"/>
            <w:tcMar>
              <w:top w:w="90" w:type="dxa"/>
              <w:bottom w:w="90" w:type="dxa"/>
              <w:left w:w="110" w:type="dxa"/>
              <w:right w:w="110" w:type="dxa"/>
            </w:tcMar>
          </w:tcPr>
          <w:p>
            <w:pPr>
              <w:spacing w:line="240" w:lineRule="auto" w:after="0"/>
              <w:jc w:val="center"/>
            </w:pPr>
            <w:r/>
            <w:r>
              <w:rPr>
                <w:sz w:val="18"/>
              </w:rPr>
              <w:t>190 km</w:t>
            </w:r>
          </w:p>
        </w:tc>
      </w:tr>
      <w:tr>
        <w:tc>
          <w:tcPr>
            <w:tcW w:type="dxa" w:w="1872"/>
            <w:shd w:val="clear" w:color="auto" w:fill="FFFFFF"/>
            <w:tcMar>
              <w:top w:w="90" w:type="dxa"/>
              <w:bottom w:w="90" w:type="dxa"/>
              <w:left w:w="110" w:type="dxa"/>
              <w:right w:w="110" w:type="dxa"/>
            </w:tcMar>
          </w:tcPr>
          <w:p>
            <w:pPr>
              <w:spacing w:line="240" w:lineRule="auto" w:after="0"/>
              <w:jc w:val="left"/>
            </w:pPr>
            <w:r/>
            <w:r>
              <w:rPr>
                <w:sz w:val="18"/>
              </w:rPr>
              <w:t>Esmeraldas</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Esmeraldas</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470 km</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UIO</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320 km</w:t>
            </w:r>
          </w:p>
        </w:tc>
      </w:tr>
      <w:tr>
        <w:tc>
          <w:tcPr>
            <w:tcW w:type="dxa" w:w="1872"/>
            <w:shd w:val="clear" w:color="auto" w:fill="F2F2F2"/>
            <w:tcMar>
              <w:top w:w="90" w:type="dxa"/>
              <w:bottom w:w="90" w:type="dxa"/>
              <w:left w:w="110" w:type="dxa"/>
              <w:right w:w="110" w:type="dxa"/>
            </w:tcMar>
          </w:tcPr>
          <w:p>
            <w:pPr>
              <w:spacing w:line="240" w:lineRule="auto" w:after="0"/>
              <w:jc w:val="left"/>
            </w:pPr>
            <w:r/>
            <w:r>
              <w:rPr>
                <w:sz w:val="18"/>
              </w:rPr>
              <w:t>Los Ríos</w:t>
            </w:r>
          </w:p>
        </w:tc>
        <w:tc>
          <w:tcPr>
            <w:tcW w:type="dxa" w:w="1872"/>
            <w:shd w:val="clear" w:color="auto" w:fill="F2F2F2"/>
            <w:tcMar>
              <w:top w:w="90" w:type="dxa"/>
              <w:bottom w:w="90" w:type="dxa"/>
              <w:left w:w="110" w:type="dxa"/>
              <w:right w:w="110" w:type="dxa"/>
            </w:tcMar>
          </w:tcPr>
          <w:p>
            <w:pPr>
              <w:spacing w:line="240" w:lineRule="auto" w:after="0"/>
              <w:jc w:val="center"/>
            </w:pPr>
            <w:r/>
            <w:r>
              <w:rPr>
                <w:sz w:val="18"/>
              </w:rPr>
              <w:t>Babahoyo</w:t>
            </w:r>
          </w:p>
        </w:tc>
        <w:tc>
          <w:tcPr>
            <w:tcW w:type="dxa" w:w="1872"/>
            <w:shd w:val="clear" w:color="auto" w:fill="F2F2F2"/>
            <w:tcMar>
              <w:top w:w="90" w:type="dxa"/>
              <w:bottom w:w="90" w:type="dxa"/>
              <w:left w:w="110" w:type="dxa"/>
              <w:right w:w="110" w:type="dxa"/>
            </w:tcMar>
          </w:tcPr>
          <w:p>
            <w:pPr>
              <w:spacing w:line="240" w:lineRule="auto" w:after="0"/>
              <w:jc w:val="center"/>
            </w:pPr>
            <w:r/>
            <w:r>
              <w:rPr>
                <w:sz w:val="18"/>
              </w:rPr>
              <w:t>60 km</w:t>
            </w:r>
          </w:p>
        </w:tc>
        <w:tc>
          <w:tcPr>
            <w:tcW w:type="dxa" w:w="1872"/>
            <w:shd w:val="clear" w:color="auto" w:fill="F2F2F2"/>
            <w:tcMar>
              <w:top w:w="90" w:type="dxa"/>
              <w:bottom w:w="90" w:type="dxa"/>
              <w:left w:w="110" w:type="dxa"/>
              <w:right w:w="110" w:type="dxa"/>
            </w:tcMar>
          </w:tcPr>
          <w:p>
            <w:pPr>
              <w:spacing w:line="240" w:lineRule="auto" w:after="0"/>
              <w:jc w:val="center"/>
            </w:pPr>
            <w:r/>
            <w:r>
              <w:rPr>
                <w:sz w:val="18"/>
              </w:rPr>
              <w:t>GYE</w:t>
            </w:r>
          </w:p>
        </w:tc>
        <w:tc>
          <w:tcPr>
            <w:tcW w:type="dxa" w:w="1872"/>
            <w:shd w:val="clear" w:color="auto" w:fill="F2F2F2"/>
            <w:tcMar>
              <w:top w:w="90" w:type="dxa"/>
              <w:bottom w:w="90" w:type="dxa"/>
              <w:left w:w="110" w:type="dxa"/>
              <w:right w:w="110" w:type="dxa"/>
            </w:tcMar>
          </w:tcPr>
          <w:p>
            <w:pPr>
              <w:spacing w:line="240" w:lineRule="auto" w:after="0"/>
              <w:jc w:val="center"/>
            </w:pPr>
            <w:r/>
            <w:r>
              <w:rPr>
                <w:sz w:val="18"/>
              </w:rPr>
              <w:t>70 km</w:t>
            </w:r>
          </w:p>
        </w:tc>
      </w:tr>
      <w:tr>
        <w:tc>
          <w:tcPr>
            <w:tcW w:type="dxa" w:w="1872"/>
            <w:shd w:val="clear" w:color="auto" w:fill="FFFFFF"/>
            <w:tcMar>
              <w:top w:w="90" w:type="dxa"/>
              <w:bottom w:w="90" w:type="dxa"/>
              <w:left w:w="110" w:type="dxa"/>
              <w:right w:w="110" w:type="dxa"/>
            </w:tcMar>
          </w:tcPr>
          <w:p>
            <w:pPr>
              <w:spacing w:line="240" w:lineRule="auto" w:after="0"/>
              <w:jc w:val="left"/>
            </w:pPr>
            <w:r/>
            <w:r>
              <w:rPr>
                <w:sz w:val="18"/>
              </w:rPr>
              <w:t>Santo Domingo</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Santo Domingo</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290 km</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UIO</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150 km</w:t>
            </w:r>
          </w:p>
        </w:tc>
      </w:tr>
      <w:tr>
        <w:tc>
          <w:tcPr>
            <w:tcW w:type="dxa" w:w="1872"/>
            <w:shd w:val="clear" w:color="auto" w:fill="F2F2F2"/>
            <w:tcMar>
              <w:top w:w="90" w:type="dxa"/>
              <w:bottom w:w="90" w:type="dxa"/>
              <w:left w:w="110" w:type="dxa"/>
              <w:right w:w="110" w:type="dxa"/>
            </w:tcMar>
          </w:tcPr>
          <w:p>
            <w:pPr>
              <w:spacing w:line="240" w:lineRule="auto" w:after="0"/>
              <w:jc w:val="left"/>
            </w:pPr>
            <w:r/>
            <w:r>
              <w:rPr>
                <w:sz w:val="18"/>
              </w:rPr>
              <w:t>El Oro</w:t>
            </w:r>
          </w:p>
        </w:tc>
        <w:tc>
          <w:tcPr>
            <w:tcW w:type="dxa" w:w="1872"/>
            <w:shd w:val="clear" w:color="auto" w:fill="F2F2F2"/>
            <w:tcMar>
              <w:top w:w="90" w:type="dxa"/>
              <w:bottom w:w="90" w:type="dxa"/>
              <w:left w:w="110" w:type="dxa"/>
              <w:right w:w="110" w:type="dxa"/>
            </w:tcMar>
          </w:tcPr>
          <w:p>
            <w:pPr>
              <w:spacing w:line="240" w:lineRule="auto" w:after="0"/>
              <w:jc w:val="center"/>
            </w:pPr>
            <w:r/>
            <w:r>
              <w:rPr>
                <w:sz w:val="18"/>
              </w:rPr>
              <w:t>Machala</w:t>
            </w:r>
          </w:p>
        </w:tc>
        <w:tc>
          <w:tcPr>
            <w:tcW w:type="dxa" w:w="1872"/>
            <w:shd w:val="clear" w:color="auto" w:fill="F2F2F2"/>
            <w:tcMar>
              <w:top w:w="90" w:type="dxa"/>
              <w:bottom w:w="90" w:type="dxa"/>
              <w:left w:w="110" w:type="dxa"/>
              <w:right w:w="110" w:type="dxa"/>
            </w:tcMar>
          </w:tcPr>
          <w:p>
            <w:pPr>
              <w:spacing w:line="240" w:lineRule="auto" w:after="0"/>
              <w:jc w:val="center"/>
            </w:pPr>
            <w:r/>
            <w:r>
              <w:rPr>
                <w:sz w:val="18"/>
              </w:rPr>
              <w:t>180 km</w:t>
            </w:r>
          </w:p>
        </w:tc>
        <w:tc>
          <w:tcPr>
            <w:tcW w:type="dxa" w:w="1872"/>
            <w:shd w:val="clear" w:color="auto" w:fill="F2F2F2"/>
            <w:tcMar>
              <w:top w:w="90" w:type="dxa"/>
              <w:bottom w:w="90" w:type="dxa"/>
              <w:left w:w="110" w:type="dxa"/>
              <w:right w:w="110" w:type="dxa"/>
            </w:tcMar>
          </w:tcPr>
          <w:p>
            <w:pPr>
              <w:spacing w:line="240" w:lineRule="auto" w:after="0"/>
              <w:jc w:val="center"/>
            </w:pPr>
            <w:r/>
            <w:r>
              <w:rPr>
                <w:sz w:val="18"/>
              </w:rPr>
              <w:t>GYE</w:t>
            </w:r>
          </w:p>
        </w:tc>
        <w:tc>
          <w:tcPr>
            <w:tcW w:type="dxa" w:w="1872"/>
            <w:shd w:val="clear" w:color="auto" w:fill="F2F2F2"/>
            <w:tcMar>
              <w:top w:w="90" w:type="dxa"/>
              <w:bottom w:w="90" w:type="dxa"/>
              <w:left w:w="110" w:type="dxa"/>
              <w:right w:w="110" w:type="dxa"/>
            </w:tcMar>
          </w:tcPr>
          <w:p>
            <w:pPr>
              <w:spacing w:line="240" w:lineRule="auto" w:after="0"/>
              <w:jc w:val="center"/>
            </w:pPr>
            <w:r/>
            <w:r>
              <w:rPr>
                <w:sz w:val="18"/>
              </w:rPr>
              <w:t>190 km</w:t>
            </w:r>
          </w:p>
        </w:tc>
      </w:tr>
      <w:tr>
        <w:tc>
          <w:tcPr>
            <w:tcW w:type="dxa" w:w="1872"/>
            <w:shd w:val="clear" w:color="auto" w:fill="FFFFFF"/>
            <w:tcMar>
              <w:top w:w="90" w:type="dxa"/>
              <w:bottom w:w="90" w:type="dxa"/>
              <w:left w:w="110" w:type="dxa"/>
              <w:right w:w="110" w:type="dxa"/>
            </w:tcMar>
          </w:tcPr>
          <w:p>
            <w:pPr>
              <w:spacing w:line="240" w:lineRule="auto" w:after="0"/>
              <w:jc w:val="left"/>
            </w:pPr>
            <w:r/>
            <w:r>
              <w:rPr>
                <w:sz w:val="18"/>
              </w:rPr>
              <w:t>Sucumbíos</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Lago Agrio</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600 km</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UIO</w:t>
            </w:r>
          </w:p>
        </w:tc>
        <w:tc>
          <w:tcPr>
            <w:tcW w:type="dxa" w:w="1872"/>
            <w:shd w:val="clear" w:color="auto" w:fill="FFFFFF"/>
            <w:tcMar>
              <w:top w:w="90" w:type="dxa"/>
              <w:bottom w:w="90" w:type="dxa"/>
              <w:left w:w="110" w:type="dxa"/>
              <w:right w:w="110" w:type="dxa"/>
            </w:tcMar>
          </w:tcPr>
          <w:p>
            <w:pPr>
              <w:spacing w:line="240" w:lineRule="auto" w:after="0"/>
              <w:jc w:val="center"/>
            </w:pPr>
            <w:r/>
            <w:r>
              <w:rPr>
                <w:sz w:val="18"/>
              </w:rPr>
              <w:t>250 km</w:t>
            </w:r>
          </w:p>
        </w:tc>
      </w:tr>
      <w:tr>
        <w:tc>
          <w:tcPr>
            <w:tcW w:type="dxa" w:w="1872"/>
            <w:shd w:val="clear" w:color="auto" w:fill="F2F2F2"/>
            <w:tcMar>
              <w:top w:w="90" w:type="dxa"/>
              <w:bottom w:w="90" w:type="dxa"/>
              <w:left w:w="110" w:type="dxa"/>
              <w:right w:w="110" w:type="dxa"/>
            </w:tcMar>
          </w:tcPr>
          <w:p>
            <w:pPr>
              <w:spacing w:line="240" w:lineRule="auto" w:after="0"/>
              <w:jc w:val="left"/>
            </w:pPr>
            <w:r/>
            <w:r>
              <w:rPr>
                <w:sz w:val="18"/>
              </w:rPr>
              <w:t>Orellana</w:t>
            </w:r>
          </w:p>
        </w:tc>
        <w:tc>
          <w:tcPr>
            <w:tcW w:type="dxa" w:w="1872"/>
            <w:shd w:val="clear" w:color="auto" w:fill="F2F2F2"/>
            <w:tcMar>
              <w:top w:w="90" w:type="dxa"/>
              <w:bottom w:w="90" w:type="dxa"/>
              <w:left w:w="110" w:type="dxa"/>
              <w:right w:w="110" w:type="dxa"/>
            </w:tcMar>
          </w:tcPr>
          <w:p>
            <w:pPr>
              <w:spacing w:line="240" w:lineRule="auto" w:after="0"/>
              <w:jc w:val="center"/>
            </w:pPr>
            <w:r/>
            <w:r>
              <w:rPr>
                <w:sz w:val="18"/>
              </w:rPr>
              <w:t>El Coca</w:t>
            </w:r>
          </w:p>
        </w:tc>
        <w:tc>
          <w:tcPr>
            <w:tcW w:type="dxa" w:w="1872"/>
            <w:shd w:val="clear" w:color="auto" w:fill="F2F2F2"/>
            <w:tcMar>
              <w:top w:w="90" w:type="dxa"/>
              <w:bottom w:w="90" w:type="dxa"/>
              <w:left w:w="110" w:type="dxa"/>
              <w:right w:w="110" w:type="dxa"/>
            </w:tcMar>
          </w:tcPr>
          <w:p>
            <w:pPr>
              <w:spacing w:line="240" w:lineRule="auto" w:after="0"/>
              <w:jc w:val="center"/>
            </w:pPr>
            <w:r/>
            <w:r>
              <w:rPr>
                <w:sz w:val="18"/>
              </w:rPr>
              <w:t>560 km</w:t>
            </w:r>
          </w:p>
        </w:tc>
        <w:tc>
          <w:tcPr>
            <w:tcW w:type="dxa" w:w="1872"/>
            <w:shd w:val="clear" w:color="auto" w:fill="F2F2F2"/>
            <w:tcMar>
              <w:top w:w="90" w:type="dxa"/>
              <w:bottom w:w="90" w:type="dxa"/>
              <w:left w:w="110" w:type="dxa"/>
              <w:right w:w="110" w:type="dxa"/>
            </w:tcMar>
          </w:tcPr>
          <w:p>
            <w:pPr>
              <w:spacing w:line="240" w:lineRule="auto" w:after="0"/>
              <w:jc w:val="center"/>
            </w:pPr>
            <w:r/>
            <w:r>
              <w:rPr>
                <w:sz w:val="18"/>
              </w:rPr>
              <w:t>UIO</w:t>
            </w:r>
          </w:p>
        </w:tc>
        <w:tc>
          <w:tcPr>
            <w:tcW w:type="dxa" w:w="1872"/>
            <w:shd w:val="clear" w:color="auto" w:fill="F2F2F2"/>
            <w:tcMar>
              <w:top w:w="90" w:type="dxa"/>
              <w:bottom w:w="90" w:type="dxa"/>
              <w:left w:w="110" w:type="dxa"/>
              <w:right w:w="110" w:type="dxa"/>
            </w:tcMar>
          </w:tcPr>
          <w:p>
            <w:pPr>
              <w:spacing w:line="240" w:lineRule="auto" w:after="0"/>
              <w:jc w:val="center"/>
            </w:pPr>
            <w:r/>
            <w:r>
              <w:rPr>
                <w:sz w:val="18"/>
              </w:rPr>
              <w:t>300 km</w:t>
            </w:r>
          </w:p>
        </w:tc>
      </w:tr>
    </w:tbl>
    <w:p>
      <w:pPr>
        <w:spacing w:after="40"/>
      </w:pPr>
    </w:p>
    <w:p>
      <w:pPr>
        <w:spacing w:after="80" w:line="240" w:lineRule="auto" w:before="200"/>
        <w:jc w:val="left"/>
      </w:pPr>
      <w:r>
        <w:rPr>
          <w:b/>
          <w:i w:val="0"/>
          <w:sz w:val="20"/>
        </w:rPr>
        <w:t>Tabla C3. Modalidades de transporte.</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016"/>
        <w:gridCol w:w="2880"/>
        <w:gridCol w:w="2016"/>
        <w:gridCol w:w="1728"/>
      </w:tblGrid>
      <w:tr>
        <w:tc>
          <w:tcPr>
            <w:tcW w:type="dxa" w:w="2340"/>
            <w:shd w:val="clear" w:color="auto" w:fill="D9D9D9"/>
            <w:tcMar>
              <w:top w:w="90" w:type="dxa"/>
              <w:bottom w:w="90" w:type="dxa"/>
              <w:left w:w="110" w:type="dxa"/>
              <w:right w:w="110" w:type="dxa"/>
            </w:tcMar>
          </w:tcPr>
          <w:p>
            <w:pPr>
              <w:spacing w:line="240" w:lineRule="auto" w:after="0"/>
              <w:jc w:val="center"/>
            </w:pPr>
            <w:r/>
            <w:r>
              <w:rPr>
                <w:b/>
                <w:sz w:val="19"/>
              </w:rPr>
              <w:t>Modalidad</w:t>
            </w:r>
          </w:p>
        </w:tc>
        <w:tc>
          <w:tcPr>
            <w:tcW w:type="dxa" w:w="2340"/>
            <w:shd w:val="clear" w:color="auto" w:fill="D9D9D9"/>
            <w:tcMar>
              <w:top w:w="90" w:type="dxa"/>
              <w:bottom w:w="90" w:type="dxa"/>
              <w:left w:w="110" w:type="dxa"/>
              <w:right w:w="110" w:type="dxa"/>
            </w:tcMar>
          </w:tcPr>
          <w:p>
            <w:pPr>
              <w:spacing w:line="240" w:lineRule="auto" w:after="0"/>
              <w:jc w:val="center"/>
            </w:pPr>
            <w:r/>
            <w:r>
              <w:rPr>
                <w:b/>
                <w:sz w:val="19"/>
              </w:rPr>
              <w:t>Tarifa (USD por kg-km)</w:t>
            </w:r>
          </w:p>
        </w:tc>
        <w:tc>
          <w:tcPr>
            <w:tcW w:type="dxa" w:w="2340"/>
            <w:shd w:val="clear" w:color="auto" w:fill="D9D9D9"/>
            <w:tcMar>
              <w:top w:w="90" w:type="dxa"/>
              <w:bottom w:w="90" w:type="dxa"/>
              <w:left w:w="110" w:type="dxa"/>
              <w:right w:w="110" w:type="dxa"/>
            </w:tcMar>
          </w:tcPr>
          <w:p>
            <w:pPr>
              <w:spacing w:line="240" w:lineRule="auto" w:after="0"/>
              <w:jc w:val="center"/>
            </w:pPr>
            <w:r/>
            <w:r>
              <w:rPr>
                <w:b/>
                <w:sz w:val="19"/>
              </w:rPr>
              <w:t>Velocidad</w:t>
            </w:r>
          </w:p>
        </w:tc>
        <w:tc>
          <w:tcPr>
            <w:tcW w:type="dxa" w:w="2340"/>
            <w:shd w:val="clear" w:color="auto" w:fill="D9D9D9"/>
            <w:tcMar>
              <w:top w:w="90" w:type="dxa"/>
              <w:bottom w:w="90" w:type="dxa"/>
              <w:left w:w="110" w:type="dxa"/>
              <w:right w:w="110" w:type="dxa"/>
            </w:tcMar>
          </w:tcPr>
          <w:p>
            <w:pPr>
              <w:spacing w:line="240" w:lineRule="auto" w:after="0"/>
              <w:jc w:val="center"/>
            </w:pPr>
            <w:r/>
            <w:r>
              <w:rPr>
                <w:b/>
                <w:sz w:val="19"/>
              </w:rPr>
              <w:t>Días fijos</w:t>
            </w:r>
          </w:p>
        </w:tc>
      </w:tr>
      <w:tr>
        <w:tc>
          <w:tcPr>
            <w:tcW w:type="dxa" w:w="2340"/>
            <w:shd w:val="clear" w:color="auto" w:fill="FFFFFF"/>
            <w:tcMar>
              <w:top w:w="90" w:type="dxa"/>
              <w:bottom w:w="90" w:type="dxa"/>
              <w:left w:w="110" w:type="dxa"/>
              <w:right w:w="110" w:type="dxa"/>
            </w:tcMar>
          </w:tcPr>
          <w:p>
            <w:pPr>
              <w:spacing w:line="240" w:lineRule="auto" w:after="0"/>
              <w:jc w:val="left"/>
            </w:pPr>
            <w:r/>
            <w:r>
              <w:rPr>
                <w:sz w:val="19"/>
              </w:rPr>
              <w:t>Marítima</w:t>
            </w:r>
          </w:p>
        </w:tc>
        <w:tc>
          <w:tcPr>
            <w:tcW w:type="dxa" w:w="2340"/>
            <w:shd w:val="clear" w:color="auto" w:fill="FFFFFF"/>
            <w:tcMar>
              <w:top w:w="90" w:type="dxa"/>
              <w:bottom w:w="90" w:type="dxa"/>
              <w:left w:w="110" w:type="dxa"/>
              <w:right w:w="110" w:type="dxa"/>
            </w:tcMar>
          </w:tcPr>
          <w:p>
            <w:pPr>
              <w:spacing w:line="240" w:lineRule="auto" w:after="0"/>
              <w:jc w:val="center"/>
            </w:pPr>
            <w:r/>
            <w:r>
              <w:rPr>
                <w:sz w:val="19"/>
              </w:rPr>
              <w:t>0,0000105</w:t>
            </w:r>
          </w:p>
        </w:tc>
        <w:tc>
          <w:tcPr>
            <w:tcW w:type="dxa" w:w="2340"/>
            <w:shd w:val="clear" w:color="auto" w:fill="FFFFFF"/>
            <w:tcMar>
              <w:top w:w="90" w:type="dxa"/>
              <w:bottom w:w="90" w:type="dxa"/>
              <w:left w:w="110" w:type="dxa"/>
              <w:right w:w="110" w:type="dxa"/>
            </w:tcMar>
          </w:tcPr>
          <w:p>
            <w:pPr>
              <w:spacing w:line="240" w:lineRule="auto" w:after="0"/>
              <w:jc w:val="center"/>
            </w:pPr>
            <w:r/>
            <w:r>
              <w:rPr>
                <w:sz w:val="19"/>
              </w:rPr>
              <w:t>650 km/día</w:t>
            </w:r>
          </w:p>
        </w:tc>
        <w:tc>
          <w:tcPr>
            <w:tcW w:type="dxa" w:w="2340"/>
            <w:shd w:val="clear" w:color="auto" w:fill="FFFFFF"/>
            <w:tcMar>
              <w:top w:w="90" w:type="dxa"/>
              <w:bottom w:w="90" w:type="dxa"/>
              <w:left w:w="110" w:type="dxa"/>
              <w:right w:w="110" w:type="dxa"/>
            </w:tcMar>
          </w:tcPr>
          <w:p>
            <w:pPr>
              <w:spacing w:line="240" w:lineRule="auto" w:after="0"/>
              <w:jc w:val="center"/>
            </w:pPr>
            <w:r/>
            <w:r>
              <w:rPr>
                <w:sz w:val="19"/>
              </w:rPr>
              <w:t>5</w:t>
            </w:r>
          </w:p>
        </w:tc>
      </w:tr>
      <w:tr>
        <w:tc>
          <w:tcPr>
            <w:tcW w:type="dxa" w:w="2340"/>
            <w:shd w:val="clear" w:color="auto" w:fill="F2F2F2"/>
            <w:tcMar>
              <w:top w:w="90" w:type="dxa"/>
              <w:bottom w:w="90" w:type="dxa"/>
              <w:left w:w="110" w:type="dxa"/>
              <w:right w:w="110" w:type="dxa"/>
            </w:tcMar>
          </w:tcPr>
          <w:p>
            <w:pPr>
              <w:spacing w:line="240" w:lineRule="auto" w:after="0"/>
              <w:jc w:val="left"/>
            </w:pPr>
            <w:r/>
            <w:r>
              <w:rPr>
                <w:sz w:val="19"/>
              </w:rPr>
              <w:t>Aérea</w:t>
            </w:r>
          </w:p>
        </w:tc>
        <w:tc>
          <w:tcPr>
            <w:tcW w:type="dxa" w:w="2340"/>
            <w:shd w:val="clear" w:color="auto" w:fill="F2F2F2"/>
            <w:tcMar>
              <w:top w:w="90" w:type="dxa"/>
              <w:bottom w:w="90" w:type="dxa"/>
              <w:left w:w="110" w:type="dxa"/>
              <w:right w:w="110" w:type="dxa"/>
            </w:tcMar>
          </w:tcPr>
          <w:p>
            <w:pPr>
              <w:spacing w:line="240" w:lineRule="auto" w:after="0"/>
              <w:jc w:val="center"/>
            </w:pPr>
            <w:r/>
            <w:r>
              <w:rPr>
                <w:sz w:val="19"/>
              </w:rPr>
              <w:t>0,00033</w:t>
            </w:r>
          </w:p>
        </w:tc>
        <w:tc>
          <w:tcPr>
            <w:tcW w:type="dxa" w:w="2340"/>
            <w:shd w:val="clear" w:color="auto" w:fill="F2F2F2"/>
            <w:tcMar>
              <w:top w:w="90" w:type="dxa"/>
              <w:bottom w:w="90" w:type="dxa"/>
              <w:left w:w="110" w:type="dxa"/>
              <w:right w:w="110" w:type="dxa"/>
            </w:tcMar>
          </w:tcPr>
          <w:p>
            <w:pPr>
              <w:spacing w:line="240" w:lineRule="auto" w:after="0"/>
              <w:jc w:val="center"/>
            </w:pPr>
            <w:r/>
            <w:r>
              <w:rPr>
                <w:sz w:val="19"/>
              </w:rPr>
              <w:t>8 000 km/día</w:t>
            </w:r>
          </w:p>
        </w:tc>
        <w:tc>
          <w:tcPr>
            <w:tcW w:type="dxa" w:w="2340"/>
            <w:shd w:val="clear" w:color="auto" w:fill="F2F2F2"/>
            <w:tcMar>
              <w:top w:w="90" w:type="dxa"/>
              <w:bottom w:w="90" w:type="dxa"/>
              <w:left w:w="110" w:type="dxa"/>
              <w:right w:w="110" w:type="dxa"/>
            </w:tcMar>
          </w:tcPr>
          <w:p>
            <w:pPr>
              <w:spacing w:line="240" w:lineRule="auto" w:after="0"/>
              <w:jc w:val="center"/>
            </w:pPr>
            <w:r/>
            <w:r>
              <w:rPr>
                <w:sz w:val="19"/>
              </w:rPr>
              <w:t>1</w:t>
            </w:r>
          </w:p>
        </w:tc>
      </w:tr>
      <w:tr>
        <w:tc>
          <w:tcPr>
            <w:tcW w:type="dxa" w:w="2340"/>
            <w:shd w:val="clear" w:color="auto" w:fill="FFFFFF"/>
            <w:tcMar>
              <w:top w:w="90" w:type="dxa"/>
              <w:bottom w:w="90" w:type="dxa"/>
              <w:left w:w="110" w:type="dxa"/>
              <w:right w:w="110" w:type="dxa"/>
            </w:tcMar>
          </w:tcPr>
          <w:p>
            <w:pPr>
              <w:spacing w:line="240" w:lineRule="auto" w:after="0"/>
              <w:jc w:val="left"/>
            </w:pPr>
            <w:r/>
            <w:r>
              <w:rPr>
                <w:sz w:val="19"/>
              </w:rPr>
              <w:t>Terrestre</w:t>
            </w:r>
          </w:p>
        </w:tc>
        <w:tc>
          <w:tcPr>
            <w:tcW w:type="dxa" w:w="2340"/>
            <w:shd w:val="clear" w:color="auto" w:fill="FFFFFF"/>
            <w:tcMar>
              <w:top w:w="90" w:type="dxa"/>
              <w:bottom w:w="90" w:type="dxa"/>
              <w:left w:w="110" w:type="dxa"/>
              <w:right w:w="110" w:type="dxa"/>
            </w:tcMar>
          </w:tcPr>
          <w:p>
            <w:pPr>
              <w:spacing w:line="240" w:lineRule="auto" w:after="0"/>
              <w:jc w:val="center"/>
            </w:pPr>
            <w:r/>
            <w:r>
              <w:rPr>
                <w:sz w:val="19"/>
              </w:rPr>
              <w:t>0,00006</w:t>
            </w:r>
          </w:p>
        </w:tc>
        <w:tc>
          <w:tcPr>
            <w:tcW w:type="dxa" w:w="2340"/>
            <w:shd w:val="clear" w:color="auto" w:fill="FFFFFF"/>
            <w:tcMar>
              <w:top w:w="90" w:type="dxa"/>
              <w:bottom w:w="90" w:type="dxa"/>
              <w:left w:w="110" w:type="dxa"/>
              <w:right w:w="110" w:type="dxa"/>
            </w:tcMar>
          </w:tcPr>
          <w:p>
            <w:pPr>
              <w:spacing w:line="240" w:lineRule="auto" w:after="0"/>
              <w:jc w:val="center"/>
            </w:pPr>
            <w:r/>
            <w:r>
              <w:rPr>
                <w:sz w:val="19"/>
              </w:rPr>
              <w:t>500 km/día</w:t>
            </w:r>
          </w:p>
        </w:tc>
        <w:tc>
          <w:tcPr>
            <w:tcW w:type="dxa" w:w="2340"/>
            <w:shd w:val="clear" w:color="auto" w:fill="FFFFFF"/>
            <w:tcMar>
              <w:top w:w="90" w:type="dxa"/>
              <w:bottom w:w="90" w:type="dxa"/>
              <w:left w:w="110" w:type="dxa"/>
              <w:right w:w="110" w:type="dxa"/>
            </w:tcMar>
          </w:tcPr>
          <w:p>
            <w:pPr>
              <w:spacing w:line="240" w:lineRule="auto" w:after="0"/>
              <w:jc w:val="center"/>
            </w:pPr>
            <w:r/>
            <w:r>
              <w:rPr>
                <w:sz w:val="19"/>
              </w:rPr>
              <w:t>1</w:t>
            </w:r>
          </w:p>
        </w:tc>
      </w:tr>
    </w:tbl>
    <w:p>
      <w:pPr>
        <w:spacing w:after="40"/>
      </w:pPr>
    </w:p>
    <w:p>
      <w:pPr>
        <w:spacing w:after="120" w:line="360" w:lineRule="auto"/>
        <w:jc w:val="both"/>
      </w:pPr>
      <w:r>
        <w:rPr>
          <w:b w:val="0"/>
          <w:i w:val="0"/>
          <w:sz w:val="22"/>
        </w:rPr>
        <w:t>Las tarifas se calibraron contra los valores de mercado citados en el cuerpo del documento. La tarifa marítima reproduce el flete de USD 2 800 para 25 toneladas con destino a Rotterdam, y la terrestre reproduce el costo del tramo Esmeraldas–Guayaquil.</w:t>
      </w:r>
    </w:p>
    <w:p>
      <w:pPr>
        <w:spacing w:after="80" w:line="240" w:lineRule="auto" w:before="200"/>
        <w:jc w:val="left"/>
      </w:pPr>
      <w:r>
        <w:rPr>
          <w:b/>
          <w:i w:val="0"/>
          <w:sz w:val="20"/>
        </w:rPr>
        <w:t>Tabla C4. Unidades admitidas y factores de conversión.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744"/>
        <w:gridCol w:w="3744"/>
      </w:tblGrid>
      <w:tr>
        <w:tc>
          <w:tcPr>
            <w:tcW w:type="dxa" w:w="4680"/>
            <w:shd w:val="clear" w:color="auto" w:fill="D9D9D9"/>
            <w:tcMar>
              <w:top w:w="90" w:type="dxa"/>
              <w:bottom w:w="90" w:type="dxa"/>
              <w:left w:w="110" w:type="dxa"/>
              <w:right w:w="110" w:type="dxa"/>
            </w:tcMar>
          </w:tcPr>
          <w:p>
            <w:pPr>
              <w:spacing w:line="240" w:lineRule="auto" w:after="0"/>
              <w:jc w:val="center"/>
            </w:pPr>
            <w:r/>
            <w:r>
              <w:rPr>
                <w:b/>
                <w:sz w:val="19"/>
              </w:rPr>
              <w:t>Unidad</w:t>
            </w:r>
          </w:p>
        </w:tc>
        <w:tc>
          <w:tcPr>
            <w:tcW w:type="dxa" w:w="4680"/>
            <w:shd w:val="clear" w:color="auto" w:fill="D9D9D9"/>
            <w:tcMar>
              <w:top w:w="90" w:type="dxa"/>
              <w:bottom w:w="90" w:type="dxa"/>
              <w:left w:w="110" w:type="dxa"/>
              <w:right w:w="110" w:type="dxa"/>
            </w:tcMar>
          </w:tcPr>
          <w:p>
            <w:pPr>
              <w:spacing w:line="240" w:lineRule="auto" w:after="0"/>
              <w:jc w:val="center"/>
            </w:pPr>
            <w:r/>
            <w:r>
              <w:rPr>
                <w:b/>
                <w:sz w:val="19"/>
              </w:rPr>
              <w:t>Equivalencia en kilogramos</w:t>
            </w:r>
          </w:p>
        </w:tc>
      </w:tr>
      <w:tr>
        <w:tc>
          <w:tcPr>
            <w:tcW w:type="dxa" w:w="4680"/>
            <w:shd w:val="clear" w:color="auto" w:fill="FFFFFF"/>
            <w:tcMar>
              <w:top w:w="90" w:type="dxa"/>
              <w:bottom w:w="90" w:type="dxa"/>
              <w:left w:w="110" w:type="dxa"/>
              <w:right w:w="110" w:type="dxa"/>
            </w:tcMar>
          </w:tcPr>
          <w:p>
            <w:pPr>
              <w:spacing w:line="240" w:lineRule="auto" w:after="0"/>
              <w:jc w:val="left"/>
            </w:pPr>
            <w:r/>
            <w:r>
              <w:rPr>
                <w:sz w:val="19"/>
              </w:rPr>
              <w:t>Quintal (100 libras)</w:t>
            </w:r>
          </w:p>
        </w:tc>
        <w:tc>
          <w:tcPr>
            <w:tcW w:type="dxa" w:w="4680"/>
            <w:shd w:val="clear" w:color="auto" w:fill="FFFFFF"/>
            <w:tcMar>
              <w:top w:w="90" w:type="dxa"/>
              <w:bottom w:w="90" w:type="dxa"/>
              <w:left w:w="110" w:type="dxa"/>
              <w:right w:w="110" w:type="dxa"/>
            </w:tcMar>
          </w:tcPr>
          <w:p>
            <w:pPr>
              <w:spacing w:line="240" w:lineRule="auto" w:after="0"/>
              <w:jc w:val="center"/>
            </w:pPr>
            <w:r/>
            <w:r>
              <w:rPr>
                <w:sz w:val="19"/>
              </w:rPr>
              <w:t>45,36</w:t>
            </w:r>
          </w:p>
        </w:tc>
      </w:tr>
      <w:tr>
        <w:tc>
          <w:tcPr>
            <w:tcW w:type="dxa" w:w="4680"/>
            <w:shd w:val="clear" w:color="auto" w:fill="F2F2F2"/>
            <w:tcMar>
              <w:top w:w="90" w:type="dxa"/>
              <w:bottom w:w="90" w:type="dxa"/>
              <w:left w:w="110" w:type="dxa"/>
              <w:right w:w="110" w:type="dxa"/>
            </w:tcMar>
          </w:tcPr>
          <w:p>
            <w:pPr>
              <w:spacing w:line="240" w:lineRule="auto" w:after="0"/>
              <w:jc w:val="left"/>
            </w:pPr>
            <w:r/>
            <w:r>
              <w:rPr>
                <w:sz w:val="19"/>
              </w:rPr>
              <w:t>Saco</w:t>
            </w:r>
          </w:p>
        </w:tc>
        <w:tc>
          <w:tcPr>
            <w:tcW w:type="dxa" w:w="4680"/>
            <w:shd w:val="clear" w:color="auto" w:fill="F2F2F2"/>
            <w:tcMar>
              <w:top w:w="90" w:type="dxa"/>
              <w:bottom w:w="90" w:type="dxa"/>
              <w:left w:w="110" w:type="dxa"/>
              <w:right w:w="110" w:type="dxa"/>
            </w:tcMar>
          </w:tcPr>
          <w:p>
            <w:pPr>
              <w:spacing w:line="240" w:lineRule="auto" w:after="0"/>
              <w:jc w:val="center"/>
            </w:pPr>
            <w:r/>
            <w:r>
              <w:rPr>
                <w:sz w:val="19"/>
              </w:rPr>
              <w:t>60</w:t>
            </w:r>
          </w:p>
        </w:tc>
      </w:tr>
      <w:tr>
        <w:tc>
          <w:tcPr>
            <w:tcW w:type="dxa" w:w="4680"/>
            <w:shd w:val="clear" w:color="auto" w:fill="FFFFFF"/>
            <w:tcMar>
              <w:top w:w="90" w:type="dxa"/>
              <w:bottom w:w="90" w:type="dxa"/>
              <w:left w:w="110" w:type="dxa"/>
              <w:right w:w="110" w:type="dxa"/>
            </w:tcMar>
          </w:tcPr>
          <w:p>
            <w:pPr>
              <w:spacing w:line="240" w:lineRule="auto" w:after="0"/>
              <w:jc w:val="left"/>
            </w:pPr>
            <w:r/>
            <w:r>
              <w:rPr>
                <w:sz w:val="19"/>
              </w:rPr>
              <w:t>Kilogramo</w:t>
            </w:r>
          </w:p>
        </w:tc>
        <w:tc>
          <w:tcPr>
            <w:tcW w:type="dxa" w:w="4680"/>
            <w:shd w:val="clear" w:color="auto" w:fill="FFFFFF"/>
            <w:tcMar>
              <w:top w:w="90" w:type="dxa"/>
              <w:bottom w:w="90" w:type="dxa"/>
              <w:left w:w="110" w:type="dxa"/>
              <w:right w:w="110" w:type="dxa"/>
            </w:tcMar>
          </w:tcPr>
          <w:p>
            <w:pPr>
              <w:spacing w:line="240" w:lineRule="auto" w:after="0"/>
              <w:jc w:val="center"/>
            </w:pPr>
            <w:r/>
            <w:r>
              <w:rPr>
                <w:sz w:val="19"/>
              </w:rPr>
              <w:t>1</w:t>
            </w:r>
          </w:p>
        </w:tc>
      </w:tr>
      <w:tr>
        <w:tc>
          <w:tcPr>
            <w:tcW w:type="dxa" w:w="4680"/>
            <w:shd w:val="clear" w:color="auto" w:fill="F2F2F2"/>
            <w:tcMar>
              <w:top w:w="90" w:type="dxa"/>
              <w:bottom w:w="90" w:type="dxa"/>
              <w:left w:w="110" w:type="dxa"/>
              <w:right w:w="110" w:type="dxa"/>
            </w:tcMar>
          </w:tcPr>
          <w:p>
            <w:pPr>
              <w:spacing w:line="240" w:lineRule="auto" w:after="0"/>
              <w:jc w:val="left"/>
            </w:pPr>
            <w:r/>
            <w:r>
              <w:rPr>
                <w:sz w:val="19"/>
              </w:rPr>
              <w:t>Tonelada métrica</w:t>
            </w:r>
          </w:p>
        </w:tc>
        <w:tc>
          <w:tcPr>
            <w:tcW w:type="dxa" w:w="4680"/>
            <w:shd w:val="clear" w:color="auto" w:fill="F2F2F2"/>
            <w:tcMar>
              <w:top w:w="90" w:type="dxa"/>
              <w:bottom w:w="90" w:type="dxa"/>
              <w:left w:w="110" w:type="dxa"/>
              <w:right w:w="110" w:type="dxa"/>
            </w:tcMar>
          </w:tcPr>
          <w:p>
            <w:pPr>
              <w:spacing w:line="240" w:lineRule="auto" w:after="0"/>
              <w:jc w:val="center"/>
            </w:pPr>
            <w:r/>
            <w:r>
              <w:rPr>
                <w:sz w:val="19"/>
              </w:rPr>
              <w:t>1 000</w:t>
            </w:r>
          </w:p>
        </w:tc>
      </w:tr>
      <w:tr>
        <w:tc>
          <w:tcPr>
            <w:tcW w:type="dxa" w:w="4680"/>
            <w:shd w:val="clear" w:color="auto" w:fill="FFFFFF"/>
            <w:tcMar>
              <w:top w:w="90" w:type="dxa"/>
              <w:bottom w:w="90" w:type="dxa"/>
              <w:left w:w="110" w:type="dxa"/>
              <w:right w:w="110" w:type="dxa"/>
            </w:tcMar>
          </w:tcPr>
          <w:p>
            <w:pPr>
              <w:spacing w:line="240" w:lineRule="auto" w:after="0"/>
              <w:jc w:val="left"/>
            </w:pPr>
            <w:r/>
            <w:r>
              <w:rPr>
                <w:sz w:val="19"/>
              </w:rPr>
              <w:t>Libra</w:t>
            </w:r>
          </w:p>
        </w:tc>
        <w:tc>
          <w:tcPr>
            <w:tcW w:type="dxa" w:w="4680"/>
            <w:shd w:val="clear" w:color="auto" w:fill="FFFFFF"/>
            <w:tcMar>
              <w:top w:w="90" w:type="dxa"/>
              <w:bottom w:w="90" w:type="dxa"/>
              <w:left w:w="110" w:type="dxa"/>
              <w:right w:w="110" w:type="dxa"/>
            </w:tcMar>
          </w:tcPr>
          <w:p>
            <w:pPr>
              <w:spacing w:line="240" w:lineRule="auto" w:after="0"/>
              <w:jc w:val="center"/>
            </w:pPr>
            <w:r/>
            <w:r>
              <w:rPr>
                <w:sz w:val="19"/>
              </w:rPr>
              <w:t>0,45359237</w:t>
            </w:r>
          </w:p>
        </w:tc>
      </w:tr>
      <w:tr>
        <w:tc>
          <w:tcPr>
            <w:tcW w:type="dxa" w:w="4680"/>
            <w:shd w:val="clear" w:color="auto" w:fill="F2F2F2"/>
            <w:tcMar>
              <w:top w:w="90" w:type="dxa"/>
              <w:bottom w:w="90" w:type="dxa"/>
              <w:left w:w="110" w:type="dxa"/>
              <w:right w:w="110" w:type="dxa"/>
            </w:tcMar>
          </w:tcPr>
          <w:p>
            <w:pPr>
              <w:spacing w:line="240" w:lineRule="auto" w:after="0"/>
              <w:jc w:val="left"/>
            </w:pPr>
            <w:r/>
            <w:r>
              <w:rPr>
                <w:sz w:val="19"/>
              </w:rPr>
              <w:t>Tonelada corta</w:t>
            </w:r>
          </w:p>
        </w:tc>
        <w:tc>
          <w:tcPr>
            <w:tcW w:type="dxa" w:w="4680"/>
            <w:shd w:val="clear" w:color="auto" w:fill="F2F2F2"/>
            <w:tcMar>
              <w:top w:w="90" w:type="dxa"/>
              <w:bottom w:w="90" w:type="dxa"/>
              <w:left w:w="110" w:type="dxa"/>
              <w:right w:w="110" w:type="dxa"/>
            </w:tcMar>
          </w:tcPr>
          <w:p>
            <w:pPr>
              <w:spacing w:line="240" w:lineRule="auto" w:after="0"/>
              <w:jc w:val="center"/>
            </w:pPr>
            <w:r/>
            <w:r>
              <w:rPr>
                <w:sz w:val="19"/>
              </w:rPr>
              <w:t>907,18474</w:t>
            </w:r>
          </w:p>
        </w:tc>
      </w:tr>
    </w:tbl>
    <w:p>
      <w:pPr>
        <w:spacing w:after="40"/>
      </w:pPr>
    </w:p>
    <w:p>
      <w:pPr>
        <w:spacing w:after="100" w:line="360" w:lineRule="auto" w:before="200"/>
        <w:jc w:val="left"/>
      </w:pPr>
      <w:r>
        <w:rPr>
          <w:b/>
          <w:i/>
          <w:sz w:val="22"/>
        </w:rPr>
        <w:t>Anexo D. Constantes del modelo</w:t>
      </w:r>
    </w:p>
    <w:p>
      <w:pPr>
        <w:spacing w:after="80" w:line="240" w:lineRule="auto" w:before="200"/>
        <w:jc w:val="left"/>
      </w:pPr>
      <w:r>
        <w:rPr>
          <w:b/>
          <w:i w:val="0"/>
          <w:sz w:val="20"/>
        </w:rPr>
        <w:t>Tabla D1. Constantes empleadas en los cálculos.</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024"/>
        <w:gridCol w:w="2160"/>
        <w:gridCol w:w="3456"/>
      </w:tblGrid>
      <w:tr>
        <w:tc>
          <w:tcPr>
            <w:tcW w:type="dxa" w:w="3120"/>
            <w:shd w:val="clear" w:color="auto" w:fill="D9D9D9"/>
            <w:tcMar>
              <w:top w:w="90" w:type="dxa"/>
              <w:bottom w:w="90" w:type="dxa"/>
              <w:left w:w="110" w:type="dxa"/>
              <w:right w:w="110" w:type="dxa"/>
            </w:tcMar>
          </w:tcPr>
          <w:p>
            <w:pPr>
              <w:spacing w:line="240" w:lineRule="auto" w:after="0"/>
              <w:jc w:val="center"/>
            </w:pPr>
            <w:r/>
            <w:r>
              <w:rPr>
                <w:b/>
                <w:sz w:val="19"/>
              </w:rPr>
              <w:t>Constante</w:t>
            </w:r>
          </w:p>
        </w:tc>
        <w:tc>
          <w:tcPr>
            <w:tcW w:type="dxa" w:w="3120"/>
            <w:shd w:val="clear" w:color="auto" w:fill="D9D9D9"/>
            <w:tcMar>
              <w:top w:w="90" w:type="dxa"/>
              <w:bottom w:w="90" w:type="dxa"/>
              <w:left w:w="110" w:type="dxa"/>
              <w:right w:w="110" w:type="dxa"/>
            </w:tcMar>
          </w:tcPr>
          <w:p>
            <w:pPr>
              <w:spacing w:line="240" w:lineRule="auto" w:after="0"/>
              <w:jc w:val="center"/>
            </w:pPr>
            <w:r/>
            <w:r>
              <w:rPr>
                <w:b/>
                <w:sz w:val="19"/>
              </w:rPr>
              <w:t>Valor</w:t>
            </w:r>
          </w:p>
        </w:tc>
        <w:tc>
          <w:tcPr>
            <w:tcW w:type="dxa" w:w="3120"/>
            <w:shd w:val="clear" w:color="auto" w:fill="D9D9D9"/>
            <w:tcMar>
              <w:top w:w="90" w:type="dxa"/>
              <w:bottom w:w="90" w:type="dxa"/>
              <w:left w:w="110" w:type="dxa"/>
              <w:right w:w="110" w:type="dxa"/>
            </w:tcMar>
          </w:tcPr>
          <w:p>
            <w:pPr>
              <w:spacing w:line="240" w:lineRule="auto" w:after="0"/>
              <w:jc w:val="center"/>
            </w:pPr>
            <w:r/>
            <w:r>
              <w:rPr>
                <w:b/>
                <w:sz w:val="19"/>
              </w:rPr>
              <w:t>Origen</w:t>
            </w:r>
          </w:p>
        </w:tc>
      </w:tr>
      <w:tr>
        <w:tc>
          <w:tcPr>
            <w:tcW w:type="dxa" w:w="3120"/>
            <w:shd w:val="clear" w:color="auto" w:fill="FFFFFF"/>
            <w:tcMar>
              <w:top w:w="90" w:type="dxa"/>
              <w:bottom w:w="90" w:type="dxa"/>
              <w:left w:w="110" w:type="dxa"/>
              <w:right w:w="110" w:type="dxa"/>
            </w:tcMar>
          </w:tcPr>
          <w:p>
            <w:pPr>
              <w:spacing w:line="240" w:lineRule="auto" w:after="0"/>
              <w:jc w:val="left"/>
            </w:pPr>
            <w:r/>
            <w:r>
              <w:rPr>
                <w:sz w:val="19"/>
              </w:rPr>
              <w:t>Precio de exportación</w:t>
            </w:r>
          </w:p>
        </w:tc>
        <w:tc>
          <w:tcPr>
            <w:tcW w:type="dxa" w:w="3120"/>
            <w:shd w:val="clear" w:color="auto" w:fill="FFFFFF"/>
            <w:tcMar>
              <w:top w:w="90" w:type="dxa"/>
              <w:bottom w:w="90" w:type="dxa"/>
              <w:left w:w="110" w:type="dxa"/>
              <w:right w:w="110" w:type="dxa"/>
            </w:tcMar>
          </w:tcPr>
          <w:p>
            <w:pPr>
              <w:spacing w:line="240" w:lineRule="auto" w:after="0"/>
              <w:jc w:val="center"/>
            </w:pPr>
            <w:r/>
            <w:r>
              <w:rPr>
                <w:sz w:val="19"/>
              </w:rPr>
              <w:t>USD 5 900 / t</w:t>
            </w:r>
          </w:p>
        </w:tc>
        <w:tc>
          <w:tcPr>
            <w:tcW w:type="dxa" w:w="3120"/>
            <w:shd w:val="clear" w:color="auto" w:fill="FFFFFF"/>
            <w:tcMar>
              <w:top w:w="90" w:type="dxa"/>
              <w:bottom w:w="90" w:type="dxa"/>
              <w:left w:w="110" w:type="dxa"/>
              <w:right w:w="110" w:type="dxa"/>
            </w:tcMar>
          </w:tcPr>
          <w:p>
            <w:pPr>
              <w:spacing w:line="240" w:lineRule="auto" w:after="0"/>
              <w:jc w:val="center"/>
            </w:pPr>
            <w:r/>
            <w:r>
              <w:rPr>
                <w:sz w:val="19"/>
              </w:rPr>
              <w:t>Anecacao (2026)</w:t>
            </w:r>
          </w:p>
        </w:tc>
      </w:tr>
      <w:tr>
        <w:tc>
          <w:tcPr>
            <w:tcW w:type="dxa" w:w="3120"/>
            <w:shd w:val="clear" w:color="auto" w:fill="F2F2F2"/>
            <w:tcMar>
              <w:top w:w="90" w:type="dxa"/>
              <w:bottom w:w="90" w:type="dxa"/>
              <w:left w:w="110" w:type="dxa"/>
              <w:right w:w="110" w:type="dxa"/>
            </w:tcMar>
          </w:tcPr>
          <w:p>
            <w:pPr>
              <w:spacing w:line="240" w:lineRule="auto" w:after="0"/>
              <w:jc w:val="left"/>
            </w:pPr>
            <w:r/>
            <w:r>
              <w:rPr>
                <w:sz w:val="19"/>
              </w:rPr>
              <w:t>Precio base en finca</w:t>
            </w:r>
          </w:p>
        </w:tc>
        <w:tc>
          <w:tcPr>
            <w:tcW w:type="dxa" w:w="3120"/>
            <w:shd w:val="clear" w:color="auto" w:fill="F2F2F2"/>
            <w:tcMar>
              <w:top w:w="90" w:type="dxa"/>
              <w:bottom w:w="90" w:type="dxa"/>
              <w:left w:w="110" w:type="dxa"/>
              <w:right w:w="110" w:type="dxa"/>
            </w:tcMar>
          </w:tcPr>
          <w:p>
            <w:pPr>
              <w:spacing w:line="240" w:lineRule="auto" w:after="0"/>
              <w:jc w:val="center"/>
            </w:pPr>
            <w:r/>
            <w:r>
              <w:rPr>
                <w:sz w:val="19"/>
              </w:rPr>
              <w:t>USD 4 700 / t</w:t>
            </w:r>
          </w:p>
        </w:tc>
        <w:tc>
          <w:tcPr>
            <w:tcW w:type="dxa" w:w="3120"/>
            <w:shd w:val="clear" w:color="auto" w:fill="F2F2F2"/>
            <w:tcMar>
              <w:top w:w="90" w:type="dxa"/>
              <w:bottom w:w="90" w:type="dxa"/>
              <w:left w:w="110" w:type="dxa"/>
              <w:right w:w="110" w:type="dxa"/>
            </w:tcMar>
          </w:tcPr>
          <w:p>
            <w:pPr>
              <w:spacing w:line="240" w:lineRule="auto" w:after="0"/>
              <w:jc w:val="center"/>
            </w:pPr>
            <w:r/>
            <w:r>
              <w:rPr>
                <w:sz w:val="19"/>
              </w:rPr>
              <w:t>80 % del precio de exportación</w:t>
            </w:r>
          </w:p>
        </w:tc>
      </w:tr>
      <w:tr>
        <w:tc>
          <w:tcPr>
            <w:tcW w:type="dxa" w:w="3120"/>
            <w:shd w:val="clear" w:color="auto" w:fill="FFFFFF"/>
            <w:tcMar>
              <w:top w:w="90" w:type="dxa"/>
              <w:bottom w:w="90" w:type="dxa"/>
              <w:left w:w="110" w:type="dxa"/>
              <w:right w:w="110" w:type="dxa"/>
            </w:tcMar>
          </w:tcPr>
          <w:p>
            <w:pPr>
              <w:spacing w:line="240" w:lineRule="auto" w:after="0"/>
              <w:jc w:val="left"/>
            </w:pPr>
            <w:r/>
            <w:r>
              <w:rPr>
                <w:sz w:val="19"/>
              </w:rPr>
              <w:t>Incremento por contenedor</w:t>
            </w:r>
          </w:p>
        </w:tc>
        <w:tc>
          <w:tcPr>
            <w:tcW w:type="dxa" w:w="3120"/>
            <w:shd w:val="clear" w:color="auto" w:fill="FFFFFF"/>
            <w:tcMar>
              <w:top w:w="90" w:type="dxa"/>
              <w:bottom w:w="90" w:type="dxa"/>
              <w:left w:w="110" w:type="dxa"/>
              <w:right w:w="110" w:type="dxa"/>
            </w:tcMar>
          </w:tcPr>
          <w:p>
            <w:pPr>
              <w:spacing w:line="240" w:lineRule="auto" w:after="0"/>
              <w:jc w:val="center"/>
            </w:pPr>
            <w:r/>
            <w:r>
              <w:rPr>
                <w:sz w:val="19"/>
              </w:rPr>
              <w:t>USD 100 / t</w:t>
            </w:r>
          </w:p>
        </w:tc>
        <w:tc>
          <w:tcPr>
            <w:tcW w:type="dxa" w:w="3120"/>
            <w:shd w:val="clear" w:color="auto" w:fill="FFFFFF"/>
            <w:tcMar>
              <w:top w:w="90" w:type="dxa"/>
              <w:bottom w:w="90" w:type="dxa"/>
              <w:left w:w="110" w:type="dxa"/>
              <w:right w:w="110" w:type="dxa"/>
            </w:tcMar>
          </w:tcPr>
          <w:p>
            <w:pPr>
              <w:spacing w:line="240" w:lineRule="auto" w:after="0"/>
              <w:jc w:val="center"/>
            </w:pPr>
            <w:r/>
            <w:r>
              <w:rPr>
                <w:sz w:val="19"/>
              </w:rPr>
              <w:t>Supuesto de modelado</w:t>
            </w:r>
          </w:p>
        </w:tc>
      </w:tr>
      <w:tr>
        <w:tc>
          <w:tcPr>
            <w:tcW w:type="dxa" w:w="3120"/>
            <w:shd w:val="clear" w:color="auto" w:fill="F2F2F2"/>
            <w:tcMar>
              <w:top w:w="90" w:type="dxa"/>
              <w:bottom w:w="90" w:type="dxa"/>
              <w:left w:w="110" w:type="dxa"/>
              <w:right w:w="110" w:type="dxa"/>
            </w:tcMar>
          </w:tcPr>
          <w:p>
            <w:pPr>
              <w:spacing w:line="240" w:lineRule="auto" w:after="0"/>
              <w:jc w:val="left"/>
            </w:pPr>
            <w:r/>
            <w:r>
              <w:rPr>
                <w:sz w:val="19"/>
              </w:rPr>
              <w:t>Capacidad del contenedor</w:t>
            </w:r>
          </w:p>
        </w:tc>
        <w:tc>
          <w:tcPr>
            <w:tcW w:type="dxa" w:w="3120"/>
            <w:shd w:val="clear" w:color="auto" w:fill="F2F2F2"/>
            <w:tcMar>
              <w:top w:w="90" w:type="dxa"/>
              <w:bottom w:w="90" w:type="dxa"/>
              <w:left w:w="110" w:type="dxa"/>
              <w:right w:w="110" w:type="dxa"/>
            </w:tcMar>
          </w:tcPr>
          <w:p>
            <w:pPr>
              <w:spacing w:line="240" w:lineRule="auto" w:after="0"/>
              <w:jc w:val="center"/>
            </w:pPr>
            <w:r/>
            <w:r>
              <w:rPr>
                <w:sz w:val="19"/>
              </w:rPr>
              <w:t>25 000 kg</w:t>
            </w:r>
          </w:p>
        </w:tc>
        <w:tc>
          <w:tcPr>
            <w:tcW w:type="dxa" w:w="3120"/>
            <w:shd w:val="clear" w:color="auto" w:fill="F2F2F2"/>
            <w:tcMar>
              <w:top w:w="90" w:type="dxa"/>
              <w:bottom w:w="90" w:type="dxa"/>
              <w:left w:w="110" w:type="dxa"/>
              <w:right w:w="110" w:type="dxa"/>
            </w:tcMar>
          </w:tcPr>
          <w:p>
            <w:pPr>
              <w:spacing w:line="240" w:lineRule="auto" w:after="0"/>
              <w:jc w:val="center"/>
            </w:pPr>
            <w:r/>
            <w:r>
              <w:rPr>
                <w:sz w:val="19"/>
              </w:rPr>
              <w:t>Contenedor estándar de 40 pies</w:t>
            </w:r>
          </w:p>
        </w:tc>
      </w:tr>
      <w:tr>
        <w:tc>
          <w:tcPr>
            <w:tcW w:type="dxa" w:w="3120"/>
            <w:shd w:val="clear" w:color="auto" w:fill="FFFFFF"/>
            <w:tcMar>
              <w:top w:w="90" w:type="dxa"/>
              <w:bottom w:w="90" w:type="dxa"/>
              <w:left w:w="110" w:type="dxa"/>
              <w:right w:w="110" w:type="dxa"/>
            </w:tcMar>
          </w:tcPr>
          <w:p>
            <w:pPr>
              <w:spacing w:line="240" w:lineRule="auto" w:after="0"/>
              <w:jc w:val="left"/>
            </w:pPr>
            <w:r/>
            <w:r>
              <w:rPr>
                <w:sz w:val="19"/>
              </w:rPr>
              <w:t>Tasa de seguro</w:t>
            </w:r>
          </w:p>
        </w:tc>
        <w:tc>
          <w:tcPr>
            <w:tcW w:type="dxa" w:w="3120"/>
            <w:shd w:val="clear" w:color="auto" w:fill="FFFFFF"/>
            <w:tcMar>
              <w:top w:w="90" w:type="dxa"/>
              <w:bottom w:w="90" w:type="dxa"/>
              <w:left w:w="110" w:type="dxa"/>
              <w:right w:w="110" w:type="dxa"/>
            </w:tcMar>
          </w:tcPr>
          <w:p>
            <w:pPr>
              <w:spacing w:line="240" w:lineRule="auto" w:after="0"/>
              <w:jc w:val="center"/>
            </w:pPr>
            <w:r/>
            <w:r>
              <w:rPr>
                <w:sz w:val="19"/>
              </w:rPr>
              <w:t>0,47 % del valor</w:t>
            </w:r>
          </w:p>
        </w:tc>
        <w:tc>
          <w:tcPr>
            <w:tcW w:type="dxa" w:w="3120"/>
            <w:shd w:val="clear" w:color="auto" w:fill="FFFFFF"/>
            <w:tcMar>
              <w:top w:w="90" w:type="dxa"/>
              <w:bottom w:w="90" w:type="dxa"/>
              <w:left w:w="110" w:type="dxa"/>
              <w:right w:w="110" w:type="dxa"/>
            </w:tcMar>
          </w:tcPr>
          <w:p>
            <w:pPr>
              <w:spacing w:line="240" w:lineRule="auto" w:after="0"/>
              <w:jc w:val="center"/>
            </w:pPr>
            <w:r/>
            <w:r>
              <w:rPr>
                <w:sz w:val="19"/>
              </w:rPr>
              <w:t>Resultado del sistema 2×2</w:t>
            </w:r>
          </w:p>
        </w:tc>
      </w:tr>
      <w:tr>
        <w:tc>
          <w:tcPr>
            <w:tcW w:type="dxa" w:w="3120"/>
            <w:shd w:val="clear" w:color="auto" w:fill="F2F2F2"/>
            <w:tcMar>
              <w:top w:w="90" w:type="dxa"/>
              <w:bottom w:w="90" w:type="dxa"/>
              <w:left w:w="110" w:type="dxa"/>
              <w:right w:w="110" w:type="dxa"/>
            </w:tcMar>
          </w:tcPr>
          <w:p>
            <w:pPr>
              <w:spacing w:line="240" w:lineRule="auto" w:after="0"/>
              <w:jc w:val="left"/>
            </w:pPr>
            <w:r/>
            <w:r>
              <w:rPr>
                <w:sz w:val="19"/>
              </w:rPr>
              <w:t>Tasa de comisiones</w:t>
            </w:r>
          </w:p>
        </w:tc>
        <w:tc>
          <w:tcPr>
            <w:tcW w:type="dxa" w:w="3120"/>
            <w:shd w:val="clear" w:color="auto" w:fill="F2F2F2"/>
            <w:tcMar>
              <w:top w:w="90" w:type="dxa"/>
              <w:bottom w:w="90" w:type="dxa"/>
              <w:left w:w="110" w:type="dxa"/>
              <w:right w:w="110" w:type="dxa"/>
            </w:tcMar>
          </w:tcPr>
          <w:p>
            <w:pPr>
              <w:spacing w:line="240" w:lineRule="auto" w:after="0"/>
              <w:jc w:val="center"/>
            </w:pPr>
            <w:r/>
            <w:r>
              <w:rPr>
                <w:sz w:val="19"/>
              </w:rPr>
              <w:t>2 % del valor</w:t>
            </w:r>
          </w:p>
        </w:tc>
        <w:tc>
          <w:tcPr>
            <w:tcW w:type="dxa" w:w="3120"/>
            <w:shd w:val="clear" w:color="auto" w:fill="F2F2F2"/>
            <w:tcMar>
              <w:top w:w="90" w:type="dxa"/>
              <w:bottom w:w="90" w:type="dxa"/>
              <w:left w:w="110" w:type="dxa"/>
              <w:right w:w="110" w:type="dxa"/>
            </w:tcMar>
          </w:tcPr>
          <w:p>
            <w:pPr>
              <w:spacing w:line="240" w:lineRule="auto" w:after="0"/>
              <w:jc w:val="center"/>
            </w:pPr>
            <w:r/>
            <w:r>
              <w:rPr>
                <w:sz w:val="19"/>
              </w:rPr>
              <w:t>Promedio de mercado</w:t>
            </w:r>
          </w:p>
        </w:tc>
      </w:tr>
      <w:tr>
        <w:tc>
          <w:tcPr>
            <w:tcW w:type="dxa" w:w="3120"/>
            <w:shd w:val="clear" w:color="auto" w:fill="FFFFFF"/>
            <w:tcMar>
              <w:top w:w="90" w:type="dxa"/>
              <w:bottom w:w="90" w:type="dxa"/>
              <w:left w:w="110" w:type="dxa"/>
              <w:right w:w="110" w:type="dxa"/>
            </w:tcMar>
          </w:tcPr>
          <w:p>
            <w:pPr>
              <w:spacing w:line="240" w:lineRule="auto" w:after="0"/>
              <w:jc w:val="left"/>
            </w:pPr>
            <w:r/>
            <w:r>
              <w:rPr>
                <w:sz w:val="19"/>
              </w:rPr>
              <w:t>Costos fijos mensuales</w:t>
            </w:r>
          </w:p>
        </w:tc>
        <w:tc>
          <w:tcPr>
            <w:tcW w:type="dxa" w:w="3120"/>
            <w:shd w:val="clear" w:color="auto" w:fill="FFFFFF"/>
            <w:tcMar>
              <w:top w:w="90" w:type="dxa"/>
              <w:bottom w:w="90" w:type="dxa"/>
              <w:left w:w="110" w:type="dxa"/>
              <w:right w:w="110" w:type="dxa"/>
            </w:tcMar>
          </w:tcPr>
          <w:p>
            <w:pPr>
              <w:spacing w:line="240" w:lineRule="auto" w:after="0"/>
              <w:jc w:val="center"/>
            </w:pPr>
            <w:r/>
            <w:r>
              <w:rPr>
                <w:sz w:val="19"/>
              </w:rPr>
              <w:t>USD 20 000</w:t>
            </w:r>
          </w:p>
        </w:tc>
        <w:tc>
          <w:tcPr>
            <w:tcW w:type="dxa" w:w="3120"/>
            <w:shd w:val="clear" w:color="auto" w:fill="FFFFFF"/>
            <w:tcMar>
              <w:top w:w="90" w:type="dxa"/>
              <w:bottom w:w="90" w:type="dxa"/>
              <w:left w:w="110" w:type="dxa"/>
              <w:right w:w="110" w:type="dxa"/>
            </w:tcMar>
          </w:tcPr>
          <w:p>
            <w:pPr>
              <w:spacing w:line="240" w:lineRule="auto" w:after="0"/>
              <w:jc w:val="center"/>
            </w:pPr>
            <w:r/>
            <w:r>
              <w:rPr>
                <w:sz w:val="19"/>
              </w:rPr>
              <w:t>Administración y certificación</w:t>
            </w:r>
          </w:p>
        </w:tc>
      </w:tr>
    </w:tbl>
    <w:p>
      <w:pPr>
        <w:spacing w:after="40"/>
      </w:pPr>
    </w:p>
    <w:p>
      <w:pPr>
        <w:spacing w:after="120" w:line="360" w:lineRule="auto"/>
        <w:jc w:val="both"/>
      </w:pPr>
      <w:r>
        <w:rPr>
          <w:b w:val="0"/>
          <w:i w:val="0"/>
          <w:sz w:val="22"/>
        </w:rPr>
        <w:t>De los siete valores anteriores, únicamente el incremento por contenedor carece de respaldo documental. Su efecto sobre la conclusión se examina en la sección 7.4.</w:t>
      </w:r>
    </w:p>
    <w:p>
      <w:pPr>
        <w:spacing w:after="100" w:line="360" w:lineRule="auto" w:before="200"/>
        <w:jc w:val="left"/>
      </w:pPr>
      <w:r>
        <w:rPr>
          <w:b/>
          <w:i/>
          <w:sz w:val="22"/>
        </w:rPr>
        <w:t>Anexo E. Acceso a la herramienta</w:t>
      </w:r>
    </w:p>
    <w:p>
      <w:pPr>
        <w:spacing w:after="120" w:line="360" w:lineRule="auto"/>
        <w:jc w:val="both"/>
      </w:pPr>
      <w:r>
        <w:rPr>
          <w:b w:val="0"/>
          <w:i w:val="0"/>
          <w:sz w:val="22"/>
        </w:rPr>
        <w:t>La aplicación se distribuye como sitio estático y su código fuente está disponible para revisión. No requiere instalación ni servicios externos: basta abrir el archivo index.html en cualquier navegador moderno.</w:t>
      </w:r>
    </w:p>
    <w:p>
      <w:pPr>
        <w:spacing w:after="80" w:line="240" w:lineRule="auto" w:before="200"/>
        <w:jc w:val="left"/>
      </w:pPr>
      <w:r>
        <w:rPr>
          <w:b/>
          <w:i w:val="0"/>
          <w:sz w:val="20"/>
        </w:rPr>
        <w:t>Tabla E1. Componentes del proyecto.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304"/>
        <w:gridCol w:w="5616"/>
      </w:tblGrid>
      <w:tr>
        <w:tc>
          <w:tcPr>
            <w:tcW w:type="dxa" w:w="4680"/>
            <w:shd w:val="clear" w:color="auto" w:fill="D9D9D9"/>
            <w:tcMar>
              <w:top w:w="90" w:type="dxa"/>
              <w:bottom w:w="90" w:type="dxa"/>
              <w:left w:w="110" w:type="dxa"/>
              <w:right w:w="110" w:type="dxa"/>
            </w:tcMar>
          </w:tcPr>
          <w:p>
            <w:pPr>
              <w:spacing w:line="240" w:lineRule="auto" w:after="0"/>
              <w:jc w:val="center"/>
            </w:pPr>
            <w:r/>
            <w:r>
              <w:rPr>
                <w:b/>
                <w:sz w:val="19"/>
              </w:rPr>
              <w:t>Archivo</w:t>
            </w:r>
          </w:p>
        </w:tc>
        <w:tc>
          <w:tcPr>
            <w:tcW w:type="dxa" w:w="4680"/>
            <w:shd w:val="clear" w:color="auto" w:fill="D9D9D9"/>
            <w:tcMar>
              <w:top w:w="90" w:type="dxa"/>
              <w:bottom w:w="90" w:type="dxa"/>
              <w:left w:w="110" w:type="dxa"/>
              <w:right w:w="110" w:type="dxa"/>
            </w:tcMar>
          </w:tcPr>
          <w:p>
            <w:pPr>
              <w:spacing w:line="240" w:lineRule="auto" w:after="0"/>
              <w:jc w:val="center"/>
            </w:pPr>
            <w:r/>
            <w:r>
              <w:rPr>
                <w:b/>
                <w:sz w:val="19"/>
              </w:rPr>
              <w:t>Contenido</w:t>
            </w:r>
          </w:p>
        </w:tc>
      </w:tr>
      <w:tr>
        <w:tc>
          <w:tcPr>
            <w:tcW w:type="dxa" w:w="4680"/>
            <w:shd w:val="clear" w:color="auto" w:fill="FFFFFF"/>
            <w:tcMar>
              <w:top w:w="90" w:type="dxa"/>
              <w:bottom w:w="90" w:type="dxa"/>
              <w:left w:w="110" w:type="dxa"/>
              <w:right w:w="110" w:type="dxa"/>
            </w:tcMar>
          </w:tcPr>
          <w:p>
            <w:pPr>
              <w:spacing w:line="240" w:lineRule="auto" w:after="0"/>
              <w:jc w:val="left"/>
            </w:pPr>
            <w:r/>
            <w:r>
              <w:rPr>
                <w:sz w:val="19"/>
              </w:rPr>
              <w:t>index.html</w:t>
            </w:r>
          </w:p>
        </w:tc>
        <w:tc>
          <w:tcPr>
            <w:tcW w:type="dxa" w:w="4680"/>
            <w:shd w:val="clear" w:color="auto" w:fill="FFFFFF"/>
            <w:tcMar>
              <w:top w:w="90" w:type="dxa"/>
              <w:bottom w:w="90" w:type="dxa"/>
              <w:left w:w="110" w:type="dxa"/>
              <w:right w:w="110" w:type="dxa"/>
            </w:tcMar>
          </w:tcPr>
          <w:p>
            <w:pPr>
              <w:spacing w:line="240" w:lineRule="auto" w:after="0"/>
              <w:jc w:val="center"/>
            </w:pPr>
            <w:r/>
            <w:r>
              <w:rPr>
                <w:sz w:val="19"/>
              </w:rPr>
              <w:t>Estructura de las cuatro secciones y de la calculadora</w:t>
            </w:r>
          </w:p>
        </w:tc>
      </w:tr>
      <w:tr>
        <w:tc>
          <w:tcPr>
            <w:tcW w:type="dxa" w:w="4680"/>
            <w:shd w:val="clear" w:color="auto" w:fill="F2F2F2"/>
            <w:tcMar>
              <w:top w:w="90" w:type="dxa"/>
              <w:bottom w:w="90" w:type="dxa"/>
              <w:left w:w="110" w:type="dxa"/>
              <w:right w:w="110" w:type="dxa"/>
            </w:tcMar>
          </w:tcPr>
          <w:p>
            <w:pPr>
              <w:spacing w:line="240" w:lineRule="auto" w:after="0"/>
              <w:jc w:val="left"/>
            </w:pPr>
            <w:r/>
            <w:r>
              <w:rPr>
                <w:sz w:val="19"/>
              </w:rPr>
              <w:t>style.css</w:t>
            </w:r>
          </w:p>
        </w:tc>
        <w:tc>
          <w:tcPr>
            <w:tcW w:type="dxa" w:w="4680"/>
            <w:shd w:val="clear" w:color="auto" w:fill="F2F2F2"/>
            <w:tcMar>
              <w:top w:w="90" w:type="dxa"/>
              <w:bottom w:w="90" w:type="dxa"/>
              <w:left w:w="110" w:type="dxa"/>
              <w:right w:w="110" w:type="dxa"/>
            </w:tcMar>
          </w:tcPr>
          <w:p>
            <w:pPr>
              <w:spacing w:line="240" w:lineRule="auto" w:after="0"/>
              <w:jc w:val="center"/>
            </w:pPr>
            <w:r/>
            <w:r>
              <w:rPr>
                <w:sz w:val="19"/>
              </w:rPr>
              <w:t>Sistema visual: paleta, tipografía y diseño responsivo</w:t>
            </w:r>
          </w:p>
        </w:tc>
      </w:tr>
      <w:tr>
        <w:tc>
          <w:tcPr>
            <w:tcW w:type="dxa" w:w="4680"/>
            <w:shd w:val="clear" w:color="auto" w:fill="FFFFFF"/>
            <w:tcMar>
              <w:top w:w="90" w:type="dxa"/>
              <w:bottom w:w="90" w:type="dxa"/>
              <w:left w:w="110" w:type="dxa"/>
              <w:right w:w="110" w:type="dxa"/>
            </w:tcMar>
          </w:tcPr>
          <w:p>
            <w:pPr>
              <w:spacing w:line="240" w:lineRule="auto" w:after="0"/>
              <w:jc w:val="left"/>
            </w:pPr>
            <w:r/>
            <w:r>
              <w:rPr>
                <w:sz w:val="19"/>
              </w:rPr>
              <w:t>script.js</w:t>
            </w:r>
          </w:p>
        </w:tc>
        <w:tc>
          <w:tcPr>
            <w:tcW w:type="dxa" w:w="4680"/>
            <w:shd w:val="clear" w:color="auto" w:fill="FFFFFF"/>
            <w:tcMar>
              <w:top w:w="90" w:type="dxa"/>
              <w:bottom w:w="90" w:type="dxa"/>
              <w:left w:w="110" w:type="dxa"/>
              <w:right w:w="110" w:type="dxa"/>
            </w:tcMar>
          </w:tcPr>
          <w:p>
            <w:pPr>
              <w:spacing w:line="240" w:lineRule="auto" w:after="0"/>
              <w:jc w:val="center"/>
            </w:pPr>
            <w:r/>
            <w:r>
              <w:rPr>
                <w:sz w:val="19"/>
              </w:rPr>
              <w:t>Lógica de cálculo, parámetros y generación de gráficas</w:t>
            </w:r>
          </w:p>
        </w:tc>
      </w:tr>
    </w:tbl>
    <w:p>
      <w:pPr>
        <w:spacing w:after="40"/>
      </w:pPr>
    </w:p>
    <w:p>
      <w:pPr>
        <w:spacing w:after="120" w:line="360" w:lineRule="auto"/>
        <w:jc w:val="both"/>
      </w:pPr>
      <w:r>
        <w:rPr>
          <w:b w:val="0"/>
          <w:i w:val="0"/>
          <w:sz w:val="22"/>
        </w:rPr>
        <w:t>Repositorio del proyecto: https://github.com/Renngio45-gif/Logistica_Internacional_Proyecto_1S_LM_GL</w:t>
      </w:r>
    </w:p>
    <w:p>
      <w:pPr>
        <w:spacing w:after="120" w:line="360" w:lineRule="auto"/>
        <w:jc w:val="both"/>
      </w:pPr>
      <w:r>
        <w:rPr>
          <w:b w:val="0"/>
          <w:i w:val="0"/>
          <w:sz w:val="22"/>
        </w:rPr>
        <w:t>Ruta de la aplicación dentro del repositorio: proyecto_logica_matemacica/sitio_web/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