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4"/>
        </w:rPr>
        <w:t>ANEXO A. EVIDENCIAS DEL DESPLIEGUE EN EL SERVIDOR UBUNTU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sz w:val="22"/>
        </w:rPr>
        <w:t>Las figuras de las secciones anteriores muestran el sitio ya publicado. Este anexo recoge la evidencia del lado del servidor: las capturas se tomaron sobre la máquina Ubuntu a través de una sesión SSH y documentan la instalación de la pila LAMP, la asignación de permisos, la configuración del host virtual y el registro efectivo de un mensaje en la base de datos.</w:t>
      </w:r>
    </w:p>
    <w:p>
      <w:pPr>
        <w:spacing w:after="280"/>
        <w:ind w:firstLine="432"/>
        <w:jc w:val="both"/>
      </w:pPr>
      <w:r>
        <w:rPr>
          <w:rFonts w:ascii="Times New Roman" w:hAnsi="Times New Roman"/>
          <w:b w:val="0"/>
          <w:sz w:val="22"/>
        </w:rPr>
        <w:t>La última figura resulta especialmente significativa: en una sola pantalla se observa Apache atendiendo dos puertos de forma simultánea y el mensaje enviado desde el formulario ya almacenado en MySQL. Ese encadenamiento verifica que los cuatro componentes de la pila trabajan de manera conjunta y no de forma aislada.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87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d-ip-fij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87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17. Sesión SSH sobre el servidor. Se observa el usuario, el nombre del equipo, la distribución Ubuntu 22.04.5 LTS y la dirección IP fija 192.168.1.60/26 con ruta estática.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1205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versi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20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18. Versiones de los cuatro componentes de la pila LAMP instalados en el servidor: Ubuntu 22.04.5 LTS, Apache 2.4.52, MySQL 8.0.46 y PHP 8.1.2.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26605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ermi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60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19. Permisos del directorio del sitio. Los archivos quedan en 640 y los directorios en 750, con el usuario administrador como propietario y www-data como grupo, de modo que Apache solo puede leer.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416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ases-da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20. Coexistencia de los esquemas nivelup y wordpress_db en el mismo gestor, junto con las tres tablas del sitio y el recuento de ocho productos.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28546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pache-virtualh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54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21. Verificación de la configuración de Apache. La comprobación de sintaxis devuelve Syntax OK y el host virtual nivelup.local queda asociado al puerto 8080.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61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uertos-y-mensaj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6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sz w:val="18"/>
        </w:rPr>
        <w:t>Fig. 22. Prueba integral de la pila. Apache atiende simultáneamente en los puertos 80 y 8080, y la consulta a la tabla mensajes muestra el registro generado desde el formulario de contacto con su marca temporal.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sz w:val="22"/>
        </w:rPr>
        <w:t>En conjunto, estas seis figuras cubren el requisito de evidenciar el correcto despliegue y funcionamiento del sitio sobre el servidor Ubuntu, complementando las capturas de la interfaz presentadas en la sección de resultados.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