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CB686" w14:textId="77777777" w:rsidR="00310267" w:rsidRDefault="00016A52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LTPT-2026-G1-06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3F72EEFF" w14:textId="77777777" w:rsidR="00310267" w:rsidRDefault="00016A52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37478EF2" w14:textId="77777777" w:rsidR="00310267" w:rsidRDefault="00310267">
      <w:pPr>
        <w:spacing w:before="2000" w:after="480"/>
        <w:jc w:val="center"/>
      </w:pPr>
    </w:p>
    <w:p w14:paraId="4F439961" w14:textId="77777777" w:rsidR="00310267" w:rsidRDefault="00016A52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6F5FF24E" w14:textId="77777777" w:rsidR="00310267" w:rsidRDefault="00016A52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述标答辩讲稿与</w:t>
      </w:r>
      <w:r>
        <w:rPr>
          <w:rFonts w:eastAsia="黑体"/>
          <w:b/>
          <w:color w:val="000000"/>
          <w:sz w:val="56"/>
        </w:rPr>
        <w:t xml:space="preserve"> AI </w:t>
      </w:r>
      <w:r>
        <w:rPr>
          <w:rFonts w:eastAsia="黑体"/>
          <w:b/>
          <w:color w:val="000000"/>
          <w:sz w:val="56"/>
        </w:rPr>
        <w:t>辅助开发策略</w:t>
      </w:r>
    </w:p>
    <w:p w14:paraId="4EDF92E5" w14:textId="77777777" w:rsidR="00310267" w:rsidRDefault="00016A52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72133F11" w14:textId="77777777" w:rsidR="00310267" w:rsidRDefault="00310267">
      <w:pPr>
        <w:spacing w:before="1600" w:after="80"/>
        <w:jc w:val="center"/>
      </w:pPr>
    </w:p>
    <w:p w14:paraId="6767743F" w14:textId="77777777" w:rsidR="00310267" w:rsidRDefault="00016A52" w:rsidP="00E95834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06E38582" w14:textId="77777777" w:rsidR="00310267" w:rsidRDefault="00016A52" w:rsidP="00E95834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编　　制：甲（项目经理）</w:t>
      </w:r>
    </w:p>
    <w:p w14:paraId="61857FED" w14:textId="77777777" w:rsidR="00310267" w:rsidRDefault="00016A52" w:rsidP="00E95834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59898DAC" w14:textId="77777777" w:rsidR="00310267" w:rsidRDefault="00016A52" w:rsidP="00E95834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批　　准：通关实训第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组全组</w:t>
      </w:r>
    </w:p>
    <w:p w14:paraId="0D0CF2E1" w14:textId="77777777" w:rsidR="00310267" w:rsidRDefault="00016A52" w:rsidP="00E95834">
      <w:pPr>
        <w:spacing w:before="200" w:after="80"/>
        <w:ind w:leftChars="1276" w:left="2552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13 </w:t>
      </w:r>
      <w:r>
        <w:rPr>
          <w:rFonts w:eastAsia="仿宋"/>
          <w:color w:val="000000"/>
          <w:sz w:val="32"/>
        </w:rPr>
        <w:t>日</w:t>
      </w:r>
    </w:p>
    <w:p w14:paraId="44CE4AB9" w14:textId="77777777" w:rsidR="00310267" w:rsidRDefault="00016A52">
      <w:r>
        <w:rPr>
          <w:color w:val="000000"/>
        </w:rPr>
        <w:br w:type="page"/>
      </w:r>
    </w:p>
    <w:p w14:paraId="391582C2" w14:textId="77777777" w:rsidR="00310267" w:rsidRDefault="00016A52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1534"/>
        <w:gridCol w:w="1483"/>
        <w:gridCol w:w="3005"/>
        <w:gridCol w:w="1476"/>
      </w:tblGrid>
      <w:tr w:rsidR="00310267" w14:paraId="091692B0" w14:textId="77777777">
        <w:trPr>
          <w:jc w:val="center"/>
        </w:trPr>
        <w:tc>
          <w:tcPr>
            <w:tcW w:w="1020" w:type="dxa"/>
            <w:shd w:val="clear" w:color="auto" w:fill="D9E2EC"/>
          </w:tcPr>
          <w:p w14:paraId="0946275E" w14:textId="77777777" w:rsidR="00310267" w:rsidRDefault="00016A5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474" w:type="dxa"/>
            <w:shd w:val="clear" w:color="auto" w:fill="D9E2EC"/>
          </w:tcPr>
          <w:p w14:paraId="63610149" w14:textId="77777777" w:rsidR="00310267" w:rsidRDefault="00016A5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814" w:type="dxa"/>
            <w:shd w:val="clear" w:color="auto" w:fill="D9E2EC"/>
          </w:tcPr>
          <w:p w14:paraId="1B7B39F1" w14:textId="77777777" w:rsidR="00310267" w:rsidRDefault="00016A5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628" w:type="dxa"/>
            <w:shd w:val="clear" w:color="auto" w:fill="D9E2EC"/>
          </w:tcPr>
          <w:p w14:paraId="616AA605" w14:textId="77777777" w:rsidR="00310267" w:rsidRDefault="00016A5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587" w:type="dxa"/>
            <w:shd w:val="clear" w:color="auto" w:fill="D9E2EC"/>
          </w:tcPr>
          <w:p w14:paraId="536FF4FE" w14:textId="77777777" w:rsidR="00310267" w:rsidRDefault="00016A52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310267" w14:paraId="15C7AC65" w14:textId="77777777">
        <w:trPr>
          <w:jc w:val="center"/>
        </w:trPr>
        <w:tc>
          <w:tcPr>
            <w:tcW w:w="1020" w:type="dxa"/>
          </w:tcPr>
          <w:p w14:paraId="42061851" w14:textId="77777777" w:rsidR="00310267" w:rsidRDefault="00016A5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474" w:type="dxa"/>
          </w:tcPr>
          <w:p w14:paraId="7EDFC5F8" w14:textId="77777777" w:rsidR="00310267" w:rsidRDefault="00016A5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2026-08-11</w:t>
            </w:r>
          </w:p>
        </w:tc>
        <w:tc>
          <w:tcPr>
            <w:tcW w:w="1814" w:type="dxa"/>
          </w:tcPr>
          <w:p w14:paraId="69BAC688" w14:textId="77777777" w:rsidR="00310267" w:rsidRDefault="00016A52">
            <w:r>
              <w:rPr>
                <w:rFonts w:eastAsia="宋体"/>
                <w:color w:val="000000"/>
                <w:sz w:val="21"/>
              </w:rPr>
              <w:t>第一部分</w:t>
            </w:r>
          </w:p>
        </w:tc>
        <w:tc>
          <w:tcPr>
            <w:tcW w:w="3628" w:type="dxa"/>
          </w:tcPr>
          <w:p w14:paraId="3D5F50F5" w14:textId="60CE4AA1" w:rsidR="00310267" w:rsidRDefault="00016A52">
            <w:r>
              <w:rPr>
                <w:rFonts w:eastAsia="宋体"/>
                <w:color w:val="000000"/>
                <w:sz w:val="21"/>
              </w:rPr>
              <w:t>讲稿初稿</w:t>
            </w:r>
          </w:p>
        </w:tc>
        <w:tc>
          <w:tcPr>
            <w:tcW w:w="1587" w:type="dxa"/>
          </w:tcPr>
          <w:p w14:paraId="0CB1A305" w14:textId="77777777" w:rsidR="00310267" w:rsidRDefault="00016A5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310267" w14:paraId="39EE7DD7" w14:textId="77777777">
        <w:trPr>
          <w:jc w:val="center"/>
        </w:trPr>
        <w:tc>
          <w:tcPr>
            <w:tcW w:w="1020" w:type="dxa"/>
          </w:tcPr>
          <w:p w14:paraId="282D4D4C" w14:textId="77777777" w:rsidR="00310267" w:rsidRDefault="00016A5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474" w:type="dxa"/>
          </w:tcPr>
          <w:p w14:paraId="6CFB35B2" w14:textId="77777777" w:rsidR="00310267" w:rsidRDefault="00016A5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2026-08-13</w:t>
            </w:r>
          </w:p>
        </w:tc>
        <w:tc>
          <w:tcPr>
            <w:tcW w:w="1814" w:type="dxa"/>
          </w:tcPr>
          <w:p w14:paraId="7C47ECBD" w14:textId="77777777" w:rsidR="00310267" w:rsidRDefault="00016A52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628" w:type="dxa"/>
          </w:tcPr>
          <w:p w14:paraId="6E521142" w14:textId="57A55995" w:rsidR="00310267" w:rsidRDefault="00016A52">
            <w:r>
              <w:rPr>
                <w:rFonts w:eastAsia="宋体"/>
                <w:color w:val="000000"/>
                <w:sz w:val="21"/>
              </w:rPr>
              <w:t>排练计时修订（按</w:t>
            </w:r>
            <w:r>
              <w:rPr>
                <w:rFonts w:eastAsia="宋体"/>
                <w:color w:val="000000"/>
                <w:sz w:val="21"/>
              </w:rPr>
              <w:t xml:space="preserve"> 7 </w:t>
            </w:r>
            <w:r>
              <w:rPr>
                <w:rFonts w:eastAsia="宋体"/>
                <w:color w:val="000000"/>
                <w:sz w:val="21"/>
              </w:rPr>
              <w:t>分</w:t>
            </w:r>
            <w:r>
              <w:rPr>
                <w:rFonts w:eastAsia="宋体"/>
                <w:color w:val="000000"/>
                <w:sz w:val="21"/>
              </w:rPr>
              <w:t xml:space="preserve"> 40 </w:t>
            </w:r>
            <w:r>
              <w:rPr>
                <w:rFonts w:eastAsia="宋体"/>
                <w:color w:val="000000"/>
                <w:sz w:val="21"/>
              </w:rPr>
              <w:t>秒收束）；答辩口径与质询记录对齐</w:t>
            </w:r>
          </w:p>
        </w:tc>
        <w:tc>
          <w:tcPr>
            <w:tcW w:w="1587" w:type="dxa"/>
          </w:tcPr>
          <w:p w14:paraId="5D6D01E4" w14:textId="77777777" w:rsidR="00310267" w:rsidRDefault="00016A52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310267" w14:paraId="4BC6BC05" w14:textId="77777777">
        <w:trPr>
          <w:jc w:val="center"/>
        </w:trPr>
        <w:tc>
          <w:tcPr>
            <w:tcW w:w="1805" w:type="dxa"/>
          </w:tcPr>
          <w:p w14:paraId="0D5E7E2B" w14:textId="77777777" w:rsidR="00310267" w:rsidRDefault="00016A52" w:rsidP="00E95834">
            <w:pPr>
              <w:jc w:val="center"/>
            </w:pPr>
            <w:r w:rsidRPr="00E95834">
              <w:t>V1.1</w:t>
            </w:r>
          </w:p>
        </w:tc>
        <w:tc>
          <w:tcPr>
            <w:tcW w:w="1805" w:type="dxa"/>
          </w:tcPr>
          <w:p w14:paraId="7D1B0206" w14:textId="77777777" w:rsidR="00310267" w:rsidRDefault="00016A52" w:rsidP="00E95834">
            <w:pPr>
              <w:jc w:val="center"/>
            </w:pPr>
            <w:r w:rsidRPr="00E95834">
              <w:t>2026-09-02</w:t>
            </w:r>
          </w:p>
        </w:tc>
        <w:tc>
          <w:tcPr>
            <w:tcW w:w="1805" w:type="dxa"/>
          </w:tcPr>
          <w:p w14:paraId="1029882F" w14:textId="77777777" w:rsidR="00310267" w:rsidRDefault="00016A52"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w="1805" w:type="dxa"/>
          </w:tcPr>
          <w:p w14:paraId="245A2B0C" w14:textId="02D5D80E" w:rsidR="00310267" w:rsidRDefault="00016A52">
            <w:r>
              <w:rPr>
                <w:color w:val="000000"/>
                <w:sz w:val="21"/>
              </w:rPr>
              <w:t>格式规范化与内容校订</w:t>
            </w:r>
          </w:p>
        </w:tc>
        <w:tc>
          <w:tcPr>
            <w:tcW w:w="1805" w:type="dxa"/>
          </w:tcPr>
          <w:p w14:paraId="32323923" w14:textId="77777777" w:rsidR="00310267" w:rsidRDefault="00016A52" w:rsidP="00E95834">
            <w:pPr>
              <w:jc w:val="center"/>
            </w:pPr>
            <w:r>
              <w:rPr>
                <w:color w:val="000000"/>
                <w:sz w:val="21"/>
              </w:rPr>
              <w:t>甲</w:t>
            </w:r>
          </w:p>
        </w:tc>
      </w:tr>
    </w:tbl>
    <w:p w14:paraId="2227F086" w14:textId="77777777" w:rsidR="00310267" w:rsidRDefault="00016A52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7142FCF3" w14:textId="77777777" w:rsidR="00310267" w:rsidRDefault="00016A52">
      <w:r>
        <w:rPr>
          <w:color w:val="000000"/>
        </w:rPr>
        <w:br w:type="page"/>
      </w:r>
    </w:p>
    <w:p w14:paraId="1A6D211A" w14:textId="77777777" w:rsidR="00310267" w:rsidRDefault="00016A52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>第一部分</w:t>
      </w:r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>述标讲稿（</w:t>
      </w:r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分钟）</w:t>
      </w:r>
    </w:p>
    <w:p w14:paraId="679BAAC0" w14:textId="77777777" w:rsidR="00310267" w:rsidRDefault="00016A52">
      <w:pPr>
        <w:jc w:val="center"/>
      </w:pPr>
      <w:r>
        <w:rPr>
          <w:noProof/>
          <w:color w:val="000000"/>
        </w:rPr>
        <w:drawing>
          <wp:inline distT="0" distB="0" distL="0" distR="0" wp14:anchorId="4B9E1FCB" wp14:editId="0C367987">
            <wp:extent cx="5580000" cy="1444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_tim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4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6C74" w14:textId="77777777" w:rsidR="00310267" w:rsidRDefault="00016A52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1-1 </w:t>
      </w:r>
      <w:r>
        <w:rPr>
          <w:rFonts w:eastAsia="宋体"/>
          <w:b/>
          <w:color w:val="000000"/>
          <w:sz w:val="18"/>
        </w:rPr>
        <w:t>述标</w:t>
      </w:r>
      <w:r>
        <w:rPr>
          <w:rFonts w:eastAsia="宋体"/>
          <w:b/>
          <w:color w:val="000000"/>
          <w:sz w:val="18"/>
        </w:rPr>
        <w:t xml:space="preserve"> 8 </w:t>
      </w:r>
      <w:r>
        <w:rPr>
          <w:rFonts w:eastAsia="宋体"/>
          <w:b/>
          <w:color w:val="000000"/>
          <w:sz w:val="18"/>
        </w:rPr>
        <w:t>分钟时间分配总览</w:t>
      </w:r>
    </w:p>
    <w:p w14:paraId="44377CC6" w14:textId="77777777" w:rsidR="00310267" w:rsidRDefault="00016A52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0:00–0:40 </w:t>
      </w:r>
      <w:r>
        <w:rPr>
          <w:rFonts w:eastAsia="黑体"/>
          <w:b/>
          <w:bCs/>
          <w:sz w:val="28"/>
          <w:szCs w:val="28"/>
        </w:rPr>
        <w:t>开场：一句话理解项目</w:t>
      </w:r>
    </w:p>
    <w:p w14:paraId="1FBAA195" w14:textId="77777777" w:rsidR="00310267" w:rsidRDefault="00016A52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各位评委好。遥感解译当前的矛盾，是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依赖专家人力的手工作坊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高频次、规模化、标准化监测需求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之间的矛盾。我们的方案用一句话概括：以视觉基础模型为引擎，以人机协同平台为生产线，把解译从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月级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带进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周级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。</w:t>
      </w:r>
    </w:p>
    <w:p w14:paraId="55D588F3" w14:textId="77777777" w:rsidR="00310267" w:rsidRDefault="00016A52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0:40–2:00 </w:t>
      </w:r>
      <w:r>
        <w:rPr>
          <w:rFonts w:eastAsia="黑体"/>
          <w:b/>
          <w:bCs/>
          <w:sz w:val="28"/>
          <w:szCs w:val="28"/>
        </w:rPr>
        <w:t>需求理解（对应评分：需求理解</w:t>
      </w:r>
      <w:r>
        <w:rPr>
          <w:rFonts w:eastAsia="黑体"/>
          <w:b/>
          <w:bCs/>
          <w:sz w:val="28"/>
          <w:szCs w:val="28"/>
        </w:rPr>
        <w:t xml:space="preserve"> 8 </w:t>
      </w:r>
      <w:r>
        <w:rPr>
          <w:rFonts w:eastAsia="黑体"/>
          <w:b/>
          <w:bCs/>
          <w:sz w:val="28"/>
          <w:szCs w:val="28"/>
        </w:rPr>
        <w:t>分）</w:t>
      </w:r>
    </w:p>
    <w:p w14:paraId="7BF3B87A" w14:textId="77777777" w:rsidR="00310267" w:rsidRDefault="00016A52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我们理解的四大痛点（周期长、成本高、标准不一、复核难）本质上是工程问题，不是单纯的算法问题。</w:t>
      </w:r>
      <w:r>
        <w:rPr>
          <w:rFonts w:eastAsia="宋体"/>
          <w:color w:val="000000"/>
          <w:sz w:val="24"/>
          <w:szCs w:val="24"/>
        </w:rPr>
        <w:t xml:space="preserve">SAM </w:t>
      </w:r>
      <w:r>
        <w:rPr>
          <w:rFonts w:eastAsia="宋体"/>
          <w:color w:val="000000"/>
          <w:sz w:val="24"/>
          <w:szCs w:val="24"/>
        </w:rPr>
        <w:t>类基础模型提供了零样本分割能力，但引擎不等于生产力：影像怎么管、任务怎么调度、结果怎么修、质量怎么复核、权限怎么审计，这些才是本项目的建设主体。因此我们把方案定位为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引擎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平台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规范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，而不是单纯的模型部署。</w:t>
      </w:r>
    </w:p>
    <w:p w14:paraId="4FF9173B" w14:textId="77777777" w:rsidR="00310267" w:rsidRDefault="00016A52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2:00–4:00 </w:t>
      </w:r>
      <w:r>
        <w:rPr>
          <w:rFonts w:eastAsia="黑体"/>
          <w:b/>
          <w:bCs/>
          <w:sz w:val="28"/>
          <w:szCs w:val="28"/>
        </w:rPr>
        <w:t>总体方案（对应评分：总体架构</w:t>
      </w:r>
      <w:r>
        <w:rPr>
          <w:rFonts w:eastAsia="黑体"/>
          <w:b/>
          <w:bCs/>
          <w:sz w:val="28"/>
          <w:szCs w:val="28"/>
        </w:rPr>
        <w:t xml:space="preserve"> 10 </w:t>
      </w:r>
      <w:r>
        <w:rPr>
          <w:rFonts w:eastAsia="黑体"/>
          <w:b/>
          <w:bCs/>
          <w:sz w:val="28"/>
          <w:szCs w:val="28"/>
        </w:rPr>
        <w:t>分）</w:t>
      </w:r>
    </w:p>
    <w:p w14:paraId="21FD1677" w14:textId="77777777" w:rsidR="00310267" w:rsidRDefault="00016A52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架构上，我们提出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智能引擎服务化、业务应用轻量化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：模型推理封装为独立服务，业务层通过标准接口调用，模型可插拔，本期接</w:t>
      </w:r>
      <w:r>
        <w:rPr>
          <w:rFonts w:eastAsia="宋体"/>
          <w:color w:val="000000"/>
          <w:sz w:val="24"/>
          <w:szCs w:val="24"/>
        </w:rPr>
        <w:t xml:space="preserve"> SAM </w:t>
      </w:r>
      <w:r>
        <w:rPr>
          <w:rFonts w:eastAsia="宋体"/>
          <w:color w:val="000000"/>
          <w:sz w:val="24"/>
          <w:szCs w:val="24"/>
        </w:rPr>
        <w:t>类模型，后续可替换为更强的模型，不绑定任何供应商。平台覆盖影像接入、全自动分割、点框文本三类提示交互、批量任务、矢量化成果、可视化对比、开放接口、系统管理十大模块。部署上，</w:t>
      </w:r>
      <w:r>
        <w:rPr>
          <w:rFonts w:eastAsia="宋体"/>
          <w:color w:val="000000"/>
          <w:sz w:val="24"/>
          <w:szCs w:val="24"/>
        </w:rPr>
        <w:t xml:space="preserve">Docker Compose </w:t>
      </w:r>
      <w:r>
        <w:rPr>
          <w:rFonts w:eastAsia="宋体"/>
          <w:color w:val="000000"/>
          <w:sz w:val="24"/>
          <w:szCs w:val="24"/>
        </w:rPr>
        <w:t>一键部署，干净环境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小时内可用，接受第三方实测。这是实质性条款，我们无条件响应。</w:t>
      </w:r>
    </w:p>
    <w:p w14:paraId="05539984" w14:textId="245CAAA7" w:rsidR="00310267" w:rsidRDefault="00016A52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4:00–</w:t>
      </w:r>
      <w:r w:rsidR="00E95834">
        <w:rPr>
          <w:rFonts w:eastAsia="黑体"/>
          <w:b/>
          <w:bCs/>
          <w:sz w:val="28"/>
          <w:szCs w:val="28"/>
        </w:rPr>
        <w:t>6</w:t>
      </w:r>
      <w:r>
        <w:rPr>
          <w:rFonts w:eastAsia="黑体"/>
          <w:b/>
          <w:bCs/>
          <w:sz w:val="28"/>
          <w:szCs w:val="28"/>
        </w:rPr>
        <w:t xml:space="preserve">:30 </w:t>
      </w:r>
      <w:r>
        <w:rPr>
          <w:rFonts w:eastAsia="黑体"/>
          <w:b/>
          <w:bCs/>
          <w:sz w:val="28"/>
          <w:szCs w:val="28"/>
        </w:rPr>
        <w:t>关键技术（对应评分：功能实现</w:t>
      </w:r>
      <w:r>
        <w:rPr>
          <w:rFonts w:eastAsia="黑体"/>
          <w:b/>
          <w:bCs/>
          <w:sz w:val="28"/>
          <w:szCs w:val="28"/>
        </w:rPr>
        <w:t xml:space="preserve"> 16 </w:t>
      </w:r>
      <w:r>
        <w:rPr>
          <w:rFonts w:eastAsia="黑体"/>
          <w:b/>
          <w:bCs/>
          <w:sz w:val="28"/>
          <w:szCs w:val="28"/>
        </w:rPr>
        <w:t>分）</w:t>
      </w:r>
    </w:p>
    <w:p w14:paraId="73351EF6" w14:textId="77777777" w:rsidR="00310267" w:rsidRDefault="00016A52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四项关键技术都有明确路线和验证安排：第一，大影像重叠分块加权融合，解决跨缝伪影；第二，编码特征缓存，影像编码一次计算、多轮提示复用，交互单轮设计目标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秒、承诺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秒；第三，开放词汇检测加分级的两级文本提示链路，配阈值标定</w:t>
      </w:r>
      <w:r>
        <w:rPr>
          <w:rFonts w:eastAsia="宋体"/>
          <w:color w:val="000000"/>
          <w:sz w:val="24"/>
          <w:szCs w:val="24"/>
        </w:rPr>
        <w:lastRenderedPageBreak/>
        <w:t>向导；第四，</w:t>
      </w:r>
      <w:r>
        <w:rPr>
          <w:rFonts w:eastAsia="宋体"/>
          <w:color w:val="000000"/>
          <w:sz w:val="24"/>
          <w:szCs w:val="24"/>
        </w:rPr>
        <w:t xml:space="preserve">GDAL </w:t>
      </w:r>
      <w:r>
        <w:rPr>
          <w:rFonts w:eastAsia="宋体"/>
          <w:color w:val="000000"/>
          <w:sz w:val="24"/>
          <w:szCs w:val="24"/>
        </w:rPr>
        <w:t>矢量化加拓扑检查，保证三格式成果在</w:t>
      </w:r>
      <w:r>
        <w:rPr>
          <w:rFonts w:eastAsia="宋体"/>
          <w:color w:val="000000"/>
          <w:sz w:val="24"/>
          <w:szCs w:val="24"/>
        </w:rPr>
        <w:t xml:space="preserve"> QGIS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 xml:space="preserve">ArcGIS </w:t>
      </w:r>
      <w:r>
        <w:rPr>
          <w:rFonts w:eastAsia="宋体"/>
          <w:color w:val="000000"/>
          <w:sz w:val="24"/>
          <w:szCs w:val="24"/>
        </w:rPr>
        <w:t>中直接可用。这些指标都写进了偏离表，条条可验收。</w:t>
      </w:r>
    </w:p>
    <w:p w14:paraId="57F1C48B" w14:textId="18C148B1" w:rsidR="00310267" w:rsidRDefault="00E95834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>6</w:t>
      </w:r>
      <w:r w:rsidR="00016A52">
        <w:rPr>
          <w:rFonts w:eastAsia="黑体"/>
          <w:b/>
          <w:bCs/>
          <w:sz w:val="28"/>
          <w:szCs w:val="28"/>
        </w:rPr>
        <w:t>:30–</w:t>
      </w:r>
      <w:r>
        <w:rPr>
          <w:rFonts w:eastAsia="黑体"/>
          <w:b/>
          <w:bCs/>
          <w:sz w:val="28"/>
          <w:szCs w:val="28"/>
        </w:rPr>
        <w:t>7</w:t>
      </w:r>
      <w:r w:rsidR="00016A52">
        <w:rPr>
          <w:rFonts w:eastAsia="黑体"/>
          <w:b/>
          <w:bCs/>
          <w:sz w:val="28"/>
          <w:szCs w:val="28"/>
        </w:rPr>
        <w:t>:</w:t>
      </w:r>
      <w:r>
        <w:rPr>
          <w:rFonts w:eastAsia="黑体"/>
          <w:b/>
          <w:bCs/>
          <w:sz w:val="28"/>
          <w:szCs w:val="28"/>
        </w:rPr>
        <w:t>3</w:t>
      </w:r>
      <w:r w:rsidR="00016A52">
        <w:rPr>
          <w:rFonts w:eastAsia="黑体"/>
          <w:b/>
          <w:bCs/>
          <w:sz w:val="28"/>
          <w:szCs w:val="28"/>
        </w:rPr>
        <w:t xml:space="preserve">0 </w:t>
      </w:r>
      <w:r w:rsidR="00016A52">
        <w:rPr>
          <w:rFonts w:eastAsia="黑体"/>
          <w:b/>
          <w:bCs/>
          <w:sz w:val="28"/>
          <w:szCs w:val="28"/>
        </w:rPr>
        <w:t>实施与质量（对应评分：实施</w:t>
      </w:r>
      <w:r w:rsidR="00016A52">
        <w:rPr>
          <w:rFonts w:eastAsia="黑体"/>
          <w:b/>
          <w:bCs/>
          <w:sz w:val="28"/>
          <w:szCs w:val="28"/>
        </w:rPr>
        <w:t xml:space="preserve"> 6 </w:t>
      </w:r>
      <w:r w:rsidR="00016A52">
        <w:rPr>
          <w:rFonts w:eastAsia="黑体"/>
          <w:b/>
          <w:bCs/>
          <w:sz w:val="28"/>
          <w:szCs w:val="28"/>
        </w:rPr>
        <w:t>分</w:t>
      </w:r>
      <w:r w:rsidR="00016A52">
        <w:rPr>
          <w:rFonts w:eastAsia="黑体"/>
          <w:b/>
          <w:bCs/>
          <w:sz w:val="28"/>
          <w:szCs w:val="28"/>
        </w:rPr>
        <w:t xml:space="preserve"> + </w:t>
      </w:r>
      <w:r w:rsidR="00016A52">
        <w:rPr>
          <w:rFonts w:eastAsia="黑体"/>
          <w:b/>
          <w:bCs/>
          <w:sz w:val="28"/>
          <w:szCs w:val="28"/>
        </w:rPr>
        <w:t>测试验收</w:t>
      </w:r>
      <w:r w:rsidR="00016A52">
        <w:rPr>
          <w:rFonts w:eastAsia="黑体"/>
          <w:b/>
          <w:bCs/>
          <w:sz w:val="28"/>
          <w:szCs w:val="28"/>
        </w:rPr>
        <w:t xml:space="preserve"> 6 </w:t>
      </w:r>
      <w:r w:rsidR="00016A52">
        <w:rPr>
          <w:rFonts w:eastAsia="黑体"/>
          <w:b/>
          <w:bCs/>
          <w:sz w:val="28"/>
          <w:szCs w:val="28"/>
        </w:rPr>
        <w:t>分）</w:t>
      </w:r>
    </w:p>
    <w:p w14:paraId="710DE807" w14:textId="77777777" w:rsidR="00310267" w:rsidRDefault="00016A52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进度上，</w:t>
      </w:r>
      <w:r>
        <w:rPr>
          <w:rFonts w:eastAsia="宋体"/>
          <w:color w:val="000000"/>
          <w:sz w:val="24"/>
          <w:szCs w:val="24"/>
        </w:rPr>
        <w:t xml:space="preserve">5 </w:t>
      </w:r>
      <w:r>
        <w:rPr>
          <w:rFonts w:eastAsia="宋体"/>
          <w:color w:val="000000"/>
          <w:sz w:val="24"/>
          <w:szCs w:val="24"/>
        </w:rPr>
        <w:t>个月分解为需求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周、设计与原型验证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周、三个开发迭代</w:t>
      </w:r>
      <w:r>
        <w:rPr>
          <w:rFonts w:eastAsia="宋体"/>
          <w:color w:val="000000"/>
          <w:sz w:val="24"/>
          <w:szCs w:val="24"/>
        </w:rPr>
        <w:t xml:space="preserve"> 11 </w:t>
      </w:r>
      <w:r>
        <w:rPr>
          <w:rFonts w:eastAsia="宋体"/>
          <w:color w:val="000000"/>
          <w:sz w:val="24"/>
          <w:szCs w:val="24"/>
        </w:rPr>
        <w:t>周、测试初验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周、试运行</w:t>
      </w:r>
      <w:r>
        <w:rPr>
          <w:rFonts w:eastAsia="宋体"/>
          <w:color w:val="000000"/>
          <w:sz w:val="24"/>
          <w:szCs w:val="24"/>
        </w:rPr>
        <w:t xml:space="preserve"> 4 </w:t>
      </w:r>
      <w:r>
        <w:rPr>
          <w:rFonts w:eastAsia="宋体"/>
          <w:color w:val="000000"/>
          <w:sz w:val="24"/>
          <w:szCs w:val="24"/>
        </w:rPr>
        <w:t>周。</w:t>
      </w:r>
      <w:r>
        <w:rPr>
          <w:rFonts w:eastAsia="宋体"/>
          <w:color w:val="000000"/>
          <w:sz w:val="24"/>
          <w:szCs w:val="24"/>
        </w:rPr>
        <w:t xml:space="preserve">M2 </w:t>
      </w:r>
      <w:r>
        <w:rPr>
          <w:rFonts w:eastAsia="宋体"/>
          <w:color w:val="000000"/>
          <w:sz w:val="24"/>
          <w:szCs w:val="24"/>
        </w:rPr>
        <w:t>设计评审前用冻结影像集完成关键技术原型实测；指标达不到，预案当场启动，不把风险带进开发期。质量上执行四级测试，核心模块单测覆盖率</w:t>
      </w:r>
      <w:r>
        <w:rPr>
          <w:rFonts w:eastAsia="宋体"/>
          <w:color w:val="000000"/>
          <w:sz w:val="24"/>
          <w:szCs w:val="24"/>
        </w:rPr>
        <w:t xml:space="preserve"> 85% </w:t>
      </w:r>
      <w:r>
        <w:rPr>
          <w:rFonts w:eastAsia="宋体"/>
          <w:color w:val="000000"/>
          <w:sz w:val="24"/>
          <w:szCs w:val="24"/>
        </w:rPr>
        <w:t>以上，交付前</w:t>
      </w:r>
      <w:r>
        <w:rPr>
          <w:rFonts w:eastAsia="宋体"/>
          <w:color w:val="000000"/>
          <w:sz w:val="24"/>
          <w:szCs w:val="24"/>
        </w:rPr>
        <w:t xml:space="preserve"> SCA </w:t>
      </w:r>
      <w:r>
        <w:rPr>
          <w:rFonts w:eastAsia="宋体"/>
          <w:color w:val="000000"/>
          <w:sz w:val="24"/>
          <w:szCs w:val="24"/>
        </w:rPr>
        <w:t>扫描加渗透测试、高危漏洞清零。全部文档对标</w:t>
      </w:r>
      <w:r>
        <w:rPr>
          <w:rFonts w:eastAsia="宋体"/>
          <w:color w:val="000000"/>
          <w:sz w:val="24"/>
          <w:szCs w:val="24"/>
        </w:rPr>
        <w:t xml:space="preserve"> GB/T 8567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 xml:space="preserve">15532 </w:t>
      </w:r>
      <w:r>
        <w:rPr>
          <w:rFonts w:eastAsia="宋体"/>
          <w:color w:val="000000"/>
          <w:sz w:val="24"/>
          <w:szCs w:val="24"/>
        </w:rPr>
        <w:t>等国家标准。</w:t>
      </w:r>
    </w:p>
    <w:p w14:paraId="73D5666E" w14:textId="77777777" w:rsidR="00310267" w:rsidRDefault="00016A52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7:30–8:00 </w:t>
      </w:r>
      <w:r>
        <w:rPr>
          <w:rFonts w:eastAsia="黑体"/>
          <w:b/>
          <w:bCs/>
          <w:sz w:val="28"/>
          <w:szCs w:val="28"/>
        </w:rPr>
        <w:t>收尾</w:t>
      </w:r>
    </w:p>
    <w:p w14:paraId="5CC774BB" w14:textId="77777777" w:rsidR="00310267" w:rsidRDefault="00016A52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总结三句话：需求理解到位，痛点在工程不在算法；方案承诺可验，每条响应都有指标和出处；过程方法可信，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提效、人工把关、全程留痕。请各位评委指正，谢谢。</w:t>
      </w:r>
    </w:p>
    <w:p w14:paraId="6AD623FD" w14:textId="5FC630EE" w:rsidR="00310267" w:rsidRDefault="00016A52">
      <w:pPr>
        <w:pStyle w:val="1"/>
        <w:spacing w:before="240" w:after="160"/>
        <w:rPr>
          <w:rFonts w:eastAsia="黑体"/>
          <w:b/>
          <w:bCs/>
        </w:rPr>
      </w:pPr>
      <w:r>
        <w:rPr>
          <w:rFonts w:eastAsia="黑体"/>
          <w:b/>
          <w:bCs/>
        </w:rPr>
        <w:t>第二部分</w:t>
      </w:r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>答辩应对要点</w:t>
      </w:r>
    </w:p>
    <w:p w14:paraId="7FC26C89" w14:textId="302F7AB5" w:rsidR="00E95834" w:rsidRDefault="00E95834" w:rsidP="00E95834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 w:hint="eastAsia"/>
          <w:b/>
          <w:bCs/>
          <w:sz w:val="28"/>
          <w:szCs w:val="28"/>
        </w:rPr>
        <w:t>总体策略</w:t>
      </w:r>
    </w:p>
    <w:p w14:paraId="342F9CFE" w14:textId="77777777" w:rsidR="00310267" w:rsidRDefault="00016A52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时间纪律：讲稿</w:t>
      </w:r>
      <w:r>
        <w:rPr>
          <w:rFonts w:eastAsia="宋体"/>
          <w:sz w:val="24"/>
          <w:szCs w:val="24"/>
        </w:rPr>
        <w:t xml:space="preserve"> 1900 </w:t>
      </w:r>
      <w:r>
        <w:rPr>
          <w:rFonts w:eastAsia="宋体"/>
          <w:sz w:val="24"/>
          <w:szCs w:val="24"/>
        </w:rPr>
        <w:t>字对应</w:t>
      </w:r>
      <w:r>
        <w:rPr>
          <w:rFonts w:eastAsia="宋体"/>
          <w:sz w:val="24"/>
          <w:szCs w:val="24"/>
        </w:rPr>
        <w:t xml:space="preserve"> 8 </w:t>
      </w:r>
      <w:r>
        <w:rPr>
          <w:rFonts w:eastAsia="宋体"/>
          <w:sz w:val="24"/>
          <w:szCs w:val="24"/>
        </w:rPr>
        <w:t>分钟上限，排练时按</w:t>
      </w:r>
      <w:r>
        <w:rPr>
          <w:rFonts w:eastAsia="宋体"/>
          <w:sz w:val="24"/>
          <w:szCs w:val="24"/>
        </w:rPr>
        <w:t xml:space="preserve"> 7 </w:t>
      </w:r>
      <w:r>
        <w:rPr>
          <w:rFonts w:eastAsia="宋体"/>
          <w:sz w:val="24"/>
          <w:szCs w:val="24"/>
        </w:rPr>
        <w:t>分</w:t>
      </w:r>
      <w:r>
        <w:rPr>
          <w:rFonts w:eastAsia="宋体"/>
          <w:sz w:val="24"/>
          <w:szCs w:val="24"/>
        </w:rPr>
        <w:t xml:space="preserve"> 40 </w:t>
      </w:r>
      <w:r>
        <w:rPr>
          <w:rFonts w:eastAsia="宋体"/>
          <w:sz w:val="24"/>
          <w:szCs w:val="24"/>
        </w:rPr>
        <w:t>秒收束，留有余量；被打断时直接跳到对应小节回答；</w:t>
      </w:r>
    </w:p>
    <w:p w14:paraId="21A68E52" w14:textId="77777777" w:rsidR="00310267" w:rsidRDefault="00016A52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质询高频问题与应答口径见《澄清与质询记录》第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节</w:t>
      </w:r>
      <w:r>
        <w:rPr>
          <w:rFonts w:eastAsia="宋体"/>
          <w:sz w:val="24"/>
          <w:szCs w:val="24"/>
        </w:rPr>
        <w:t xml:space="preserve"> 8 </w:t>
      </w:r>
      <w:r>
        <w:rPr>
          <w:rFonts w:eastAsia="宋体"/>
          <w:sz w:val="24"/>
          <w:szCs w:val="24"/>
        </w:rPr>
        <w:t>条模拟问答，述标人须能脱稿复述</w:t>
      </w:r>
      <w:r>
        <w:rPr>
          <w:rFonts w:eastAsia="宋体"/>
          <w:sz w:val="24"/>
          <w:szCs w:val="24"/>
        </w:rPr>
        <w:t xml:space="preserve"> R02</w:t>
      </w:r>
      <w:r>
        <w:rPr>
          <w:rFonts w:eastAsia="宋体"/>
          <w:sz w:val="24"/>
          <w:szCs w:val="24"/>
        </w:rPr>
        <w:t>（精度）、</w:t>
      </w:r>
      <w:r>
        <w:rPr>
          <w:rFonts w:eastAsia="宋体"/>
          <w:sz w:val="24"/>
          <w:szCs w:val="24"/>
        </w:rPr>
        <w:t>R03</w:t>
      </w:r>
      <w:r>
        <w:rPr>
          <w:rFonts w:eastAsia="宋体"/>
          <w:sz w:val="24"/>
          <w:szCs w:val="24"/>
        </w:rPr>
        <w:t>（性能）两条风险的应对；</w:t>
      </w:r>
    </w:p>
    <w:p w14:paraId="0DAEB5A9" w14:textId="77777777" w:rsidR="00310267" w:rsidRDefault="00016A52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红线：不承诺标外功能、不报无法兑现的指标、不与评委争辩评分规则；事实类问题（人月、工期、指标）以投标文件为准，不临场发挥。</w:t>
      </w:r>
    </w:p>
    <w:p w14:paraId="78830D15" w14:textId="77777777" w:rsidR="00310267" w:rsidRDefault="00016A52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分环节策略表</w:t>
      </w:r>
    </w:p>
    <w:p w14:paraId="5699E1D4" w14:textId="77777777" w:rsidR="00310267" w:rsidRDefault="00016A52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A-1</w:t>
      </w:r>
      <w:r>
        <w:rPr>
          <w:rFonts w:eastAsia="黑体"/>
          <w:b/>
          <w:color w:val="000000"/>
          <w:sz w:val="18"/>
        </w:rPr>
        <w:t xml:space="preserve">　分环节策略表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3"/>
        <w:gridCol w:w="2706"/>
        <w:gridCol w:w="2706"/>
        <w:gridCol w:w="2105"/>
      </w:tblGrid>
      <w:tr w:rsidR="00310267" w14:paraId="69D4F7D2" w14:textId="77777777">
        <w:trPr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95DF3" w14:textId="77777777" w:rsidR="00310267" w:rsidRPr="00E95834" w:rsidRDefault="00016A52">
            <w:pPr>
              <w:spacing w:line="300" w:lineRule="auto"/>
              <w:rPr>
                <w:rFonts w:eastAsia="宋体"/>
                <w:b/>
                <w:bCs/>
                <w:color w:val="000000"/>
                <w:sz w:val="24"/>
                <w:szCs w:val="24"/>
              </w:rPr>
            </w:pPr>
            <w:r w:rsidRPr="00E95834">
              <w:rPr>
                <w:rFonts w:eastAsia="宋体"/>
                <w:b/>
                <w:bCs/>
                <w:color w:val="000000"/>
                <w:sz w:val="24"/>
                <w:szCs w:val="24"/>
              </w:rPr>
              <w:t>环节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62E9D" w14:textId="0F8CF3EC" w:rsidR="00310267" w:rsidRPr="00E95834" w:rsidRDefault="00E95834">
            <w:pPr>
              <w:spacing w:line="300" w:lineRule="auto"/>
              <w:rPr>
                <w:rFonts w:eastAsia="宋体"/>
                <w:b/>
                <w:bCs/>
                <w:color w:val="000000"/>
                <w:sz w:val="24"/>
                <w:szCs w:val="24"/>
              </w:rPr>
            </w:pPr>
            <w:r w:rsidRPr="00E95834">
              <w:rPr>
                <w:rFonts w:eastAsia="宋体" w:hint="eastAsia"/>
                <w:b/>
                <w:bCs/>
                <w:color w:val="000000"/>
                <w:sz w:val="24"/>
                <w:szCs w:val="24"/>
              </w:rPr>
              <w:t>编制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6EFC3" w14:textId="216017BD" w:rsidR="00310267" w:rsidRPr="00E95834" w:rsidRDefault="00E95834">
            <w:pPr>
              <w:spacing w:line="300" w:lineRule="auto"/>
              <w:rPr>
                <w:rFonts w:eastAsia="宋体"/>
                <w:b/>
                <w:bCs/>
                <w:color w:val="000000"/>
                <w:sz w:val="24"/>
                <w:szCs w:val="24"/>
              </w:rPr>
            </w:pPr>
            <w:r w:rsidRPr="00E95834">
              <w:rPr>
                <w:rFonts w:eastAsia="宋体" w:hint="eastAsia"/>
                <w:b/>
                <w:bCs/>
                <w:color w:val="000000"/>
                <w:sz w:val="24"/>
                <w:szCs w:val="24"/>
              </w:rPr>
              <w:t>审核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8E48F" w14:textId="77777777" w:rsidR="00310267" w:rsidRDefault="00016A52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质量保证机制</w:t>
            </w:r>
          </w:p>
        </w:tc>
      </w:tr>
      <w:tr w:rsidR="00310267" w14:paraId="459D93EC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42422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招投标（本环节）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AF4F5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读标提取、编标初稿、体检初检、索引表生成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3538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目录确认、</w:t>
            </w:r>
            <w:r>
              <w:rPr>
                <w:rFonts w:eastAsia="宋体"/>
                <w:color w:val="000000"/>
                <w:sz w:val="24"/>
                <w:szCs w:val="24"/>
              </w:rPr>
              <w:t>★</w:t>
            </w:r>
            <w:r>
              <w:rPr>
                <w:rFonts w:eastAsia="宋体"/>
                <w:color w:val="000000"/>
                <w:sz w:val="24"/>
                <w:szCs w:val="24"/>
              </w:rPr>
              <w:t>条款响应确认、废标防线排查、签发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A737F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check_bid.py </w:t>
            </w:r>
            <w:r>
              <w:rPr>
                <w:rFonts w:eastAsia="宋体"/>
                <w:color w:val="000000"/>
                <w:sz w:val="24"/>
                <w:szCs w:val="24"/>
              </w:rPr>
              <w:t>规则初检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红黄绿模拟评标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体检报告归档</w:t>
            </w:r>
          </w:p>
        </w:tc>
      </w:tr>
      <w:tr w:rsidR="00310267" w14:paraId="74158BBD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094D5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需求分析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A8FE3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需求条目结构化、场景走查草案、澄清问题草拟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ECF82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需求确认书谈判与签署、验收指标冻结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B721D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SRS </w:t>
            </w:r>
            <w:r>
              <w:rPr>
                <w:rFonts w:eastAsia="宋体"/>
                <w:color w:val="000000"/>
                <w:sz w:val="24"/>
                <w:szCs w:val="24"/>
              </w:rPr>
              <w:t>评审；需求追踪矩阵逐条溯源</w:t>
            </w:r>
          </w:p>
        </w:tc>
      </w:tr>
      <w:tr w:rsidR="00310267" w14:paraId="030C9E8B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EBD41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设计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F6085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架构草案、接口草稿、备选方案对比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6BC8A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架构决策、关键算法选型、设计评审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BB508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M2 </w:t>
            </w:r>
            <w:r>
              <w:rPr>
                <w:rFonts w:eastAsia="宋体"/>
                <w:color w:val="000000"/>
                <w:sz w:val="24"/>
                <w:szCs w:val="24"/>
              </w:rPr>
              <w:t>设计评审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原型实测数据背书</w:t>
            </w:r>
          </w:p>
        </w:tc>
      </w:tr>
      <w:tr w:rsidR="00310267" w14:paraId="00E9083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AFB89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编码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083BA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结对编程、样板代码、单测用例生成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A2F97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代码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Review</w:t>
            </w:r>
            <w:r>
              <w:rPr>
                <w:rFonts w:eastAsia="宋体"/>
                <w:color w:val="000000"/>
                <w:sz w:val="24"/>
                <w:szCs w:val="24"/>
              </w:rPr>
              <w:t>、合并决策、核心算法把关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09675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CI </w:t>
            </w:r>
            <w:r>
              <w:rPr>
                <w:rFonts w:eastAsia="宋体"/>
                <w:color w:val="000000"/>
                <w:sz w:val="24"/>
                <w:szCs w:val="24"/>
              </w:rPr>
              <w:t>门禁：构建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覆盖率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静态检查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SCA</w:t>
            </w:r>
            <w:r>
              <w:rPr>
                <w:rFonts w:eastAsia="宋体"/>
                <w:color w:val="000000"/>
                <w:sz w:val="24"/>
                <w:szCs w:val="24"/>
              </w:rPr>
              <w:t>，不达标阻断</w:t>
            </w:r>
          </w:p>
        </w:tc>
      </w:tr>
      <w:tr w:rsidR="00310267" w14:paraId="27E21639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C9CEB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测试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C97AC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用例扩写、边界用例建议、缺陷分类草案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37E96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测试准出决策、验收测试组织与判定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FB3C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四级测试准入准出；精度评定人工作最终判定</w:t>
            </w:r>
          </w:p>
        </w:tc>
      </w:tr>
      <w:tr w:rsidR="00310267" w14:paraId="7F5C2A8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B51FD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5231D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文档初稿、格式规范化、术语一致性检查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0DEF5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三级签署（编制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校核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审核）、对外发布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64B85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文档对标国标检查单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eastAsia="宋体"/>
                <w:color w:val="000000"/>
                <w:sz w:val="24"/>
                <w:szCs w:val="24"/>
              </w:rPr>
              <w:t>签署留痕</w:t>
            </w:r>
          </w:p>
        </w:tc>
      </w:tr>
      <w:tr w:rsidR="00310267" w14:paraId="66787872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81E3D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项目管理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CCF9F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纪要整理、进度数据汇总、风险线索提示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5C8DA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计划基线变更、风险应对决策、对甲方沟通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70E9E" w14:textId="77777777" w:rsidR="00310267" w:rsidRDefault="00016A52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CCB </w:t>
            </w:r>
            <w:r>
              <w:rPr>
                <w:rFonts w:eastAsia="宋体"/>
                <w:color w:val="000000"/>
                <w:sz w:val="24"/>
                <w:szCs w:val="24"/>
              </w:rPr>
              <w:t>变更控制；月报数据取自工具链原始记录</w:t>
            </w:r>
          </w:p>
        </w:tc>
      </w:tr>
    </w:tbl>
    <w:p w14:paraId="58CD00A2" w14:textId="6BDC9BB7" w:rsidR="00310267" w:rsidRDefault="00310267" w:rsidP="00E95834">
      <w:pPr>
        <w:pStyle w:val="2"/>
        <w:spacing w:before="200" w:after="120"/>
      </w:pPr>
    </w:p>
    <w:sectPr w:rsidR="00310267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3A68B" w14:textId="77777777" w:rsidR="000231C1" w:rsidRDefault="000231C1">
      <w:r>
        <w:separator/>
      </w:r>
    </w:p>
  </w:endnote>
  <w:endnote w:type="continuationSeparator" w:id="0">
    <w:p w14:paraId="2E3F05DB" w14:textId="77777777" w:rsidR="000231C1" w:rsidRDefault="00023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CCD44" w14:textId="77777777" w:rsidR="00310267" w:rsidRDefault="00016A52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95834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32381" w14:textId="77777777" w:rsidR="000231C1" w:rsidRDefault="000231C1">
      <w:r>
        <w:separator/>
      </w:r>
    </w:p>
  </w:footnote>
  <w:footnote w:type="continuationSeparator" w:id="0">
    <w:p w14:paraId="29D5906D" w14:textId="77777777" w:rsidR="000231C1" w:rsidRDefault="00023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C321C"/>
    <w:multiLevelType w:val="hybridMultilevel"/>
    <w:tmpl w:val="1F44C652"/>
    <w:lvl w:ilvl="0" w:tplc="AF387AF2">
      <w:start w:val="1"/>
      <w:numFmt w:val="bullet"/>
      <w:lvlText w:val="●"/>
      <w:lvlJc w:val="left"/>
      <w:pPr>
        <w:ind w:left="720" w:hanging="360"/>
      </w:pPr>
    </w:lvl>
    <w:lvl w:ilvl="1" w:tplc="3CE8FC0E">
      <w:start w:val="1"/>
      <w:numFmt w:val="bullet"/>
      <w:lvlText w:val="○"/>
      <w:lvlJc w:val="left"/>
      <w:pPr>
        <w:ind w:left="1440" w:hanging="360"/>
      </w:pPr>
    </w:lvl>
    <w:lvl w:ilvl="2" w:tplc="6CCC50E2">
      <w:start w:val="1"/>
      <w:numFmt w:val="bullet"/>
      <w:lvlText w:val="■"/>
      <w:lvlJc w:val="left"/>
      <w:pPr>
        <w:ind w:left="2160" w:hanging="360"/>
      </w:pPr>
    </w:lvl>
    <w:lvl w:ilvl="3" w:tplc="570494E0">
      <w:start w:val="1"/>
      <w:numFmt w:val="bullet"/>
      <w:lvlText w:val="●"/>
      <w:lvlJc w:val="left"/>
      <w:pPr>
        <w:ind w:left="2880" w:hanging="360"/>
      </w:pPr>
    </w:lvl>
    <w:lvl w:ilvl="4" w:tplc="F7D0796C">
      <w:start w:val="1"/>
      <w:numFmt w:val="bullet"/>
      <w:lvlText w:val="○"/>
      <w:lvlJc w:val="left"/>
      <w:pPr>
        <w:ind w:left="3600" w:hanging="360"/>
      </w:pPr>
    </w:lvl>
    <w:lvl w:ilvl="5" w:tplc="828A8EB8">
      <w:start w:val="1"/>
      <w:numFmt w:val="bullet"/>
      <w:lvlText w:val="■"/>
      <w:lvlJc w:val="left"/>
      <w:pPr>
        <w:ind w:left="4320" w:hanging="360"/>
      </w:pPr>
    </w:lvl>
    <w:lvl w:ilvl="6" w:tplc="B42220FE">
      <w:start w:val="1"/>
      <w:numFmt w:val="bullet"/>
      <w:lvlText w:val="●"/>
      <w:lvlJc w:val="left"/>
      <w:pPr>
        <w:ind w:left="5040" w:hanging="360"/>
      </w:pPr>
    </w:lvl>
    <w:lvl w:ilvl="7" w:tplc="1630A340">
      <w:start w:val="1"/>
      <w:numFmt w:val="bullet"/>
      <w:lvlText w:val="●"/>
      <w:lvlJc w:val="left"/>
      <w:pPr>
        <w:ind w:left="5760" w:hanging="360"/>
      </w:pPr>
    </w:lvl>
    <w:lvl w:ilvl="8" w:tplc="81A409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267"/>
    <w:rsid w:val="00016A52"/>
    <w:rsid w:val="000231C1"/>
    <w:rsid w:val="00310267"/>
    <w:rsid w:val="00855282"/>
    <w:rsid w:val="00E9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9A7C9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958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9583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958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9583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95834"/>
    <w:rPr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述标答辩讲稿与 AI 辅助策略（教学样例）</dc:title>
  <dc:creator>课程教学组</dc:creator>
  <cp:lastModifiedBy>晓雷 李</cp:lastModifiedBy>
  <cp:revision>2</cp:revision>
  <dcterms:created xsi:type="dcterms:W3CDTF">2026-08-14T14:45:00Z</dcterms:created>
  <dcterms:modified xsi:type="dcterms:W3CDTF">2026-09-06T14:25:00Z</dcterms:modified>
</cp:coreProperties>
</file>