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80" w:before="0"/>
        <w:jc w:val="right"/>
      </w:pPr>
      <w:r>
        <w:rPr>
          <w:rFonts w:ascii="Times New Roman" w:hAnsi="Times New Roman" w:eastAsia="宋体"/>
          <w:b w:val="0"/>
          <w:color w:val="000000"/>
          <w:sz w:val="24"/>
        </w:rPr>
        <w:t>文档编号：LTPT-2026-G6-42　　版本号：V1.0</w:t>
      </w:r>
    </w:p>
    <w:p>
      <w:pPr>
        <w:spacing w:after="360" w:before="1200"/>
        <w:jc w:val="right"/>
      </w:pPr>
      <w:r>
        <w:rPr>
          <w:rFonts w:ascii="Times New Roman" w:hAnsi="Times New Roman" w:eastAsia="宋体"/>
          <w:b w:val="0"/>
          <w:color w:val="000000"/>
          <w:sz w:val="24"/>
        </w:rPr>
        <w:t>密　　级：内部 · 教学用</w:t>
      </w:r>
    </w:p>
    <w:p>
      <w:pPr>
        <w:spacing w:after="480" w:before="2000"/>
        <w:jc w:val="center"/>
      </w:pPr>
      <w:r>
        <w:rPr>
          <w:rFonts w:ascii="Times New Roman" w:hAnsi="Times New Roman" w:eastAsia="黑体"/>
          <w:b/>
          <w:color w:val="000000"/>
          <w:sz w:val="28"/>
        </w:rPr>
      </w:r>
    </w:p>
    <w:p>
      <w:pPr>
        <w:pBdr>
          <w:bottom w:val="single" w:sz="12" w:space="8" w:color="000000"/>
        </w:pBdr>
        <w:spacing w:after="360" w:before="24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“澜图”遥感影像智能解译与地物提取平台建设项目</w:t>
      </w:r>
    </w:p>
    <w:p>
      <w:pPr>
        <w:spacing w:after="200" w:before="520"/>
        <w:jc w:val="center"/>
      </w:pPr>
      <w:r>
        <w:rPr>
          <w:rFonts w:ascii="Times New Roman" w:hAnsi="Times New Roman" w:eastAsia="黑体"/>
          <w:b/>
          <w:color w:val="000000"/>
          <w:sz w:val="56"/>
        </w:rPr>
        <w:t>文档审计报告</w:t>
      </w:r>
      <w:r>
        <w:rPr>
          <w:rFonts w:ascii="Times New Roman" w:hAnsi="Times New Roman" w:eastAsia="黑体"/>
          <w:b/>
          <w:color w:val="000000"/>
          <w:sz w:val="56"/>
        </w:rPr>
      </w:r>
    </w:p>
    <w:p>
      <w:pPr>
        <w:spacing w:after="80"/>
        <w:jc w:val="center"/>
      </w:pPr>
      <w:r>
        <w:rPr>
          <w:rFonts w:ascii="Times New Roman" w:hAnsi="Times New Roman" w:eastAsia="楷体"/>
          <w:b w:val="0"/>
          <w:color w:val="000000"/>
          <w:sz w:val="28"/>
        </w:rPr>
        <w:t>（教学样例）</w:t>
      </w:r>
      <w:r>
        <w:rPr>
          <w:rFonts w:ascii="Times New Roman" w:hAnsi="Times New Roman" w:eastAsia="楷体"/>
          <w:b w:val="0"/>
          <w:color w:val="000000"/>
          <w:sz w:val="28"/>
        </w:rPr>
      </w:r>
    </w:p>
    <w:p>
      <w:pPr>
        <w:spacing w:after="80" w:before="1600"/>
        <w:jc w:val="center"/>
      </w:pPr>
      <w:r>
        <w:rPr>
          <w:rFonts w:ascii="Times New Roman" w:hAnsi="Times New Roman" w:eastAsia="宋体"/>
          <w:b/>
          <w:color w:val="000000"/>
          <w:sz w:val="28"/>
        </w:rPr>
      </w:r>
      <w:r>
        <w:rPr>
          <w:rFonts w:ascii="Times New Roman" w:hAnsi="Times New Roman" w:eastAsia="宋体"/>
          <w:b w:val="0"/>
          <w:color w:val="000000"/>
          <w:sz w:val="28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编制单位：通关实训第 3 组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编　　制：评审组（教师·助教）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审　　核：课程负责人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批　　准：课程负责人（验收评审）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80" w:before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编制日期：2026 年 9 月 1 日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r>
        <w:rPr>
          <w:color w:val="000000"/>
        </w:rPr>
        <w:br w:type="page"/>
      </w:r>
    </w:p>
    <w:p>
      <w:pPr>
        <w:spacing w:after="120" w:before="120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修订记录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020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1474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814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type="dxa" w:w="3628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type="dxa" w:w="1587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编制/修订人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 GB/T 8567 交付清单逐份评分；发现问题 7 项当日整改闭环（D17）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评审组</w:t>
            </w:r>
          </w:p>
        </w:tc>
      </w:tr>
      <w:tr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V1.1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2026-09-02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全文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格式规范化与内容校订：封面统一、字体统一为黑色、补齐表题、工程事实与工期口径对齐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甲</w:t>
            </w:r>
          </w:p>
        </w:tc>
      </w:tr>
    </w:tbl>
    <w:p>
      <w:pPr>
        <w:spacing w:after="120" w:before="16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注：本表记录自初稿以来的全部版本沿革；逐次修订的详细影响面分析见正文相关章节与变更单。</w:t>
      </w:r>
    </w:p>
    <w:p>
      <w:r>
        <w:rPr>
          <w:color w:val="000000"/>
        </w:rP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SimHei" w:hAnsi="Times New Roman"/>
          <w:b/>
          <w:bCs/>
          <w:color w:val="000000"/>
          <w:sz w:val="36"/>
          <w:szCs w:val="36"/>
        </w:rPr>
        <w:t xml:space="preserve">澜图遥感影像智能解译与地物提取平台 交付文档审计报告</w:t>
      </w:r>
    </w:p>
    <w:p>
      <w:pPr>
        <w:spacing w:after="120" w:line="32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>（教学样例 · 任务 6 课前审计 · 依据 GB/T 8567-2006 与课程《国标交付文档清单》· 审计日期 2026 年 9 月 1 日 · 审计人：课程助教组 2 人，教师复核）</w:t>
      </w:r>
    </w:p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1 审计目的与依据</w:t>
      </w:r>
    </w:p>
    <w:p>
      <w:pPr>
        <w:spacing w:after="100" w:line="360"/>
        <w:ind w:firstLine="475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本审计在验收答辩前完成，目的有三：核查交付文档是否齐套（对照课程 14 份国标文档清单与机器可读文档集）；按结构完整性、内容真实性、一致性、可执行性四个维度逐份评分；发现问题并督导整改闭环，使文档包达到可移交状态。审计依据：GB/T 8567-2006《计算机软件文档编制规范》、GB/T 9385 SRS 编制规范、课程通关大纲第六节文档清单、评分细则（文档审计打分四维口径：空洞套话不计分、部署手册以干净环境实测为准、用户手册对照实际系统走查）。</w:t>
      </w:r>
    </w:p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 xml:space="preserve">1.1 审计对象清单</w:t>
      </w:r>
    </w:p>
    <w:p>
      <w:pPr>
        <w:spacing w:after="100" w:line="360"/>
        <w:ind w:firstLine="475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被审计文档包：国标文档 14 份（投标书与需求确认书、项目开发计划书、SRS、概要/详细/数据库/接口设计说明书、测试计划、测试设计与报告、用户手册、部署运维手册、RTM、验收报告（本审计后签署）、项目开发总结报告（本审计后定稿））+ 机器可读文档集（constitution.md、AGENTS.md、spec.md、plan.md、tasks.md、ADR×3、Prompt 模式库、翻车记录、Prompt 日志归档）。其中验收报告与总结报告在审计时点为『过程稿』，按清单核验其章节齐备性，终稿于 9 月 4~5 日归档。</w:t>
      </w:r>
    </w:p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 xml:space="preserve">1.2 评分口径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1-1　评分口径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1300"/>
        <w:gridCol w:w="700"/>
        <w:gridCol w:w="3300"/>
        <w:gridCol w:w="3100"/>
      </w:tblGrid>
      <w:tr>
        <w:trPr>
          <w:tblHeader/>
        </w:trPr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维度</w:t>
            </w:r>
          </w:p>
        </w:tc>
        <w:tc>
          <w:tcPr>
            <w:tcW w:type="dxa" w:w="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分值</w:t>
            </w:r>
          </w:p>
        </w:tc>
        <w:tc>
          <w:tcPr>
            <w:tcW w:type="dxa" w:w="3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审计要点</w:t>
            </w:r>
          </w:p>
        </w:tc>
        <w:tc>
          <w:tcPr>
            <w:tcW w:type="dxa" w:w="3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典型失分形态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结构完整性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章节对标国标/清单，无缺项漏项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缺章节、缺签署页、缺版本沿革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内容真实性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数据可溯源至原始记录，无套话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『性能良好』类无量词表述、数字无出处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一致性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文档间口径一致（需求↔设计↔测试↔手册）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阈值/编号/术语跨文档漂移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可执行性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照文档能操作（部署手册实测、手册走查）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步骤缺前置、命令不可复制执行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2 逐份评分结果</w:t>
      </w:r>
    </w:p>
    <w:p>
      <w:pPr>
        <w:jc w:val="center"/>
      </w:pPr>
      <w:r>
        <w:rPr>
          <w:color w:val="000000"/>
        </w:rP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580000" cy="285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2_scores.png"/>
                    <pic:cNvPicPr/>
                  </pic:nvPicPr>
                  <pic:blipFill>
                    <a:blip ns2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图 2-1 逐份文档审计得分分布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2-1　逐份文档审计得分表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400"/>
        <w:gridCol w:w="2900"/>
        <w:gridCol w:w="600"/>
        <w:gridCol w:w="600"/>
        <w:gridCol w:w="600"/>
        <w:gridCol w:w="600"/>
        <w:gridCol w:w="700"/>
        <w:gridCol w:w="2800"/>
      </w:tblGrid>
      <w:tr>
        <w:trPr>
          <w:tblHeader/>
        </w:trPr>
        <w:tc>
          <w:tcPr>
            <w:tcW w:type="dxa" w:w="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#</w:t>
            </w:r>
          </w:p>
        </w:tc>
        <w:tc>
          <w:tcPr>
            <w:tcW w:type="dxa" w:w="2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文档（样例编号）</w:t>
            </w:r>
          </w:p>
        </w:tc>
        <w:tc>
          <w:tcPr>
            <w:tcW w:type="dxa" w:w="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完整</w:t>
            </w:r>
          </w:p>
        </w:tc>
        <w:tc>
          <w:tcPr>
            <w:tcW w:type="dxa" w:w="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真实</w:t>
            </w:r>
          </w:p>
        </w:tc>
        <w:tc>
          <w:tcPr>
            <w:tcW w:type="dxa" w:w="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一致</w:t>
            </w:r>
          </w:p>
        </w:tc>
        <w:tc>
          <w:tcPr>
            <w:tcW w:type="dxa" w:w="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执行</w:t>
            </w:r>
          </w:p>
        </w:tc>
        <w:tc>
          <w:tcPr>
            <w:tcW w:type="dxa" w:w="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小计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主要依据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技术投标书+需求确认书（01/05）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MVP 5 项锁定、验收依据明确；述标稿与投标书口径一致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项目开发计划书（03/22/25/27）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23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22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23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WBS/风险/迭代齐；v1 为投标基线（24 周合同工期），与课程压缩执行版的引用关系未注明（问题 D-06）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SRS V3.1（08）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23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GB/T 9385 结构全；AI 反澄清 12 条修订留痕；一处公式脚注符号与 spec.md 不一致（问题 D-07）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概要设计说明书（11）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技术/数据/部署架构三视图齐，非功能设计逐项挂 GB/T 25000.10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详细设计说明书（12）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模块到函数级；状态机图与代码实测行为一致（走查核对）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数据库设计说明书（13）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23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22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概念/逻辑/物理三层齐；物理表 t_task 与 ER 图 task 一处命名不一致（问题 D-02）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接口设计说明书+OpenAPI（14/15）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22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6 端点契约一致；一处错误码段位描述滞后于 CR-001（问题 D-03）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>测试计划（21）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GB/T 15532 结构；测试左移在设计完成即定稿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>测试报告（36，含测试设计与压测）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98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50 条设计用例 / 122 个自动化测试函数全记录；首轮与回归分行；数字可溯源至 CI 工件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用户手册（交付包 UG-1.0）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23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22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22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按两个用户画像组织；交互分割章一张截图未随 V3.1 阈值文案更新（问题 D-05）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部署运维手册（交付包 DG-1.0）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23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21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干净环境实测 1h21m 起逐步缩短；前置条件 nvidia-container-toolkit 版本号未写死（问题 D-04）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>RTM v5（48）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 FR+16 NFR+3 AT 双向闭环；反向无孤儿；v2/v3/v4/v5 四版同源生成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验收报告（47，过程稿）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章节齐备性核验通过，9/4 签署后归档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项目开发总结报告（46，过程稿）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章节齐备性核验通过，9/5 定稿归档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机器可读文档集（8 类）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23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spec/plan/tasks 三链一致；CR-001 四步 commit 链完整；ADR 含被否决方案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3 审计发现问题与整改闭环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3-1　审计发现问题与整改闭环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700"/>
        <w:gridCol w:w="3400"/>
        <w:gridCol w:w="900"/>
        <w:gridCol w:w="900"/>
        <w:gridCol w:w="30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编号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问题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维度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严重度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整改与闭环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D-01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04 号文风险登记册 v1 与 25 号文 v2 之间缺升版沿革说明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完整性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轻微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9/3 补沿革注（v1→v2 升版原因与日期），复核通过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D-02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13 号文物理表 t_task 与 ER 图 task 命名不一致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一致性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轻微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9/3 统一为 t_task，ER 图重出，复核通过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D-03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14 号文一处错误码段位描述滞后于 CR-001（OpenAPI 已更新）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一致性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一般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9/3 同步修订并加变更沿革脚注，复核通过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D-04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部署运维手册前置条件 nvidia-container-toolkit 未写版本号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可执行性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一般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9/3 补版本号与验证命令（容器内 nvidia-smi 可见），助教复测通过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D-05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用户手册交互分割章截图未随 V3.1 阈值文案（0.24）更新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真实性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轻微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9/3 重截替换，走查复核通过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D-06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03 号文为投标基线（24 周合同工期），与课程 4 周压缩执行版的引用关系未注明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一致性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约定项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不修改投标基线（历史文档不可改）；在 46 号复盘报告中专章说明双轨口径，9/5 闭环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D-07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spec.md 中 AT-01 公式脚注符号与 SRS 附录 D 不一致（Σ 下标口径）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一致性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轻微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9/3 统一为 SRS 口径，spec 与 RTM 同步，复核通过</w:t>
            </w:r>
          </w:p>
        </w:tc>
      </w:tr>
    </w:tbl>
    <w:p>
      <w:pPr>
        <w:spacing w:after="100" w:line="360"/>
        <w:ind w:firstLine="475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整改纪律说明：发现 7 项中 5 项当日整改闭环，1 项（D-04）由助教在干净环境复测确认，1 项（D-06）按『历史基线不改、新文档说明口径』原则约定闭环。所有整改在配置库留痕（doc-fix 分支 3 个 commit），未出现推翻性重大问题。</w:t>
      </w:r>
    </w:p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4 审计结论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4-1　审计结论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2000"/>
        <w:gridCol w:w="1000"/>
        <w:gridCol w:w="65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维度</w:t>
            </w:r>
          </w:p>
        </w:tc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得分</w:t>
            </w:r>
          </w:p>
        </w:tc>
        <w:tc>
          <w:tcPr>
            <w:tcW w:type="dxa" w:w="6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评语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结构完整性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24.2/25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14 份国标文档+机器可读集齐套，章节对标规范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内容真实性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23.6/25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数据可溯源；未发现套话充数；截图类证据 1 处滞后已整改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一致性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23.1/25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跨文档漂移 3 处（D-02/03/07），均为轻微且当日闭环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可执行性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22.9/25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部署手册实测通过（见 43 号文）；用户手册走查通过；1 处版本号缺失已整改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总分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93.8/100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文档包达到可移交状态，准予进入验收答辩</w:t>
            </w:r>
          </w:p>
        </w:tc>
      </w:tr>
    </w:tbl>
    <w:p>
      <w:pPr>
        <w:spacing w:after="100" w:line="360"/>
        <w:ind w:firstLine="475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审计结论：文档包齐套、真实、基本一致、可执行，总分 93.8，评定『通过审计』。D-06 双轨口径说明纳入 46 号复盘报告验收观察项。本报告与整改 commit 链一并归档配置库 06_验收/。</w:t>
      </w:r>
    </w:p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5 教学要点提炼（供其他组参考）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文档审计的价值不在挑错，在于逼出『移交态』，7 项问题全是小组自己看不出的一类（对自己写的东西有盲区），这正是课前安排独立审计的原因；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一致性失分集中在『变更后的同步滞后』（D-03/05/07 全部与 CR-001 相关），变更流程的四步闭环解决了代码侧，文档侧的次生滞后要靠审计兜底；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可执行性只认实测：部署手册的 D-04 是助教实测跑出来的，纸面审查看不出来；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历史基线文档（投标书、项目计划 v1）不许回改，口径差异用新文档说明（D-06），这是配置管理的基本规矩。</w:t>
      </w:r>
    </w:p>
    <w:sectPr>
      <w:footerReference w:type="default" ns2:id="rId7"/>
      <w:headerReference w:type="default" ns2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  <w:color w:val="000000"/>
    </w:rPr>
  </w:style>
  <w:style w:type="paragraph" w:styleId="ListParagraph">
    <w:name w:val="List Paragraph"/>
    <w:basedOn w:val="Normal"/>
    <w:qFormat/>
    <w:rPr>
      <w:color w:val="000000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color w:val="000000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Un-named</cp:lastModifiedBy>
  <cp:revision>1</cp:revision>
  <dcterms:created xsi:type="dcterms:W3CDTF">2026-08-29T14:22:32.917Z</dcterms:created>
  <dcterms:modified xsi:type="dcterms:W3CDTF">2026-08-29T14:22:32.918Z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