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p14">
  <w:body>
    <w:p>
      <w:pPr>
        <w:spacing w:after="80" w:before="0"/>
        <w:jc w:val="right"/>
      </w:pPr>
      <w:r>
        <w:rPr>
          <w:rFonts w:ascii="Times New Roman" w:hAnsi="Times New Roman" w:eastAsia="宋体"/>
          <w:b w:val="0"/>
          <w:color w:val="000000"/>
          <w:sz w:val="24"/>
        </w:rPr>
        <w:t>文档编号：LTPT-2026-G6-44　　版本号：V1.0</w:t>
      </w:r>
    </w:p>
    <w:p>
      <w:pPr>
        <w:spacing w:after="360" w:before="1200"/>
        <w:jc w:val="right"/>
      </w:pPr>
      <w:r>
        <w:rPr>
          <w:rFonts w:ascii="Times New Roman" w:hAnsi="Times New Roman" w:eastAsia="宋体"/>
          <w:b w:val="0"/>
          <w:color w:val="000000"/>
          <w:sz w:val="24"/>
        </w:rPr>
        <w:t>密　　级：内部 · 教学用</w:t>
      </w:r>
    </w:p>
    <w:p>
      <w:pPr>
        <w:spacing w:after="480" w:before="2000"/>
        <w:jc w:val="center"/>
      </w:pPr>
      <w:r>
        <w:rPr>
          <w:rFonts w:ascii="Times New Roman" w:hAnsi="Times New Roman" w:eastAsia="黑体"/>
          <w:b/>
          <w:color w:val="000000"/>
          <w:sz w:val="28"/>
        </w:rPr>
      </w:r>
    </w:p>
    <w:p>
      <w:pPr>
        <w:pBdr>
          <w:bottom w:val="single" w:sz="12" w:space="8" w:color="000000"/>
        </w:pBdr>
        <w:spacing w:after="360" w:before="240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“澜图”遥感影像智能解译与地物提取平台建设项目</w:t>
      </w:r>
    </w:p>
    <w:p>
      <w:pPr>
        <w:spacing w:after="200" w:before="520"/>
        <w:jc w:val="center"/>
      </w:pPr>
      <w:r>
        <w:rPr>
          <w:rFonts w:ascii="Times New Roman" w:hAnsi="Times New Roman" w:eastAsia="黑体"/>
          <w:b/>
          <w:color w:val="000000"/>
          <w:sz w:val="56"/>
        </w:rPr>
        <w:t>AI 使用审计报告</w:t>
      </w:r>
      <w:r>
        <w:rPr>
          <w:rFonts w:ascii="Times New Roman" w:hAnsi="Times New Roman" w:eastAsia="黑体"/>
          <w:b/>
          <w:color w:val="000000"/>
          <w:sz w:val="56"/>
        </w:rPr>
      </w:r>
    </w:p>
    <w:p>
      <w:pPr>
        <w:spacing w:after="80"/>
        <w:jc w:val="center"/>
      </w:pPr>
      <w:r>
        <w:rPr>
          <w:rFonts w:ascii="Times New Roman" w:hAnsi="Times New Roman" w:eastAsia="楷体"/>
          <w:b w:val="0"/>
          <w:color w:val="000000"/>
          <w:sz w:val="28"/>
        </w:rPr>
        <w:t>（教学样例）</w:t>
      </w:r>
      <w:r>
        <w:rPr>
          <w:rFonts w:ascii="Times New Roman" w:hAnsi="Times New Roman" w:eastAsia="楷体"/>
          <w:b w:val="0"/>
          <w:color w:val="000000"/>
          <w:sz w:val="28"/>
        </w:rPr>
      </w:r>
    </w:p>
    <w:p>
      <w:pPr>
        <w:spacing w:after="80" w:before="1600"/>
        <w:jc w:val="center"/>
      </w:pPr>
      <w:r>
        <w:rPr>
          <w:rFonts w:ascii="Times New Roman" w:hAnsi="Times New Roman" w:eastAsia="宋体"/>
          <w:b/>
          <w:color w:val="000000"/>
          <w:sz w:val="28"/>
        </w:rPr>
      </w:r>
      <w:r>
        <w:rPr>
          <w:rFonts w:ascii="Times New Roman" w:hAnsi="Times New Roman" w:eastAsia="宋体"/>
          <w:b w:val="0"/>
          <w:color w:val="000000"/>
          <w:sz w:val="28"/>
        </w:rPr>
      </w:r>
    </w:p>
    <w:p>
      <w:pPr>
        <w:spacing w:after="200"/>
        <w:jc w:val="center"/>
      </w:pPr>
      <w:r>
        <w:rPr>
          <w:rFonts w:ascii="Times New Roman" w:hAnsi="Times New Roman" w:eastAsia="仿宋"/>
          <w:b w:val="0"/>
          <w:color w:val="000000"/>
          <w:sz w:val="32"/>
        </w:rPr>
        <w:t>编制单位：通关实训第 3 组</w:t>
      </w:r>
      <w:r>
        <w:rPr>
          <w:rFonts w:ascii="Times New Roman" w:hAnsi="Times New Roman" w:eastAsia="仿宋"/>
          <w:b w:val="0"/>
          <w:color w:val="000000"/>
          <w:sz w:val="32"/>
        </w:rPr>
      </w:r>
    </w:p>
    <w:p>
      <w:pPr>
        <w:spacing w:after="200"/>
        <w:jc w:val="center"/>
      </w:pPr>
      <w:r>
        <w:rPr>
          <w:rFonts w:ascii="Times New Roman" w:hAnsi="Times New Roman" w:eastAsia="仿宋"/>
          <w:b w:val="0"/>
          <w:color w:val="000000"/>
          <w:sz w:val="32"/>
        </w:rPr>
        <w:t>编　　制：评审组（教师·助教）</w:t>
      </w:r>
      <w:r>
        <w:rPr>
          <w:rFonts w:ascii="Times New Roman" w:hAnsi="Times New Roman" w:eastAsia="仿宋"/>
          <w:b w:val="0"/>
          <w:color w:val="000000"/>
          <w:sz w:val="32"/>
        </w:rPr>
      </w:r>
    </w:p>
    <w:p>
      <w:pPr>
        <w:spacing w:after="200"/>
        <w:jc w:val="center"/>
      </w:pPr>
      <w:r>
        <w:rPr>
          <w:rFonts w:ascii="Times New Roman" w:hAnsi="Times New Roman" w:eastAsia="仿宋"/>
          <w:b w:val="0"/>
          <w:color w:val="000000"/>
          <w:sz w:val="32"/>
        </w:rPr>
        <w:t>审　　核：课程负责人</w:t>
      </w:r>
      <w:r>
        <w:rPr>
          <w:rFonts w:ascii="Times New Roman" w:hAnsi="Times New Roman" w:eastAsia="仿宋"/>
          <w:b w:val="0"/>
          <w:color w:val="000000"/>
          <w:sz w:val="32"/>
        </w:rPr>
      </w:r>
    </w:p>
    <w:p>
      <w:pPr>
        <w:spacing w:after="200"/>
        <w:jc w:val="center"/>
      </w:pPr>
      <w:r>
        <w:rPr>
          <w:rFonts w:ascii="Times New Roman" w:hAnsi="Times New Roman" w:eastAsia="仿宋"/>
          <w:b w:val="0"/>
          <w:color w:val="000000"/>
          <w:sz w:val="32"/>
        </w:rPr>
        <w:t>批　　准：课程负责人（验收评审）</w:t>
      </w:r>
      <w:r>
        <w:rPr>
          <w:rFonts w:ascii="Times New Roman" w:hAnsi="Times New Roman" w:eastAsia="仿宋"/>
          <w:b w:val="0"/>
          <w:color w:val="000000"/>
          <w:sz w:val="32"/>
        </w:rPr>
      </w:r>
    </w:p>
    <w:p>
      <w:pPr>
        <w:spacing w:after="80" w:before="200"/>
        <w:jc w:val="center"/>
      </w:pPr>
      <w:r>
        <w:rPr>
          <w:rFonts w:ascii="Times New Roman" w:hAnsi="Times New Roman" w:eastAsia="仿宋"/>
          <w:b w:val="0"/>
          <w:color w:val="000000"/>
          <w:sz w:val="32"/>
        </w:rPr>
        <w:t>编制日期：2026 年 9 月 1 日</w:t>
      </w:r>
      <w:r>
        <w:rPr>
          <w:rFonts w:ascii="Times New Roman" w:hAnsi="Times New Roman" w:eastAsia="仿宋"/>
          <w:b w:val="0"/>
          <w:color w:val="000000"/>
          <w:sz w:val="32"/>
        </w:rPr>
      </w:r>
    </w:p>
    <w:p>
      <w:r>
        <w:rPr>
          <w:color w:val="000000"/>
        </w:rPr>
        <w:br w:type="page"/>
      </w:r>
    </w:p>
    <w:p>
      <w:pPr>
        <w:spacing w:after="120" w:before="120"/>
        <w:jc w:val="center"/>
      </w:pPr>
      <w:r>
        <w:rPr>
          <w:rFonts w:ascii="Times New Roman" w:hAnsi="Times New Roman" w:eastAsia="黑体"/>
          <w:b/>
          <w:color w:val="000000"/>
          <w:sz w:val="24"/>
        </w:rPr>
        <w:t>修订记录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020"/>
            <w:shd w:val="clear" w:fill="D9E2EC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type="dxa" w:w="1474"/>
            <w:shd w:val="clear" w:fill="D9E2EC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814"/>
            <w:shd w:val="clear" w:fill="D9E2EC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type="dxa" w:w="3628"/>
            <w:shd w:val="clear" w:fill="D9E2EC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type="dxa" w:w="1587"/>
            <w:shd w:val="clear" w:fill="D9E2EC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编制/修订人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</w:t>
            </w:r>
          </w:p>
        </w:tc>
        <w:tc>
          <w:tcPr>
            <w:tcW w:type="dxa" w:w="3628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抽查 PR#36/#47/#52/#76 共 4 个：3 合规、1 不符合（PR#36 日志断档，已整改）；Prompt 日志归档完整率 97.4%（D17）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评审组</w:t>
            </w:r>
          </w:p>
        </w:tc>
      </w:tr>
      <w:tr>
        <w:tc>
          <w:tcPr>
            <w:tcW w:type="dxa" w:w="1805"/>
          </w:tcPr>
          <w:p>
            <w:r>
              <w:rPr>
                <w:color w:val="000000"/>
              </w:rPr>
            </w:r>
            <w:r>
              <w:rPr>
                <w:color w:val="000000"/>
                <w:sz w:val="21"/>
              </w:rPr>
              <w:t>V1.1</w:t>
            </w:r>
          </w:p>
        </w:tc>
        <w:tc>
          <w:tcPr>
            <w:tcW w:type="dxa" w:w="1805"/>
          </w:tcPr>
          <w:p>
            <w:r>
              <w:rPr>
                <w:color w:val="000000"/>
              </w:rPr>
            </w:r>
            <w:r>
              <w:rPr>
                <w:color w:val="000000"/>
                <w:sz w:val="21"/>
              </w:rPr>
              <w:t>2026-09-02</w:t>
            </w:r>
          </w:p>
        </w:tc>
        <w:tc>
          <w:tcPr>
            <w:tcW w:type="dxa" w:w="1805"/>
          </w:tcPr>
          <w:p>
            <w:r>
              <w:rPr>
                <w:color w:val="000000"/>
              </w:rPr>
            </w:r>
            <w:r>
              <w:rPr>
                <w:color w:val="000000"/>
                <w:sz w:val="21"/>
              </w:rPr>
              <w:t>全文</w:t>
            </w:r>
          </w:p>
        </w:tc>
        <w:tc>
          <w:tcPr>
            <w:tcW w:type="dxa" w:w="1805"/>
          </w:tcPr>
          <w:p>
            <w:r>
              <w:rPr>
                <w:color w:val="000000"/>
              </w:rPr>
            </w:r>
            <w:r>
              <w:rPr>
                <w:color w:val="000000"/>
                <w:sz w:val="21"/>
              </w:rPr>
              <w:t>格式规范化与内容校订：封面统一、字体统一为黑色、补齐表题、工程事实与工期口径对齐</w:t>
            </w:r>
          </w:p>
        </w:tc>
        <w:tc>
          <w:tcPr>
            <w:tcW w:type="dxa" w:w="1805"/>
          </w:tcPr>
          <w:p>
            <w:r>
              <w:rPr>
                <w:color w:val="000000"/>
              </w:rPr>
            </w:r>
            <w:r>
              <w:rPr>
                <w:color w:val="000000"/>
                <w:sz w:val="21"/>
              </w:rPr>
              <w:t>甲</w:t>
            </w:r>
          </w:p>
        </w:tc>
      </w:tr>
    </w:tbl>
    <w:p>
      <w:pPr>
        <w:spacing w:after="120" w:before="160"/>
        <w:jc w:val="left"/>
      </w:pPr>
      <w:r>
        <w:rPr>
          <w:rFonts w:ascii="Times New Roman" w:hAnsi="Times New Roman" w:eastAsia="宋体"/>
          <w:b w:val="0"/>
          <w:color w:val="000000"/>
          <w:sz w:val="18"/>
        </w:rPr>
        <w:t>注：本表记录自初稿以来的全部版本沿革；逐次修订的详细影响面分析见正文相关章节与变更单。</w:t>
      </w:r>
    </w:p>
    <w:p>
      <w:r>
        <w:rPr>
          <w:color w:val="000000"/>
        </w:rPr>
        <w:br w:type="page"/>
      </w:r>
    </w:p>
    <w:p>
      <w:pPr>
        <w:spacing w:after="240" w:before="240"/>
        <w:jc w:val="center"/>
      </w:pPr>
      <w:r>
        <w:rPr>
          <w:rFonts w:ascii="Times New Roman" w:cs="Times New Roman" w:eastAsia="SimHei" w:hAnsi="Times New Roman"/>
          <w:b/>
          <w:bCs/>
          <w:color w:val="000000"/>
          <w:sz w:val="36"/>
          <w:szCs w:val="36"/>
        </w:rPr>
        <w:t xml:space="preserve">澜图遥感影像智能解译与地物提取平台 AI 使用审计报告</w:t>
      </w:r>
    </w:p>
    <w:p>
      <w:pPr>
        <w:spacing w:after="120" w:line="320"/>
      </w:pPr>
      <w:r>
        <w:rPr>
          <w:rFonts w:ascii="Times New Roman" w:cs="Times New Roman" w:eastAsia="SimSun" w:hAnsi="Times New Roman"/>
          <w:color w:val="000000"/>
          <w:sz w:val="21"/>
          <w:szCs w:val="21"/>
        </w:rPr>
        <w:t>（教学样例 · 任务 6 课前审计 · 依据课程评分细则『AI 工程能力 15%：Prompt 日志与 commit 一一对应，缺失或后补者该项不得分』· 审计日期 2026 年 9 月 1 日 · 审计人：课程助教 1 人 + 邻组交叉审计员 1 人，教师复核）</w:t>
      </w:r>
    </w:p>
    <w:p>
      <w:pPr>
        <w:pStyle w:val="Heading1"/>
        <w:spacing w:after="160" w:before="240"/>
      </w:pPr>
      <w:r>
        <w:rPr>
          <w:rFonts w:ascii="Times New Roman" w:cs="Times New Roman" w:eastAsia="SimHei" w:hAnsi="Times New Roman"/>
          <w:b/>
          <w:bCs/>
          <w:color w:val="000000"/>
          <w:sz w:val="32"/>
          <w:szCs w:val="32"/>
        </w:rPr>
        <w:t xml:space="preserve">1 审计目的与方法</w:t>
      </w:r>
    </w:p>
    <w:p>
      <w:pPr>
        <w:spacing w:after="100" w:line="360"/>
        <w:ind w:firstLine="475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>审计目的：验证小组宣称的 AI 辅助开发过程真实、可追溯、符合课程 AI 公约，不是查『用没用 AI』（用了是要求），而是查『用得是否诚实、是否可审计』。抽样规则：从全周期 38 个合并 PR 中随机抽 4 个（覆盖任务 4 早期/中期/变更/任务 5 修复四类）：PR#36（影像分块解析，D4）、PR#47（交互分割会话，D6）、PR#52（CR-001 阈值变更，D7）、PR#76（BUG-133 越权修复，任务 5）。</w:t>
      </w:r>
    </w:p>
    <w:p>
      <w:pPr>
        <w:pStyle w:val="Heading2"/>
        <w:spacing w:after="120" w:before="200"/>
      </w:pPr>
      <w:r>
        <w:rPr>
          <w:rFonts w:ascii="Times New Roman" w:cs="Times New Roman" w:eastAsia="SimHei" w:hAnsi="Times New Roman"/>
          <w:b/>
          <w:bCs/>
          <w:color w:val="000000"/>
          <w:sz w:val="28"/>
          <w:szCs w:val="28"/>
        </w:rPr>
        <w:t xml:space="preserve">1.1 三单对照法</w:t>
      </w:r>
    </w:p>
    <w:p>
      <w:pPr>
        <w:jc w:val="center"/>
      </w:pPr>
      <w:r>
        <w:rPr>
          <w:color w:val="000000"/>
        </w:rP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4860000" cy="2629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4_three.png"/>
                    <pic:cNvPicPr/>
                  </pic:nvPicPr>
                  <pic:blipFill>
                    <a:blip ns2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29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color w:val="000000"/>
          <w:sz w:val="18"/>
        </w:rPr>
        <w:t>图 1-1 三单对照法示意</w:t>
      </w:r>
    </w:p>
    <w:p>
      <w:pPr>
        <w:spacing w:after="100" w:line="360"/>
        <w:ind w:firstLine="475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每个被抽 PR 做三单对照：PR diff（改了什么）↔ Prompt 日志归档（怎么让 AI 参与的）↔ commit 时间线（何时发生）。三个交叉校验点：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覆盖性：PR 中声明 AI 参与的每个文件，日志中有对应生成/修改会话记录；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时序性：日志条目的创建时间 ≤ 对应 commit 时间（晚于 commit 的日志疑似后补）；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后补检测：日志文件 git 历史中的入库时间 vs 日志自称的写作时间；批量补录的日志在 diff 历史上现形（同一天集中入库、语气时态异常）。</w:t>
      </w:r>
    </w:p>
    <w:p>
      <w:pPr>
        <w:pStyle w:val="Heading2"/>
        <w:spacing w:after="120" w:before="200"/>
      </w:pPr>
      <w:r>
        <w:rPr>
          <w:rFonts w:ascii="Times New Roman" w:cs="Times New Roman" w:eastAsia="SimHei" w:hAnsi="Times New Roman"/>
          <w:b/>
          <w:bCs/>
          <w:color w:val="000000"/>
          <w:sz w:val="28"/>
          <w:szCs w:val="28"/>
        </w:rPr>
        <w:t xml:space="preserve">1.2 判定口径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 1-1　判定口径</w:t>
      </w:r>
    </w:p>
    <w:tbl>
      <w:tblPr>
        <w:tblW w:type="pct" w:w="100%"/>
        <w:tblBorders>
          <w:top w:val="single" w:color="8A9BA8" w:sz="2"/>
          <w:left w:val="single" w:color="8A9BA8" w:sz="2"/>
          <w:bottom w:val="single" w:color="8A9BA8" w:sz="2"/>
          <w:right w:val="single" w:color="8A9BA8" w:sz="2"/>
          <w:insideH w:val="single" w:color="8A9BA8" w:sz="2"/>
          <w:insideV w:val="single" w:color="8A9BA8" w:sz="2"/>
        </w:tblBorders>
      </w:tblPr>
      <w:tblGrid>
        <w:gridCol w:w="1400"/>
        <w:gridCol w:w="7600"/>
      </w:tblGrid>
      <w:tr>
        <w:trPr>
          <w:tblHeader/>
        </w:trPr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判定</w:t>
            </w:r>
          </w:p>
        </w:tc>
        <w:tc>
          <w:tcPr>
            <w:tcW w:type="dxa" w:w="7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标准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合规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声明、日志、commit 三者齐备且时序合理，采纳率声明与行级 diff 抽核一致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观察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对应关系完整但归档规范性有瑕疵（如日志缺模式编号标注）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不符合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>日志缺失、断档，或时序证据指向后补，按评分细则该项不得分</w:t>
            </w:r>
          </w:p>
        </w:tc>
      </w:tr>
    </w:tbl>
    <w:p>
      <w:pPr>
        <w:pStyle w:val="Heading1"/>
        <w:spacing w:after="160" w:before="240"/>
      </w:pPr>
      <w:r>
        <w:rPr>
          <w:rFonts w:ascii="Times New Roman" w:cs="Times New Roman" w:eastAsia="SimHei" w:hAnsi="Times New Roman"/>
          <w:b/>
          <w:bCs/>
          <w:color w:val="000000"/>
          <w:sz w:val="32"/>
          <w:szCs w:val="32"/>
        </w:rPr>
        <w:t xml:space="preserve">2 逐 PR 审计记录</w:t>
      </w:r>
    </w:p>
    <w:p>
      <w:pPr>
        <w:pStyle w:val="Heading2"/>
        <w:spacing w:after="120" w:before="200"/>
      </w:pPr>
      <w:r>
        <w:rPr>
          <w:rFonts w:ascii="Times New Roman" w:cs="Times New Roman" w:eastAsia="SimHei" w:hAnsi="Times New Roman"/>
          <w:b/>
          <w:bCs/>
          <w:color w:val="000000"/>
          <w:sz w:val="28"/>
          <w:szCs w:val="28"/>
        </w:rPr>
        <w:t>2.1 PR#47 交互分割会话服务（任务 4 中期），合规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 2-1　PR#47 交互分割会话服务审计（合规）</w:t>
      </w:r>
    </w:p>
    <w:tbl>
      <w:tblPr>
        <w:tblW w:type="pct" w:w="100%"/>
        <w:tblBorders>
          <w:top w:val="single" w:color="8A9BA8" w:sz="2"/>
          <w:left w:val="single" w:color="8A9BA8" w:sz="2"/>
          <w:bottom w:val="single" w:color="8A9BA8" w:sz="2"/>
          <w:right w:val="single" w:color="8A9BA8" w:sz="2"/>
          <w:insideH w:val="single" w:color="8A9BA8" w:sz="2"/>
          <w:insideV w:val="single" w:color="8A9BA8" w:sz="2"/>
        </w:tblBorders>
      </w:tblPr>
      <w:tblGrid>
        <w:gridCol w:w="1900"/>
        <w:gridCol w:w="4800"/>
        <w:gridCol w:w="1300"/>
      </w:tblGrid>
      <w:tr>
        <w:trPr>
          <w:tblHeader/>
        </w:trPr>
        <w:tc>
          <w:tcPr>
            <w:tcW w:type="dxa" w:w="1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审计点</w:t>
            </w:r>
          </w:p>
        </w:tc>
        <w:tc>
          <w:tcPr>
            <w:tcW w:type="dxa" w:w="4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证据</w:t>
            </w:r>
          </w:p>
        </w:tc>
        <w:tc>
          <w:tcPr>
            <w:tcW w:type="dxa" w:w="1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结论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AI 参与声明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PR 元信息声明：初稿 AI 生成（198 行），审查记录 5 条，采纳率 74%（147/198）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一致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Prompt 日志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归档 prompt_logs/2026-08-2x/T-17/ 下 12 条会话，含 P-07 模式调用 3 次、调试会话 9 轮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覆盖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时序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日志时间 14:02 前全部入库，首个 commit 14:31；最后一轮日志 15:02，对应追加 commit 9f3a2c1（15:05）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合理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抽核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行级 diff 抽查 3 处 AI 起草段（会话状态机、幂等校验），与日志输出逐行相符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相符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附加发现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>日志完整记录了 FR-03 翻车（编造 redo 端点）的发现与删除过程，翻车记录 FR-03 与日志互证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正面</w:t>
            </w:r>
          </w:p>
        </w:tc>
      </w:tr>
    </w:tbl>
    <w:p>
      <w:pPr>
        <w:pStyle w:val="Heading2"/>
        <w:spacing w:after="120" w:before="200"/>
      </w:pPr>
      <w:r>
        <w:rPr>
          <w:rFonts w:ascii="Times New Roman" w:cs="Times New Roman" w:eastAsia="SimHei" w:hAnsi="Times New Roman"/>
          <w:b/>
          <w:bCs/>
          <w:color w:val="000000"/>
          <w:sz w:val="28"/>
          <w:szCs w:val="28"/>
        </w:rPr>
        <w:t>2.2 PR#52 CR-001 阈值变更（任务 4 变更流程），合规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 2-2　PR#52 CR-001 阈值变更审计（合规）</w:t>
      </w:r>
    </w:p>
    <w:tbl>
      <w:tblPr>
        <w:tblW w:type="pct" w:w="100%"/>
        <w:tblBorders>
          <w:top w:val="single" w:color="8A9BA8" w:sz="2"/>
          <w:left w:val="single" w:color="8A9BA8" w:sz="2"/>
          <w:bottom w:val="single" w:color="8A9BA8" w:sz="2"/>
          <w:right w:val="single" w:color="8A9BA8" w:sz="2"/>
          <w:insideH w:val="single" w:color="8A9BA8" w:sz="2"/>
          <w:insideV w:val="single" w:color="8A9BA8" w:sz="2"/>
        </w:tblBorders>
      </w:tblPr>
      <w:tblGrid>
        <w:gridCol w:w="1900"/>
        <w:gridCol w:w="4800"/>
        <w:gridCol w:w="1300"/>
      </w:tblGrid>
      <w:tr>
        <w:trPr>
          <w:tblHeader/>
        </w:trPr>
        <w:tc>
          <w:tcPr>
            <w:tcW w:type="dxa" w:w="1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审计点</w:t>
            </w:r>
          </w:p>
        </w:tc>
        <w:tc>
          <w:tcPr>
            <w:tcW w:type="dxa" w:w="4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证据</w:t>
            </w:r>
          </w:p>
        </w:tc>
        <w:tc>
          <w:tcPr>
            <w:tcW w:type="dxa" w:w="1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结论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变更四步链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改 spec（sp-9d21）→ 同步 SRS → 改 plan/tasks → 改代码，4 个 commit 链完整，CCB 记录齐全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完整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Prompt 日志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6 条：精度复测脚本生成 2、影响面分析辅助 2、文档同步 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覆盖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时序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日志与 commit 交错合理；CCB 会议纪要时间晚于影响面分析日志（先分析后上会，顺序正确）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合理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抽核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阈值 0.30→0.24 的代码 diff 仅 2 行，与日志中『最小变更面』讨论一致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相符</w:t>
            </w:r>
          </w:p>
        </w:tc>
      </w:tr>
    </w:tbl>
    <w:p>
      <w:pPr>
        <w:pStyle w:val="Heading2"/>
        <w:spacing w:after="120" w:before="200"/>
      </w:pPr>
      <w:r>
        <w:rPr>
          <w:rFonts w:ascii="Times New Roman" w:cs="Times New Roman" w:eastAsia="SimHei" w:hAnsi="Times New Roman"/>
          <w:b/>
          <w:bCs/>
          <w:color w:val="000000"/>
          <w:sz w:val="28"/>
          <w:szCs w:val="28"/>
        </w:rPr>
        <w:t>2.3 PR#76 BUG-133 越权修复（任务 5 修复），合规，审计亮点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 2-3　PR#76 BUG-133 越权修复审计（合规·审计亮点）</w:t>
      </w:r>
    </w:p>
    <w:tbl>
      <w:tblPr>
        <w:tblW w:type="pct" w:w="100%"/>
        <w:tblBorders>
          <w:top w:val="single" w:color="8A9BA8" w:sz="2"/>
          <w:left w:val="single" w:color="8A9BA8" w:sz="2"/>
          <w:bottom w:val="single" w:color="8A9BA8" w:sz="2"/>
          <w:right w:val="single" w:color="8A9BA8" w:sz="2"/>
          <w:insideH w:val="single" w:color="8A9BA8" w:sz="2"/>
          <w:insideV w:val="single" w:color="8A9BA8" w:sz="2"/>
        </w:tblBorders>
      </w:tblPr>
      <w:tblGrid>
        <w:gridCol w:w="1900"/>
        <w:gridCol w:w="4800"/>
        <w:gridCol w:w="1300"/>
      </w:tblGrid>
      <w:tr>
        <w:trPr>
          <w:tblHeader/>
        </w:trPr>
        <w:tc>
          <w:tcPr>
            <w:tcW w:type="dxa" w:w="1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审计点</w:t>
            </w:r>
          </w:p>
        </w:tc>
        <w:tc>
          <w:tcPr>
            <w:tcW w:type="dxa" w:w="4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证据</w:t>
            </w:r>
          </w:p>
        </w:tc>
        <w:tc>
          <w:tcPr>
            <w:tcW w:type="dxa" w:w="1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结论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AI 参与声明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声明：鉴权中间件初稿 AI 生成，人工扩展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一致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关键事实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>AI 初稿只修复了 BUG-133 报告的 1 个端点；人工评审时发现同类风险面是 6 端点，人工决定改为统一中间件+全端点权限矩阵回归，AI 解决点，人解决面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亮点记录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Prompt 日志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9 条，含 T-P06（失败初筛）复用 1 次、权限矩阵回归用例生成 5 条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覆盖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时序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全部日志早于 commit；CI #897 绿后合并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合理</w:t>
            </w:r>
          </w:p>
        </w:tc>
      </w:tr>
    </w:tbl>
    <w:p>
      <w:pPr>
        <w:pStyle w:val="Heading2"/>
        <w:spacing w:after="120" w:before="200"/>
      </w:pPr>
      <w:r>
        <w:rPr>
          <w:rFonts w:ascii="Times New Roman" w:cs="Times New Roman" w:eastAsia="SimHei" w:hAnsi="Times New Roman"/>
          <w:b/>
          <w:bCs/>
          <w:color w:val="000000"/>
          <w:sz w:val="28"/>
          <w:szCs w:val="28"/>
        </w:rPr>
        <w:t>2.4 PR#36 影像分块解析（任务 4 早期 D4），不符合（1 项）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 2-4　PR#36 影像分块解析审计（不符合 1 项）</w:t>
      </w:r>
    </w:p>
    <w:tbl>
      <w:tblPr>
        <w:tblW w:type="pct" w:w="100%"/>
        <w:tblBorders>
          <w:top w:val="single" w:color="8A9BA8" w:sz="2"/>
          <w:left w:val="single" w:color="8A9BA8" w:sz="2"/>
          <w:bottom w:val="single" w:color="8A9BA8" w:sz="2"/>
          <w:right w:val="single" w:color="8A9BA8" w:sz="2"/>
          <w:insideH w:val="single" w:color="8A9BA8" w:sz="2"/>
          <w:insideV w:val="single" w:color="8A9BA8" w:sz="2"/>
        </w:tblBorders>
      </w:tblPr>
      <w:tblGrid>
        <w:gridCol w:w="1900"/>
        <w:gridCol w:w="4800"/>
        <w:gridCol w:w="1300"/>
      </w:tblGrid>
      <w:tr>
        <w:trPr>
          <w:tblHeader/>
        </w:trPr>
        <w:tc>
          <w:tcPr>
            <w:tcW w:type="dxa" w:w="1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审计点</w:t>
            </w:r>
          </w:p>
        </w:tc>
        <w:tc>
          <w:tcPr>
            <w:tcW w:type="dxa" w:w="4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证据</w:t>
            </w:r>
          </w:p>
        </w:tc>
        <w:tc>
          <w:tcPr>
            <w:tcW w:type="dxa" w:w="1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结论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AI 参与声明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声明 AI 初稿 + 人工审查，采纳率 61%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声明在案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Prompt 日志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>归档 7 条，但第 3 轮会话（分块边界条件讨论，作者自述约 20 轮对话的第 3 轮）无归档，日志断档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断档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后补证据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该轮日志于 8/2x 晚 23:40 补录入库（git 入库记录），晚于对应 commit（当日 16:12）7 小时以上；补录内容无原始会话引用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后补确认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当事人说明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丁：当日冲刺赶工漏归档，晚间凭记忆补记。态度诚恳，无造假意图，但形式上违反『日志与 commit 一一对应』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判定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按评分细则『缺失或后补者该项不得分』：PR#36 的 AI 使用记录项不得分，全组 AI 工程能力维度扣 0.5 分并全班通报（不追溯个人其他 PR）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不符合</w:t>
            </w:r>
          </w:p>
        </w:tc>
      </w:tr>
    </w:tbl>
    <w:p>
      <w:pPr>
        <w:pStyle w:val="Heading1"/>
        <w:spacing w:after="160" w:before="240"/>
      </w:pPr>
      <w:r>
        <w:rPr>
          <w:rFonts w:ascii="Times New Roman" w:cs="Times New Roman" w:eastAsia="SimHei" w:hAnsi="Times New Roman"/>
          <w:b/>
          <w:bCs/>
          <w:color w:val="000000"/>
          <w:sz w:val="32"/>
          <w:szCs w:val="32"/>
        </w:rPr>
        <w:t xml:space="preserve">3 总体统计与结论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 3-1　总体统计与结论</w:t>
      </w:r>
    </w:p>
    <w:tbl>
      <w:tblPr>
        <w:tblW w:type="pct" w:w="100%"/>
        <w:tblBorders>
          <w:top w:val="single" w:color="8A9BA8" w:sz="2"/>
          <w:left w:val="single" w:color="8A9BA8" w:sz="2"/>
          <w:bottom w:val="single" w:color="8A9BA8" w:sz="2"/>
          <w:right w:val="single" w:color="8A9BA8" w:sz="2"/>
          <w:insideH w:val="single" w:color="8A9BA8" w:sz="2"/>
          <w:insideV w:val="single" w:color="8A9BA8" w:sz="2"/>
        </w:tblBorders>
      </w:tblPr>
      <w:tblGrid>
        <w:gridCol w:w="3600"/>
        <w:gridCol w:w="1500"/>
        <w:gridCol w:w="3900"/>
      </w:tblGrid>
      <w:tr>
        <w:trPr>
          <w:tblHeader/>
        </w:trPr>
        <w:tc>
          <w:tcPr>
            <w:tcW w:type="dxa" w:w="3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指标</w:t>
            </w:r>
          </w:p>
        </w:tc>
        <w:tc>
          <w:tcPr>
            <w:tcW w:type="dxa" w:w="1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数值</w:t>
            </w:r>
          </w:p>
        </w:tc>
        <w:tc>
          <w:tcPr>
            <w:tcW w:type="dxa" w:w="3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b/>
                <w:bCs/>
                <w:color w:val="000000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全周期合并 PR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38 个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任务 4 共 28 个 + 任务 5 修复 10 个（PR#72~81）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AI 参与声明覆盖率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100%（38/38）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每个 PR 元信息均有 AI 参与范围与采纳率声明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Prompt 日志归档完整率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97.4%（37/38）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唯 PR#36 断档 1 段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抽查合规率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75%（3/4）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抽样 4 个：3 合规、1 不符合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日志平均采纳率声明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63%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SimSun" w:hAnsi="Times New Roman"/>
                <w:color w:val="000000"/>
                <w:sz w:val="24"/>
                <w:szCs w:val="24"/>
              </w:rPr>
              <w:t xml:space="preserve">与 27 号文冲刺统计口径一致，抽核 3 处相符</w:t>
            </w:r>
          </w:p>
        </w:tc>
      </w:tr>
    </w:tbl>
    <w:p>
      <w:pPr>
        <w:spacing w:after="100" w:line="360"/>
        <w:ind w:firstLine="475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审计结论：本组 AI 使用过程总体真实、可追溯、纪律性高于课程平均（全声明覆盖、翻车有记录、模式库有复用台账），但存在 1 项日志后补不符合项。按细则扣分并通报；要求将《Prompt 日志归档规范》（每会话当日归档、漏档即补录并标注【补录】、冲刺期由值班员收日检）写入结课移交材料。审计同时确认两个正面实践可向全班推广：翻车记录与日志互证（PR#47）、AI 修点人修面的扩展决策（PR#76）。</w:t>
      </w:r>
    </w:p>
    <w:p>
      <w:pPr>
        <w:pStyle w:val="Heading1"/>
        <w:spacing w:after="160" w:before="240"/>
      </w:pPr>
      <w:r>
        <w:rPr>
          <w:rFonts w:ascii="Times New Roman" w:cs="Times New Roman" w:eastAsia="SimHei" w:hAnsi="Times New Roman"/>
          <w:b/>
          <w:bCs/>
          <w:color w:val="000000"/>
          <w:sz w:val="32"/>
          <w:szCs w:val="32"/>
        </w:rPr>
        <w:t xml:space="preserve">4 教学要点提炼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>AI 审计查的不是『用没用』而是『诚实不诚实』，后补日志与漏写日志在细则里同罪，因为审计信任一旦破坏，全部 AI 声明都失去意义；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>断档的高发时点是冲刺早期（纪律未立、赶工），归档规范要在 D1 就进 CI 提醒（本组 D4 后才立规范，PR#36 正是 D4 的债）；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 xml:space="preserve">三单对照法的关键是时序交叉：单看日志写得多漂亮没用，入库时间与 commit 时间的先后关系不会撒谎；</w:t>
      </w:r>
    </w:p>
    <w:p>
      <w:pPr>
        <w:pStyle w:val="ListParagraph"/>
        <w:numPr>
          <w:ilvl w:val="0"/>
          <w:numId w:val="1"/>
        </w:numPr>
        <w:spacing w:after="60" w:line="360"/>
      </w:pPr>
      <w:r>
        <w:rPr>
          <w:rFonts w:ascii="Times New Roman" w:cs="Times New Roman" w:eastAsia="SimSun" w:hAnsi="Times New Roman"/>
          <w:color w:val="000000"/>
          <w:sz w:val="24"/>
          <w:szCs w:val="24"/>
        </w:rPr>
        <w:t>扣分不是目的：PR#36 的通报换来的是全班 9/3 当天的归档自查潮，审计的威慑价值大于惩罚价值。</w:t>
      </w:r>
    </w:p>
    <w:sectPr>
      <w:footerReference w:type="default" ns2:id="rId7"/>
      <w:headerReference w:type="default" ns2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/>
      <w:jc w:val="center"/>
    </w:pPr>
    <w:r>
      <w:rPr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  <w:color w:val="000000"/>
    </w:rPr>
  </w:style>
  <w:style w:type="paragraph" w:styleId="ListParagraph">
    <w:name w:val="List Paragraph"/>
    <w:basedOn w:val="Normal"/>
    <w:qFormat/>
    <w:rPr>
      <w:color w:val="000000"/>
    </w:rPr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color w:val="000000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color w:val="000000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color w:val="00000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color w:val="000000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color w:val="000000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AI使用审计报告</dc:title>
  <dc:creator>课程教学组</dc:creator>
  <cp:lastModifiedBy>Un-named</cp:lastModifiedBy>
  <cp:revision>1</cp:revision>
  <dcterms:created xsi:type="dcterms:W3CDTF">2026-08-29T14:22:33.009Z</dcterms:created>
  <dcterms:modified xsi:type="dcterms:W3CDTF">2026-08-29T14:22:33.009Z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