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16cid w16 w16cex w16sdtdh wp14">
  <ns0:body>
    <ns0:p>
      <ns0:pPr>
        <ns0:spacing ns0:before="400" ns0:after="0"/>
        <ns0:jc ns0:val="left"/>
      </ns0:pPr>
      <ns0:r>
        <ns0:t>文档编号：YJGL-G1-03        版本号：V1.2</ns0:t>
      </ns0:r>
    </ns0:p>
    <ns0:p>
      <ns0:pPr>
        <ns0:spacing ns0:before="640" ns0:after="0"/>
        <ns0:jc ns0:val="right"/>
      </ns0:pPr>
      <ns0:r>
        <ns0:rPr>
          <ns0:rFonts ns0:ascii="宋体" ns0:hAnsi="宋体" ns0:eastAsia="宋体"/>
          <ns0:b ns0:val="0"/>
          <ns0:sz ns0:val="22"/>
        </ns0:rPr>
        <ns0:t>密    级：课程模拟 · 补录</ns0:t>
      </ns0:r>
    </ns0:p>
    <ns0:p>
      <ns0:pPr>
        <ns0:spacing ns0:before="2100" ns0:after="160"/>
        <ns0:jc ns0:val="center"/>
        <ns0:pBdr>
          <ns0:bottom ns0:val="single" ns0:sz="12" ns0:space="1" ns0:color="000000"/>
        </ns0:pBdr>
      </ns0:pPr>
      <ns0:r>
        <ns0:rPr>
          <ns0:rFonts ns0:ascii="宋体" ns0:hAnsi="宋体" ns0:eastAsia="宋体"/>
          <ns0:b/>
          <ns0:sz ns0:val="42"/>
        </ns0:rPr>
        <ns0:t>某自然博物馆智能运营中心建设项目——应急管理子系统</ns0:t>
      </ns0:r>
    </ns0:p>
    <ns0:p>
      <ns0:pPr>
        <ns0:spacing ns0:before="720" ns0:after="240"/>
        <ns0:jc ns0:val="center"/>
      </ns0:pPr>
      <ns0:r>
        <ns0:rPr>
          <ns0:rFonts ns0:ascii="宋体" ns0:hAnsi="宋体" ns0:eastAsia="宋体"/>
          <ns0:b/>
          <ns0:sz ns0:val="50"/>
        </ns0:rPr>
        <ns0:t>澄清与质询记录</ns0:t>
      </ns0:r>
    </ns0:p>
    <ns0:p>
      <ns0:pPr>
        <ns0:spacing ns0:before="0" ns0:after="0"/>
        <ns0:jc ns0:val="center"/>
      </ns0:pPr>
      <ns0:r>
        <ns0:rPr>
          <ns0:rFonts ns0:ascii="宋体" ns0:hAnsi="宋体" ns0:eastAsia="宋体"/>
          <ns0:b ns0:val="0"/>
          <ns0:sz ns0:val="26"/>
        </ns0:rPr>
        <ns0:t>（课程模拟/补录）</ns0:t>
      </ns0:r>
    </ns0:p>
    <ns0:p>
      <ns0:pPr>
        <ns0:spacing ns0:before="2400" ns0:after="0"/>
        <ns0:jc ns0:val="left"/>
      </ns0:pPr>
      <ns0:r>
        <ns0:rPr>
          <ns0:rFonts ns0:ascii="宋体" ns0:hAnsi="宋体" ns0:eastAsia="宋体"/>
          <ns0:b ns0:val="0"/>
          <ns0:sz ns0:val="24"/>
        </ns0:rPr>
        <ns0:t>编制单位：020202项目组</ns0:t>
      </ns0:r>
    </ns0:p>
    <ns0:p>
      <ns0:pPr>
        <ns0:spacing ns0:before="200" ns0:after="0"/>
        <ns0:jc ns0:val="left"/>
      </ns0:pPr>
      <ns0:r>
        <ns0:rPr>
          <ns0:rFonts ns0:ascii="宋体" ns0:hAnsi="宋体" ns0:eastAsia="宋体"/>
          <ns0:b ns0:val="0"/>
          <ns0:sz ns0:val="24"/>
        </ns0:rPr>
        <ns0:t>编    制：何思源（补录）</ns0:t>
      </ns0:r>
    </ns0:p>
    <ns0:p>
      <ns0:pPr>
        <ns0:spacing ns0:before="200" ns0:after="0"/>
        <ns0:jc ns0:val="left"/>
      </ns0:pPr>
      <ns0:r>
        <ns0:rPr>
          <ns0:rFonts ns0:ascii="宋体" ns0:hAnsi="宋体" ns0:eastAsia="宋体"/>
          <ns0:b ns0:val="0"/>
          <ns0:sz ns0:val="24"/>
        </ns0:rPr>
        <ns0:t>审    核：严宇（技术确认/复核，已确认：2026.09.12）</ns0:t>
      </ns0:r>
    </ns0:p>
    <ns0:p>
      <ns0:pPr>
        <ns0:spacing ns0:before="200" ns0:after="0"/>
        <ns0:jc ns0:val="left"/>
      </ns0:pPr>
      <ns0:r>
        <ns0:rPr>
          <ns0:rFonts ns0:ascii="宋体" ns0:hAnsi="宋体" ns0:eastAsia="宋体"/>
          <ns0:b ns0:val="0"/>
          <ns0:sz ns0:val="24"/>
        </ns0:rPr>
        <ns0:t>核    验：任俊强（合规核验，已确认：2026.09.12）</ns0:t>
      </ns0:r>
    </ns0:p>
    <ns0:p>
      <ns0:pPr>
        <ns0:spacing ns0:before="200" ns0:after="0"/>
        <ns0:jc ns0:val="left"/>
      </ns0:pPr>
      <ns0:r>
        <ns0:rPr>
          <ns0:rFonts ns0:ascii="宋体" ns0:hAnsi="宋体" ns0:eastAsia="宋体"/>
          <ns0:b ns0:val="0"/>
          <ns0:sz ns0:val="24"/>
        </ns0:rPr>
        <ns0:t>补录日期：2026 年 9 月 12 日</ns0:t>
      </ns0:r>
    </ns0:p>
    <ns0:p>
      <ns0:r>
        <ns0:br ns0:type="page"/>
      </ns0:r>
    </ns0:p>
    <ns0:p>
      <ns0:pPr>
        <ns0:spacing ns0:before="80" ns0:after="80"/>
        <ns0:jc ns0:val="center"/>
      </ns0:pPr>
      <ns0:r>
        <ns0:rPr>
          <ns0:rFonts ns0:ascii="宋体" ns0:hAnsi="宋体" ns0:eastAsia="宋体"/>
          <ns0:b/>
          <ns0:sz ns0:val="21"/>
        </ns0:rPr>
        <ns0:t>修订记录</ns0:t>
      </ns0:r>
    </ns0:p>
    <ns0:tbl>
      <ns0:tr>
        <ns0:tc>
          <ns0:tcPr>
            <ns0:tcW ns0:w="1514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</ns0:r>
            <ns0:r>
              <ns0:rPr>
                <ns0:b/>
                <ns0:rFonts ns0:eastAsia="黑体"/>
                <ns0:sz ns0:val="21"/>
                <ns0:color ns0:val="000000"/>
              </ns0:rPr>
              <ns0:t>版本</ns0:t>
            </ns0:r>
          </ns0:p>
        </ns0:tc>
        <ns0:tc>
          <ns0:tcPr>
            <ns0:tcW ns0:w="1529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</ns0:r>
            <ns0:r>
              <ns0:rPr>
                <ns0:b/>
                <ns0:rFonts ns0:eastAsia="黑体"/>
                <ns0:sz ns0:val="21"/>
                <ns0:color ns0:val="000000"/>
              </ns0:rPr>
              <ns0:t>日期</ns0:t>
            </ns0:r>
          </ns0:p>
        </ns0:tc>
        <ns0:tc>
          <ns0:tcPr>
            <ns0:tcW ns0:w="1499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</ns0:r>
            <ns0:r>
              <ns0:rPr>
                <ns0:b/>
                <ns0:rFonts ns0:eastAsia="黑体"/>
                <ns0:sz ns0:val="21"/>
                <ns0:color ns0:val="000000"/>
              </ns0:rPr>
              <ns0:t>修订章节</ns0:t>
            </ns0:r>
          </ns0:p>
        </ns0:tc>
        <ns0:tc>
          <ns0:tcPr>
            <ns0:tcW ns0:w="3004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</ns0:r>
            <ns0:r>
              <ns0:rPr>
                <ns0:b/>
                <ns0:rFonts ns0:eastAsia="黑体"/>
                <ns0:sz ns0:val="21"/>
                <ns0:color ns0:val="000000"/>
              </ns0:rPr>
              <ns0:t>修订说明</ns0:t>
            </ns0:r>
          </ns0:p>
        </ns0:tc>
        <ns0:tc>
          <ns0:tcPr>
            <ns0:tcW ns0:w="1470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</ns0:r>
            <ns0:r>
              <ns0:rPr>
                <ns0:b/>
                <ns0:rFonts ns0:eastAsia="黑体"/>
                <ns0:sz ns0:val="21"/>
                <ns0:color ns0:val="000000"/>
              </ns0:rPr>
              <ns0:t>编制/修订人</ns0:t>
            </ns0:r>
          </ns0:p>
        </ns0:tc>
        <ns0:trPr>
          <ns0:jc ns0:val="center"/>
        </ns0:trPr>
      </ns0:tr>
      <ns0:tr>
        <ns0:tc>
          <ns0:tcPr>
            <ns0:tcW ns0:w="1514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</ns0:r>
            <ns0:r>
              <ns0:rPr>
                <ns0:b ns0:val="0"/>
                <ns0:rFonts ns0:eastAsia="宋体"/>
                <ns0:sz ns0:val="21"/>
                <ns0:color ns0:val="000000"/>
              </ns0:rPr>
              <ns0:t>V1.0</ns0:t>
            </ns0:r>
          </ns0:p>
        </ns0:tc>
        <ns0:tc>
          <ns0:tcPr>
            <ns0:tcW ns0:w="1529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</ns0:r>
            <ns0:r>
              <ns0:rPr>
                <ns0:b ns0:val="0"/>
                <ns0:rFonts ns0:eastAsia="宋体"/>
                <ns0:sz ns0:val="21"/>
                <ns0:color ns0:val="000000"/>
              </ns0:rPr>
              <ns0:t>2026-09-12</ns0:t>
            </ns0:r>
          </ns0:p>
        </ns0:tc>
        <ns0:tc>
          <ns0:tcPr>
            <ns0:tcW ns0:w="1499" ns0:type="dxa"/>
          </ns0:tcPr>
          <ns0:p>
            <ns0:pPr/>
            <ns0:r>
              <ns0:rPr>
                <ns0:b ns0:val="0"/>
                <ns0:rFonts ns0:eastAsia="宋体"/>
                <ns0:sz ns0:val="21"/>
                <ns0:color ns0:val="000000"/>
              </ns0:rPr>
            </ns0:r>
            <ns0:r>
              <ns0:rPr>
                <ns0:b ns0:val="0"/>
                <ns0:rFonts ns0:eastAsia="宋体"/>
                <ns0:sz ns0:val="21"/>
                <ns0:color ns0:val="000000"/>
              </ns0:rPr>
              <ns0:t>全文</ns0:t>
            </ns0:r>
          </ns0:p>
        </ns0:tc>
        <ns0:tc>
          <ns0:tcPr>
            <ns0:tcW ns0:w="3004" ns0:type="dxa"/>
          </ns0:tcPr>
          <ns0:p>
            <ns0:pPr/>
            <ns0:r>
              <ns0:rPr>
                <ns0:b ns0:val="0"/>
                <ns0:rFonts ns0:eastAsia="宋体"/>
                <ns0:sz ns0:val="21"/>
                <ns0:color ns0:val="000000"/>
              </ns0:rPr>
            </ns0:r>
            <ns0:r>
              <ns0:rPr>
                <ns0:b ns0:val="0"/>
                <ns0:rFonts ns0:eastAsia="宋体"/>
                <ns0:sz ns0:val="21"/>
                <ns0:color ns0:val="000000"/>
              </ns0:rPr>
              <ns0:t>【补录】依据已归档的课程模拟书面裁决及冻结 Baseline，补齐缺失的正式候选交付物；不回溯虚构会议、签署或现场发言。</ns0:t>
            </ns0:r>
          </ns0:p>
        </ns0:tc>
        <ns0:tc>
          <ns0:tcPr>
            <ns0:tcW ns0:w="1470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</ns0:r>
            <ns0:r>
              <ns0:rPr>
                <ns0:b ns0:val="0"/>
                <ns0:rFonts ns0:eastAsia="宋体"/>
                <ns0:sz ns0:val="21"/>
                <ns0:color ns0:val="000000"/>
              </ns0:rPr>
              <ns0:t>何思源（补录）</ns0:t>
            </ns0:r>
          </ns0:p>
        </ns0:tc>
        <ns0:trPr>
          <ns0:jc ns0:val="center"/>
        </ns0:trPr>
      </ns0:tr>
      <ns0:tr>
        <ns0:tc>
          <ns0:tcPr>
            <ns0:tcW ns0:w="1514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V1.1</ns0:t>
            </ns0:r>
          </ns0:p>
        </ns0:tc>
        <ns0:tc>
          <ns0:tcPr>
            <ns0:tcW ns0:w="1529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2026-09-13</ns0:t>
            </ns0:r>
          </ns0:p>
        </ns0:tc>
        <ns0:tc>
          <ns0:tcPr>
            <ns0:tcW ns0:w="1499" ns0:type="dxa"/>
          </ns0:tcPr>
          <ns0:p>
            <ns0:pPr/>
            <ns0:r>
              <ns0:rPr>
                <ns0:b ns0:val="0"/>
                <ns0:rFonts ns0:eastAsia="宋体"/>
                <ns0:sz ns0:val="21"/>
                <ns0:color ns0:val="000000"/>
              </ns0:rPr>
              <ns0:t>封面及署名</ns0:t>
            </ns0:r>
          </ns0:p>
        </ns0:tc>
        <ns0:tc>
          <ns0:tcPr>
            <ns0:tcW ns0:w="3004" ns0:type="dxa"/>
          </ns0:tcPr>
          <ns0:p>
            <ns0:pPr/>
            <ns0:r>
              <ns0:rPr>
                <ns0:b ns0:val="0"/>
                <ns0:rFonts ns0:eastAsia="宋体"/>
                <ns0:sz ns0:val="21"/>
                <ns0:color ns0:val="000000"/>
              </ns0:rPr>
              <ns0:t>完成正式交付物实名化和首轮格式规范化。</ns0:t>
            </ns0:r>
          </ns0:p>
        </ns0:tc>
        <ns0:tc>
          <ns0:tcPr>
            <ns0:tcW ns0:w="1470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何思源</ns0:t>
            </ns0:r>
          </ns0:p>
        </ns0:tc>
        <ns0:trPr>
          <ns0:jc ns0:val="center"/>
        </ns0:trPr>
      </ns0:tr>
      <ns0:tr>
        <ns0:tc>
          <ns0:tcPr>
            <ns0:tcW ns0:w="1514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V1.2</ns0:t>
            </ns0:r>
          </ns0:p>
        </ns0:tc>
        <ns0:tc>
          <ns0:tcPr>
            <ns0:tcW ns0:w="1529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2026-09-13</ns0:t>
            </ns0:r>
          </ns0:p>
        </ns0:tc>
        <ns0:tc>
          <ns0:tcPr>
            <ns0:tcW ns0:w="1499" ns0:type="dxa"/>
          </ns0:tcPr>
          <ns0:p>
            <ns0:pPr/>
            <ns0:r>
              <ns0:rPr>
                <ns0:b ns0:val="0"/>
                <ns0:rFonts ns0:eastAsia="宋体"/>
                <ns0:sz ns0:val="21"/>
                <ns0:color ns0:val="000000"/>
              </ns0:rPr>
              <ns0:t>版式、图 1-1、修订记录</ns0:t>
            </ns0:r>
          </ns0:p>
        </ns0:tc>
        <ns0:tc>
          <ns0:tcPr>
            <ns0:tcW ns0:w="3004" ns0:type="dxa"/>
          </ns0:tcPr>
          <ns0:p>
            <ns0:pPr/>
            <ns0:r>
              <ns0:rPr>
                <ns0:b ns0:val="0"/>
                <ns0:rFonts ns0:eastAsia="宋体"/>
                <ns0:sz ns0:val="21"/>
                <ns0:color ns0:val="000000"/>
              </ns0:rPr>
              <ns0:t>按教学样例复核版式并以可编辑工程图替换流程占位表。</ns0:t>
            </ns0:r>
          </ns0:p>
        </ns0:tc>
        <ns0:tc>
          <ns0:tcPr>
            <ns0:tcW ns0:w="1470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何思源</ns0:t>
            </ns0:r>
          </ns0:p>
        </ns0:tc>
        <ns0:trPr>
          <ns0:jc ns0:val="center"/>
        </ns0:trPr>
      </ns0:tr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1514"/>
        <ns0:gridCol ns0:w="1529"/>
        <ns0:gridCol ns0:w="1499"/>
        <ns0:gridCol ns0:w="3004"/>
        <ns0:gridCol ns0:w="1470"/>
      </ns0:tblGrid>
    </ns0:tbl>
    <ns0:p>
      <ns0:pPr>
        <ns0:spacing ns0:line="360" ns0:lineRule="auto" ns0:after="120"/>
      </ns0:pPr>
      <ns0:r>
        <ns0:rPr>
          <ns0:rFonts ns0:ascii="宋体" ns0:hAnsi="宋体" ns0:eastAsia="宋体"/>
          <ns0:sz ns0:val="21"/>
        </ns0:rPr>
        <ns0:t>注：本文件补录的是课程项目的澄清与质询候选记录。表内“甲方/招标人（课程模拟）书面裁决”是当前 Baseline 的解释依据，不冒充现实单位签章、正式函件或法律文件。</ns0:t>
      </ns0:r>
    </ns0:p>
    <ns0:p>
      <ns0:r>
        <ns0:br ns0:type="page"/>
      </ns0:r>
    </ns0:p>
    <ns0:p>
      <ns0:pPr>
        <ns0:pStyle ns0:val="1"/>
        <ns0:spacing ns0:before="240" ns0:after="160"/>
      </ns0:pPr>
      <ns0:r>
        <ns0:rPr>
          <ns0:rFonts ns0:eastAsia="黑体"/>
        </ns0:rPr>
        <ns0:t>1 说明</ns0:t>
      </ns0:r>
    </ns0:p>
    <ns0:p>
      <ns0:pPr>
        <ns0:ind ns0:firstLine="475"/>
        <ns0:spacing ns0:after="100" ns0:line="360" ns0:lineRule="auto"/>
      </ns0:pPr>
      <ns0:r>
        <ns0:rPr>
          <ns0:rFonts ns0:eastAsia="宋体"/>
          <ns0:sz ns0:val="24"/>
          <ns0:szCs ns0:val="24"/>
          <ns0:color ns0:val="000000"/>
        </ns0:rPr>
        <ns0:t>本记录包括两部分：第一部分为课程模拟甲方/招标人书面裁决的补录归档；第二部分为依据已冻结方案形成的评委会质询问答（课程模拟/补录）。其用途是明确课程项目投标响应边界、责任分工和后续验证前提，供编制、复核与归档使用。</ns0:t>
      </ns0:r>
    </ns0:p>
    <ns0:p>
      <ns0:pPr>
        <ns0:ind ns0:firstLine="475"/>
        <ns0:spacing ns0:after="100" ns0:line="360" ns0:lineRule="auto"/>
      </ns0:pPr>
      <ns0:r>
        <ns0:rPr>
          <ns0:rFonts ns0:eastAsia="宋体"/>
          <ns0:sz ns0:val="24"/>
          <ns0:szCs ns0:val="24"/>
          <ns0:color ns0:val="000000"/>
        </ns0:rPr>
        <ns0:t>补录依据为已归档的课程模拟澄清记录、问题台账、冻结 Baseline、变更记录及 G1-04、G1-06、G1-07、技术标等工作成果。历史材料未提供完整的真实现场质询纪要，因此第3章不作为现实会议记录，也不附会议信息、真实人员、签字或现场发言。</ns0:t>
      </ns0:r>
    </ns0:p>
    <ns0:p>
      <ns0:pPr>
        <ns0:ind ns0:firstLine="475"/>
        <ns0:spacing ns0:after="100" ns0:line="360" ns0:lineRule="auto"/>
      </ns0:pPr>
      <ns0:r>
        <ns0:rPr>
          <ns0:b/>
          <ns0:rFonts ns0:eastAsia="宋体"/>
          <ns0:sz ns0:val="24"/>
          <ns0:szCs ns0:val="24"/>
          <ns0:color ns0:val="000000"/>
        </ns0:rPr>
        <ns0:t>澄清与质询闭环：事实可追溯、责任可核验</ns0:t>
      </ns0:r>
    </ns0:p>
    <ns0:p>
      <ns0:pPr>
        <ns0:ind ns0:firstLine="475"/>
        <ns0:spacing ns0:after="100" ns0:line="360" ns0:lineRule="auto"/>
      </ns0:pPr>
      <ns0:r>
        <ns0:rPr>
          <ns0:rFonts ns0:eastAsia="宋体"/>
          <ns0:sz ns0:val="24"/>
          <ns0:szCs ns0:val="24"/>
          <ns0:color ns0:val="000000"/>
        </ns0:rPr>
        <ns0:t>说明：本流程为补录文件的证据闭环，不表示存在真实现场会议、签署或甲方公文。</ns0:t>
      </ns0:r>
    </ns0:p>
    <ns0:p>
      <ns0:pPr>
        <ns0:keepNext/>
        <ns0:jc ns0:val="center"/>
      </ns0:pPr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580000" cy="209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图1-1-澄清与质询闭环流程.png"/>
                    <pic:cNvPicPr/>
                  </pic:nvPicPr>
                  <pic:blipFill>
                    <a:blip ns2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jc ns0:val="center"/>
      </ns0:pPr>
      <ns0:r>
        <ns0:rPr>
          <ns0:b/>
          <ns0:rFonts ns0:eastAsia="宋体"/>
          <ns0:sz ns0:val="18"/>
          <ns0:color ns0:val="000000"/>
        </ns0:rPr>
        <ns0:t>图 1-1  澄清与质询闭环流程（课程模拟/补录）</ns0:t>
      </ns0:r>
    </ns0:p>
    <ns0:p>
      <ns0:pPr>
        <ns0:pStyle ns0:val="1"/>
        <ns0:spacing ns0:before="240" ns0:after="160"/>
      </ns0:pPr>
      <ns0:r>
        <ns0:rPr>
          <ns0:rFonts ns0:eastAsia="黑体"/>
        </ns0:rPr>
        <ns0:t>2 书面澄清记录</ns0:t>
      </ns0:r>
    </ns0:p>
    <ns0:p>
      <ns0:pPr>
        <ns0:ind ns0:firstLine="475"/>
        <ns0:spacing ns0:after="100" ns0:line="360" ns0:lineRule="auto"/>
      </ns0:pPr>
      <ns0:r>
        <ns0:rPr>
          <ns0:rFonts ns0:eastAsia="宋体"/>
          <ns0:sz ns0:val="24"/>
          <ns0:szCs ns0:val="24"/>
          <ns0:color ns0:val="000000"/>
        </ns0:rPr>
        <ns0:t>以下12项均为【课程模拟甲方/招标人书面裁决】，用于解决课程项目需求歧义并构成当前 Baseline 的解释依据。</ns0:t>
      </ns0:r>
    </ns0:p>
    <ns0:p>
      <ns0:pPr>
        <ns0:jc ns0:val="center"/>
      </ns0:pPr>
      <ns0:r>
        <ns0:rPr>
          <ns0:b/>
          <ns0:rFonts ns0:eastAsia="宋体"/>
          <ns0:sz ns0:val="18"/>
          <ns0:color ns0:val="000000"/>
        </ns0:rPr>
        <ns0:t>表 2-1  书面澄清记录</ns0:t>
      </ns0:r>
    </ns0:p>
    <ns0:tbl>
      <ns0:tr>
        <ns0:tc>
          <ns0:tcPr>
            <ns0:tcW ns0:w="9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编号</ns0:t>
            </ns0:r>
          </ns0:p>
        </ns0:tc>
        <ns0:tc>
          <ns0:tcPr>
            <ns0:tcW ns0:w="32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澄清问题</ns0:t>
            </ns0:r>
          </ns0:p>
        </ns0:tc>
        <ns0:tc>
          <ns0:tcPr>
            <ns0:tcW ns0:w="29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甲方/招标人（课程模拟）书面裁决</ns0:t>
            </ns0:r>
          </ns0:p>
        </ns0:tc>
        <ns0:tc>
          <ns0:tcPr>
            <ns0:tcW ns0:w="20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对投标方案的影响</ns0:t>
            </ns0:r>
          </ns0:p>
        </ns0:tc>
        <ns0:trPr>
          <ns0:tblHeader/>
        </ns0:trPr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CLR-001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历史录像回放及不少于30天保存责任如何划分？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历史录像回放按强制要求处理；既有视频系统负责录像存储及不少于30天保存。本项目负责 GB/T 28181 接入、实时调阅、历史回放和验证；既有系统不满足保存条件时，不转化为本项目新建录像存储责任。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方案保留视频接入、调阅、回放和验证；不将既有录像存储或改造扩入范围。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CLR-002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亚米级定位与≤2秒刷新由谁提供和保障？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甲方提供既有定位基础设施、接口及验收环境中的亚米级源数据；乙方负责接口适配、人员关联、楼层/坐标映射和≤2秒刷新展示，且不得降低源精度。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方案以既有定位源为输入，增加源/展示时间戳、坐标映射和刷新验证设计。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CLR-003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疏散门禁联动如何满足安全控制要求？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疏散门禁联动按强制“应支持”处理；仅由授权人员确认后下发，服从既有门禁安全联锁；完整记录操作人、时间和结果；失败时告警并人工降级，不绕过安全机制。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方案采用授权确认、幂等下发、回执审计、失败告警与人工处置衔接。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CLR-004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消息通道、并行发送和到达率的责任如何划分？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甲方提供既有统一消息/APP/SMS通道、账号、签名、配额及联调条件；乙方负责业务编排、≥20路并行、重试、回执、留痕和降级；≥99%到达率在正常甲方通道下验证。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方案保留消息编排、重试、回执和留痕；验收以正常既有通道为前提。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CLR-005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统一中台能力与本项目建设边界是什么？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甲方提供统一身份、组织/用户、权限、消息、工作流、文件、门户和数据汇聚等通用能力；乙方只做应急业务适配，不重复建设中台通用服务。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方案仅建设应急业务适配、映射、容错和降级，不重复建设通用中台。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CLR-006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地图资料、三维场景与测绘建模的责任如何划分？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甲方提供合法可用的二维/楼层地图及验收需要的既有三维地图、场景、地图服务和楼层/坐标关系；乙方负责加载、展示、标绘、拾取和业务叠加。新增测绘、从零三维建模及底图版权采购不在范围内。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方案落实地图加载、标绘、拾取和业务图层；不承诺测绘、建模或版权采购。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CLR-007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移动端采用何种交付形态，发布责任归谁？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移动端冻结为 H5 嵌入甲方现有智慧管理 APP；不单独建设原生 Android/iOS APP。乙方交付 H5、接口和集成说明，甲方负责宿主 APP、签名和发布。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方案按 Web+H5 实施，验收覆盖宿主内登录、消息、定位、扫码、拍照和上传。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CLR-008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离线部署的基础环境和软件部署责任如何划分？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甲方提供机房、服务器、网络、域名/证书、备份介质及后备电源等基础设施；乙方提供最低配置、端口/网络要求、容器化部署、初始化和恢复方案。不得据此虚构未确认的具体硬件配置。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方案提供环境前置清单、容器化部署和恢复设计；不虚构硬件规格。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CLR-009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初始化数据的真实性、处理和确认责任如何划分？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甲方提供真实业务源数据并负责业务正确性确认；乙方负责模板、映射、清洗、导入、技术校验和示例初始化；不得自行编造缺失业务数据，最终初始化结果双方确认。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方案增加模板、映射、清洗日志、导入校验和双方确认机制。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CLR-010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既有外部系统接口资料、环境和联调责任如何划分？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甲方负责协调视频、信息发布、入侵、门禁、消防、物联网、中台、消息等既有系统，提供文档、版本、账号、权限、测试环境和协调窗口；乙方负责适配、异常处理、联调和验证。视频与消息须在 M2 前完成真实连通验证。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计划将外部前置纳入接口台账；视频、消息在 M2 前形成连通验证证据。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CLR-011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等保相关应用控制、测试和第三方测评责任如何划分？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本项目按不低于等保二级相关应用控制要求设计；乙方负责应用侧安全控制、SCA、漏洞扫描和 Web 渗透复测，高危漏洞清零。正式定级备案、基础设施合规及正式第三方等保测评由甲方组织，第三方测评采购默认不在本项目范围。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方案保留应用安全控制和复测证据；不将定级、基础设施合规或第三方采购扩入范围。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CLR-012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项目和招标人应使用何种正式称谓？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统一采用匿名名称：“某自然博物馆智能运营中心建设项目——应急管理子系统”；招标人/甲方统一写“某自然博物馆”，不得虚构真实单位名称。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封面、正文和交付物统一采用匿名名称，删除或避免任何现实主体推断。</ns0:t>
            </ns0:r>
          </ns0:p>
        </ns0:tc>
      </ns0:tr>
      <ns0:tblPr>
        <ns0:tblW ns0:w="5000" ns0:type="pct"/>
        <ns0:tblBorders>
          <ns0:top ns0:val="single" ns0:sz="2" ns0:space="0" ns0:color="8A9BA8"/>
          <ns0:left ns0:val="single" ns0:sz="2" ns0:space="0" ns0:color="8A9BA8"/>
          <ns0:bottom ns0:val="single" ns0:sz="2" ns0:space="0" ns0:color="8A9BA8"/>
          <ns0:right ns0:val="single" ns0:sz="2" ns0:space="0" ns0:color="8A9BA8"/>
          <ns0:insideH ns0:val="single" ns0:sz="2" ns0:space="0" ns0:color="8A9BA8"/>
          <ns0:insideV ns0:val="single" ns0:sz="2" ns0:space="0" ns0:color="8A9BA8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03"/>
        <ns0:gridCol ns0:w="3207"/>
        <ns0:gridCol ns0:w="2906"/>
        <ns0:gridCol ns0:w="2004"/>
      </ns0:tblGrid>
    </ns0:tbl>
    <ns0:p>
      <ns0:pPr>
        <ns0:pStyle ns0:val="1"/>
        <ns0:spacing ns0:before="240" ns0:after="160"/>
      </ns0:pPr>
      <ns0:r>
        <ns0:rPr>
          <ns0:rFonts ns0:eastAsia="黑体"/>
        </ns0:rPr>
        <ns0:t>3 评委会质询问答（课程模拟/补录）</ns0:t>
      </ns0:r>
    </ns0:p>
    <ns0:p>
      <ns0:pPr>
        <ns0:ind ns0:firstLine="475"/>
        <ns0:spacing ns0:after="100" ns0:line="360" ns0:lineRule="auto"/>
      </ns0:pPr>
      <ns0:r>
        <ns0:rPr>
          <ns0:rFonts ns0:eastAsia="宋体"/>
          <ns0:sz ns0:val="24"/>
          <ns0:szCs ns0:val="24"/>
          <ns0:color ns0:val="000000"/>
        </ns0:rPr>
        <ns0:t>本章系基于冻结 Baseline 和现有方案的课程模拟质询，不是现实评标现场的原始问答。回答仅说明设计边界、验证路径和证据要求；未形成的接口、环境、性能或现场证据仍须在实施阶段取得。</ns0:t>
      </ns0:r>
    </ns0:p>
    <ns0:p>
      <ns0:pPr>
        <ns0:jc ns0:val="center"/>
      </ns0:pPr>
      <ns0:r>
        <ns0:rPr>
          <ns0:b/>
          <ns0:rFonts ns0:eastAsia="宋体"/>
          <ns0:sz ns0:val="18"/>
          <ns0:color ns0:val="000000"/>
        </ns0:rPr>
        <ns0:t>表 3-1  评委会质询问答（课程模拟/补录）</ns0:t>
      </ns0:r>
    </ns0:p>
    <ns0:tbl>
      <ns0:tr>
        <ns0:tc>
          <ns0:tcPr>
            <ns0:tcW ns0:w="9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编号</ns0:t>
            </ns0:r>
          </ns0:p>
        </ns0:tc>
        <ns0:tc>
          <ns0:tcPr>
            <ns0:tcW ns0:w="32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质询</ns0:t>
            </ns0:r>
          </ns0:p>
        </ns0:tc>
        <ns0:tc>
          <ns0:tcPr>
            <ns0:tcW ns0:w="29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答复</ns0:t>
            </ns0:r>
          </ns0:p>
        </ns0:tc>
        <ns0:tc>
          <ns0:tcPr>
            <ns0:tcW ns0:w="20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依据</ns0:t>
            </ns0:r>
          </ns0:p>
        </ns0:tc>
        <ns0:trPr>
          <ns0:tblHeader/>
        </ns0:trPr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Q-01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为什么不新建视频、定位、门禁等系统，如何保证联动成功？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这些均为甲方既有系统能力或基础设施。本项目承担接口适配、业务编排、授权控制、异常处置和联调验证，不替代既有系统建设。以接口契约、账号权限、测试环境和联调窗口为前置，按逐接口正常、异常、回执和人工降级用例形成证据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Baseline CLR-001/002/003/010；G1-04 技术方案接口与联动设计；G1-07 外部依赖风险。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Q-02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预案启动≤3秒、消息≥20路且到达率≥99%如何验证？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预案启动以服务端关键路径、状态写入、审计和结果回执为对象进行性能测试；消息以甲方提供的正常验收通道为前提，执行不少于20路并行发送、回执关联、失败重试和到达率统计。测试数据、时间戳、通道回执和异常记录形成验证证据，不能以模拟口头结论替代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Baseline 关键数字与 CLR-004/010；G1-04 性能与消息设计；G1-06 M2 联调安排。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Q-03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亚米级定位并非乙方建设，如何证明系统没有降低精度？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甲方提供验收环境中的亚米级源数据，乙方不对源定位设施作替代承诺。验证时比对源数据与展示数据的人员关联、楼层/坐标映射、时间戳和刷新间隔，确认展示链路≤2秒且无不合理精度截断、坐标偏移或错误转换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Baseline CLR-002；G1-04 定位与地图设计；G1-07 数据质量与外部依赖风险。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Q-04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视频回放与不少于30天保存的责任如何划分？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历史回放为强制响应；既有视频系统负责录像存储及不少于30天保存，本项目负责 GB/T 28181 接入、实时调阅、历史检索、回放和验证。验收中验证目录、鉴权、检索和跨30天回放能力；既有系统不满足保存前提不构成本项目新建存储责任。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Baseline CLR-001；G1-04 视频接入与验证设计；G1-06 接口联调计划。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Q-05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门禁远程开启如何避免形成安全风险？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系统只在授权人员确认后请求既有门禁执行，服从既有门禁安全联锁，不绕过现场安全机制。全过程记录操作人、时间、指令和结果；超时或失败立即告警，并转人工处置。验证覆盖权限、二次确认、幂等、回执、联锁和失败降级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Baseline CLR-003；G1-04 门禁联动与安全设计；G1-07 联动风险。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Q-06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外部系统或消息通道故障时，应急处置是否还能继续？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核心事件、预案、任务和处置状态在本项目边界内保持可追踪；外部调用采用超时、重试、幂等、回执和失败告警。消息或外部联动不可用时，系统保留待处理状态、提示人工联系或现场处置，不伪造已送达或已执行结果；恢复后按记录进行补偿或复核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Baseline CLR-003/004/005/010；G1-04 异常与降级设计；G1-07 风险登记。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Q-07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H5 而非原生 APP 是否满足 Android/iOS 和现场处置需求？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冻结交付形态是嵌入甲方现有智慧管理 APP 的 H5，不另建原生 APP。乙方交付 H5、业务接口和集成说明，甲方负责宿主、签名和发布；以甲方提供的宿主版本和终端矩阵验证登录、消息、定位、扫码、拍照、上传等现场流程。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Baseline CLR-007；G1-04 H5 方案；G1-06 联调与试运行计划。</ns0:t>
            </ns0:r>
          </ns0:p>
        </ns0:tc>
      </ns0:tr>
      <ns0:tr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Q-08</ns0:t>
            </ns0:r>
          </ns0:p>
        </ns0:tc>
        <ns0:tc>
          <ns0:tcPr>
            <ns0:tcW ns0:w="32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AI 辅助生成代码和文档，如何防止幻觉、错误承诺和质量问题？</ns0:t>
            </ns0:r>
          </ns0:p>
        </ns0:tc>
        <ns0:tc>
          <ns0:tcPr>
            <ns0:tcW ns0:w="2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课程项目中的 AI 辅助仅用于提高分析和编制效率，不替代需求、范围、关键数字和验收结论的人工核验。方案以冻结 Baseline 为约束，关键内容需回指需求、澄清或控制文件；未确认事实保留待确认标识，实施阶段仍以代码审查、测试、扫描和验收证据判定质量。</ns0:t>
            </ns0:r>
          </ns0:p>
        </ns0:tc>
        <ns0:tc>
          <ns0:tcPr>
            <ns0:tcW ns0:w="20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Baseline 的变更与证据规则；G1-04 安全/验证设计；G1-06 质量活动；G1-07 风险控制。</ns0:t>
            </ns0:r>
          </ns0:p>
        </ns0:tc>
      </ns0:tr>
      <ns0:tblPr>
        <ns0:tblW ns0:w="5000" ns0:type="pct"/>
        <ns0:tblBorders>
          <ns0:top ns0:val="single" ns0:sz="2" ns0:space="0" ns0:color="8A9BA8"/>
          <ns0:left ns0:val="single" ns0:sz="2" ns0:space="0" ns0:color="8A9BA8"/>
          <ns0:bottom ns0:val="single" ns0:sz="2" ns0:space="0" ns0:color="8A9BA8"/>
          <ns0:right ns0:val="single" ns0:sz="2" ns0:space="0" ns0:color="8A9BA8"/>
          <ns0:insideH ns0:val="single" ns0:sz="2" ns0:space="0" ns0:color="8A9BA8"/>
          <ns0:insideV ns0:val="single" ns0:sz="2" ns0:space="0" ns0:color="8A9BA8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03"/>
        <ns0:gridCol ns0:w="3207"/>
        <ns0:gridCol ns0:w="2906"/>
        <ns0:gridCol ns0:w="2004"/>
      </ns0:tblGrid>
    </ns0:tbl>
    <ns0:p>
      <ns0:pPr>
        <ns0:ind ns0:firstLine="475"/>
        <ns0:spacing ns0:after="100" ns0:line="360" ns0:lineRule="auto"/>
      </ns0:pPr>
      <ns0:r>
        <ns0:rPr>
          <ns0:rFonts ns0:eastAsia="宋体"/>
          <ns0:sz ns0:val="24"/>
          <ns0:szCs ns0:val="24"/>
          <ns0:color ns0:val="000000"/>
        </ns0:rPr>
        <ns0:t>记录人：何思源（已确认：2026.09.12）</ns0:t>
      </ns0:r>
    </ns0:p>
    <ns0:p>
      <ns0:pPr>
        <ns0:ind ns0:firstLine="475"/>
        <ns0:spacing ns0:after="100" ns0:line="360" ns0:lineRule="auto"/>
      </ns0:pPr>
      <ns0:r>
        <ns0:rPr>
          <ns0:rFonts ns0:eastAsia="宋体"/>
          <ns0:sz ns0:val="24"/>
          <ns0:szCs ns0:val="24"/>
          <ns0:color ns0:val="000000"/>
        </ns0:rPr>
        <ns0:t>投标人代表确认：严宇（已确认：2026.09.12）</ns0:t>
      </ns0:r>
    </ns0:p>
    <ns0:p>
      <ns0:pPr>
        <ns0:ind ns0:firstLine="475"/>
        <ns0:spacing ns0:after="100" ns0:line="360" ns0:lineRule="auto"/>
      </ns0:pPr>
      <ns0:r>
        <ns0:rPr>
          <ns0:rFonts ns0:eastAsia="宋体"/>
          <ns0:sz ns0:val="24"/>
          <ns0:szCs ns0:val="24"/>
          <ns0:color ns0:val="000000"/>
        </ns0:rPr>
        <ns0:t>评委会代表确认：李晓雷（教师模拟甲方代表，已确认：2026.09.12）</ns0:t>
      </ns0:r>
    </ns0:p>
    <ns0:p>
      <ns0:pPr>
        <ns0:ind ns0:firstLine="475"/>
        <ns0:spacing ns0:after="100" ns0:line="360" ns0:lineRule="auto"/>
      </ns0:pPr>
      <ns0:r>
        <ns0:rPr>
          <ns0:rFonts ns0:eastAsia="宋体"/>
          <ns0:sz ns0:val="24"/>
          <ns0:szCs ns0:val="24"/>
          <ns0:color ns0:val="000000"/>
        </ns0:rPr>
        <ns0:t>日期：2026.09.12</ns0:t>
      </ns0:r>
    </ns0:p>
    <ns0:sectPr ns0:rsidR="00DF22D2">
      <ns0:footerReference ns0:type="default" ns2:id="rId8"/>
      <ns0:docGrid ns0:linePitch="360"/>
      <ns0:headerReference ns0:type="default" ns2:id="rId12"/>
      <ns0:pgSz ns0:w="11906" ns0:h="16838"/>
      <ns0:pgMar ns0:top="1440" ns0:right="1440" ns0:bottom="1440" ns0:left="1440" ns0:header="708" ns0:footer="708" ns0:gutter="0"/>
      <ns0:cols ns0:space="72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endnote ns0:type="separator" ns0:id="-1">
    <ns0:p ns2:paraId="471A73FB" ns2:textId="77777777" ns0:rsidR="00E1578C" ns0:rsidRDefault="00E1578C">
      <ns0:r>
        <ns0:separator/>
      </ns0:r>
    </ns0:p>
  </ns0:endnote>
  <ns0:endnote ns0:type="continuationSeparator" ns0:id="0">
    <ns0:p ns2:paraId="21426328" ns2:textId="77777777" ns0:rsidR="00E1578C" ns0:rsidRDefault="00E1578C">
      <ns0: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"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等线">
    <ns0:altName ns0:val="DengXian"/>
    <ns0:panose1 ns0:val="02010600030101010101"/>
    <ns0:charset ns0:val="86"/>
    <ns0:family ns0:val="auto"/>
    <ns0:pitch ns0:val="variable"/>
    <ns0:sig ns0:usb0="A00002BF" ns0:usb1="38CF7CFA" ns0:usb2="00000016" ns0:usb3="00000000" ns0:csb0="0004000F" ns0:csb1="00000000"/>
  </ns0:font>
  <ns0:font ns0:name="宋体">
    <ns0:altName ns0:val="SimSun"/>
    <ns0:panose1 ns0:val="02010600030101010101"/>
    <ns0:charset ns0:val="86"/>
    <ns0:family ns0:val="auto"/>
    <ns0:pitch ns0:val="variable"/>
    <ns0:sig ns0:usb0="00000203" ns0:usb1="288F0000" ns0:usb2="00000016" ns0:usb3="00000000" ns0:csb0="00040001" ns0:csb1="00000000"/>
  </ns0:font>
  <ns0:font ns0:name="黑体">
    <ns0:altName ns0:val="SimHei"/>
    <ns0:panose1 ns0:val="02010609060101010101"/>
    <ns0:charset ns0:val="86"/>
    <ns0:family ns0:val="modern"/>
    <ns0:pitch ns0:val="fixed"/>
    <ns0:sig ns0:usb0="800002BF" ns0:usb1="38CF7CFA" ns0:usb2="00000016" ns0:usb3="00000000" ns0:csb0="00040001" ns0:csb1="00000000"/>
  </ns0:font>
  <ns0:font ns0:name="楷体">
    <ns0:panose1 ns0:val="02010609060101010101"/>
    <ns0:charset ns0:val="86"/>
    <ns0:family ns0:val="modern"/>
    <ns0:pitch ns0:val="fixed"/>
    <ns0:sig ns0:usb0="800002BF" ns0:usb1="38CF7CFA" ns0:usb2="00000016" ns0:usb3="00000000" ns0:csb0="00040001" ns0:csb1="00000000"/>
  </ns0:font>
  <ns0:font ns0:name="仿宋">
    <ns0:panose1 ns0:val="02010609060101010101"/>
    <ns0:charset ns0:val="86"/>
    <ns0:family ns0:val="modern"/>
    <ns0:pitch ns0:val="fixed"/>
    <ns0:sig ns0:usb0="800002BF" ns0:usb1="38CF7CFA" ns0:usb2="00000016" ns0:usb3="00000000" ns0:csb0="00040001" ns0:csb1="00000000"/>
  </ns0:font>
  <ns0:font ns0:name="等线 Light">
    <ns0:panose1 ns0:val="02010600030101010101"/>
    <ns0:charset ns0:val="86"/>
    <ns0:family ns0:val="auto"/>
    <ns0:pitch ns0:val="variable"/>
    <ns0:sig ns0:usb0="A00002BF" ns0:usb1="38CF7CFA" ns0:usb2="00000016" ns0:usb3="00000000" ns0:csb0="0004000F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p ns2:paraId="5BC19A13" ns2:textId="77777777" ns0:rsidR="00DF22D2" ns0:rsidRDefault="00C77AF5">
    <ns0:pPr>
      <ns0:jc ns0:val="center"/>
    </ns0:pPr>
    <ns0:r>
      <ns0:rPr>
        <ns0:sz ns0:val="18"/>
        <ns0:szCs ns0:val="18"/>
        <ns0:color ns0:val="000000"/>
      </ns0:rPr>
      <ns0:fldChar ns0:fldCharType="begin"/>
    </ns0:r>
    <ns0:r>
      <ns0:rPr>
        <ns0:sz ns0:val="18"/>
        <ns0:szCs ns0:val="18"/>
        <ns0:color ns0:val="000000"/>
      </ns0:rPr>
      <ns0:instrText>PAGE</ns0:instrText>
    </ns0:r>
    <ns0:r>
      <ns0:rPr>
        <ns0:sz ns0:val="18"/>
        <ns0:szCs ns0:val="18"/>
        <ns0:color ns0:val="000000"/>
      </ns0:rPr>
      <ns0:fldChar ns0:fldCharType="separate"/>
    </ns0:r>
    <ns0:r ns0:rsidR="005A6A8B">
      <ns0:rPr>
        <ns0:noProof/>
        <ns0:sz ns0:val="18"/>
        <ns0:szCs ns0:val="18"/>
        <ns0:color ns0:val="000000"/>
      </ns0:rPr>
      <ns0:t>1</ns0:t>
    </ns0:r>
    <ns0:r>
      <ns0:rPr>
        <ns0:sz ns0:val="18"/>
        <ns0:szCs ns0:val="18"/>
        <ns0:color ns0:val="000000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footnote ns0:type="separator" ns0:id="-1">
    <ns0:p ns2:paraId="5DD9D99D" ns2:textId="77777777" ns0:rsidR="00E1578C" ns0:rsidRDefault="00E1578C">
      <ns0:r>
        <ns0:separator/>
      </ns0:r>
    </ns0:p>
  </ns0:footnote>
  <ns0:footnote ns0:type="continuationSeparator" ns0:id="0">
    <ns0:p ns2:paraId="4D2A1E6A" ns2:textId="77777777" ns0:rsidR="00E1578C" ns0:rsidRDefault="00E1578C">
      <ns0:r>
        <ns0:continuationSeparator/>
      </ns0:r>
    </ns0:p>
  </ns0:footnote>
</ns0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ns1:Ignorable="w14 w15 w16se w16cid w16 w16cex w16sdtdh wp14">
  <ns0:abstractNum ns0:abstractNumId="0" ns2:restartNumberingAfterBreak="0">
    <ns0:nsid ns0:val="6ADE163B"/>
    <ns0:multiLevelType ns0:val="hybridMultilevel"/>
    <ns0:tmpl ns0:val="05B0820C"/>
    <ns0:lvl ns0:ilvl="0" ns0:tplc="8F1A50C0">
      <ns0:start ns0:val="1"/>
      <ns0:numFmt ns0:val="bullet"/>
      <ns0:lvlText ns0:val="●"/>
      <ns0:lvlJc ns0:val="left"/>
      <ns0:pPr>
        <ns0:ind ns0:left="720" ns0:hanging="360"/>
      </ns0:pPr>
    </ns0:lvl>
    <ns0:lvl ns0:ilvl="1" ns0:tplc="3C90CAC8">
      <ns0:start ns0:val="1"/>
      <ns0:numFmt ns0:val="bullet"/>
      <ns0:lvlText ns0:val="○"/>
      <ns0:lvlJc ns0:val="left"/>
      <ns0:pPr>
        <ns0:ind ns0:left="1440" ns0:hanging="360"/>
      </ns0:pPr>
    </ns0:lvl>
    <ns0:lvl ns0:ilvl="2" ns0:tplc="156635D2">
      <ns0:start ns0:val="1"/>
      <ns0:numFmt ns0:val="bullet"/>
      <ns0:lvlText ns0:val="■"/>
      <ns0:lvlJc ns0:val="left"/>
      <ns0:pPr>
        <ns0:ind ns0:left="2160" ns0:hanging="360"/>
      </ns0:pPr>
    </ns0:lvl>
    <ns0:lvl ns0:ilvl="3" ns0:tplc="2CEA8000">
      <ns0:start ns0:val="1"/>
      <ns0:numFmt ns0:val="bullet"/>
      <ns0:lvlText ns0:val="●"/>
      <ns0:lvlJc ns0:val="left"/>
      <ns0:pPr>
        <ns0:ind ns0:left="2880" ns0:hanging="360"/>
      </ns0:pPr>
    </ns0:lvl>
    <ns0:lvl ns0:ilvl="4" ns0:tplc="21E226BE">
      <ns0:start ns0:val="1"/>
      <ns0:numFmt ns0:val="bullet"/>
      <ns0:lvlText ns0:val="○"/>
      <ns0:lvlJc ns0:val="left"/>
      <ns0:pPr>
        <ns0:ind ns0:left="3600" ns0:hanging="360"/>
      </ns0:pPr>
    </ns0:lvl>
    <ns0:lvl ns0:ilvl="5" ns0:tplc="9D7C4C44">
      <ns0:start ns0:val="1"/>
      <ns0:numFmt ns0:val="bullet"/>
      <ns0:lvlText ns0:val="■"/>
      <ns0:lvlJc ns0:val="left"/>
      <ns0:pPr>
        <ns0:ind ns0:left="4320" ns0:hanging="360"/>
      </ns0:pPr>
    </ns0:lvl>
    <ns0:lvl ns0:ilvl="6" ns0:tplc="3982C2B4">
      <ns0:start ns0:val="1"/>
      <ns0:numFmt ns0:val="bullet"/>
      <ns0:lvlText ns0:val="●"/>
      <ns0:lvlJc ns0:val="left"/>
      <ns0:pPr>
        <ns0:ind ns0:left="5040" ns0:hanging="360"/>
      </ns0:pPr>
    </ns0:lvl>
    <ns0:lvl ns0:ilvl="7" ns0:tplc="2F063DE2">
      <ns0:start ns0:val="1"/>
      <ns0:numFmt ns0:val="bullet"/>
      <ns0:lvlText ns0:val="●"/>
      <ns0:lvlJc ns0:val="left"/>
      <ns0:pPr>
        <ns0:ind ns0:left="5760" ns0:hanging="360"/>
      </ns0:pPr>
    </ns0:lvl>
    <ns0:lvl ns0:ilvl="8" ns0:tplc="85E292AA">
      <ns0:start ns0:val="1"/>
      <ns0:numFmt ns0:val="bullet"/>
      <ns0:lvlText ns0:val="●"/>
      <ns0:lvlJc ns0:val="left"/>
      <ns0:pPr>
        <ns0:ind ns0:left="6480" ns0:hanging="360"/>
      </ns0:pPr>
    </ns0:lvl>
  </ns0:abstractNum>
  <ns0:num ns0:numId="1">
    <ns0:abstractNumId ns0:val="0"/>
    <ns0:lvlOverride ns0:ilvl="0">
      <ns0:startOverride ns0:val="1"/>
    </ns0:lvlOverride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ns1:Ignorable="w14 w15 w16se w16cid w16 w16cex w16sdtdh">
  <ns0:zoom ns0:percent="110"/>
  <ns0:displayBackgroundShape/>
  <ns0:bordersDoNotSurroundHeader/>
  <ns0:bordersDoNotSurroundFooter/>
  <ns0:defaultTabStop ns0:val="420"/>
  <ns0:characterSpacingControl ns0:val="doNotCompress"/>
  <ns0:hdrShapeDefaults>
    <ns2:shapedefaults ns3:ext="edit" spidmax="2049"/>
  </ns0:hdrShapeDefaults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1"/>
  </ns0:compat>
  <ns0:rsids>
    <ns0:rsidRoot ns0:val="00DF22D2"/>
    <ns0:rsid ns0:val="00427A7B"/>
    <ns0:rsid ns0:val="005A6A8B"/>
    <ns0:rsid ns0:val="00C77AF5"/>
    <ns0:rsid ns0:val="00DF22D2"/>
    <ns0:rsid ns0:val="00E1578C"/>
  </ns0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shapeDefaults>
    <ns2:shapedefaults ns3:ext="edit" spidmax="2049"/>
    <ns2:shapelayout ns3:ext="edit">
      <ns2:idmap ns3:ext="edit" data="1"/>
    </ns2:shapelayout>
  </ns0:shapeDefaults>
  <ns0:decimalSymbol ns0:val="."/>
  <ns0:listSeparator ns0:val=","/>
  <ns5:docId ns5:val="2AE9B6CC"/>
  <ns6:docId ns6:val="{17884C19-89ED-48A1-A5FD-07816DE26640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">
  <ns0:docDefaults>
    <ns0:rPrDefault>
      <ns0:rPr>
        <ns0:rFonts ns0:ascii="Times New Roman" ns0:eastAsiaTheme="minorEastAsia" ns0:hAnsi="Times New Roman" ns0:cs="Times New Roman"/>
        <ns0:lang ns0:val="en-US" ns0:eastAsia="zh-CN" ns0:bidi="ar-SA"/>
      </ns0:rPr>
    </ns0:rPrDefault>
    <ns0:pPrDefault/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3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a">
    <ns0:name ns0:val="Normal"/>
    <ns0:qFormat/>
    <ns0:pPr>
      <ns0:widowControl ns0:val="0"/>
      <ns0:jc ns0:val="both"/>
    </ns0:pPr>
  </ns0:style>
  <ns0:style ns0:type="paragraph" ns0:styleId="1">
    <ns0:name ns0:val="heading 1"/>
    <ns0:uiPriority ns0:val="9"/>
    <ns0:qFormat/>
    <ns0:pPr>
      <ns0:outlineLvl ns0:val="0"/>
    </ns0:pPr>
    <ns0:rPr>
      <ns0:color ns0:val="000000"/>
      <ns0:sz ns0:val="32"/>
      <ns0:szCs ns0:val="32"/>
    </ns0:rPr>
  </ns0:style>
  <ns0:style ns0:type="paragraph" ns0:styleId="2">
    <ns0:name ns0:val="heading 2"/>
    <ns0:uiPriority ns0:val="9"/>
    <ns0:semiHidden/>
    <ns0:unhideWhenUsed/>
    <ns0:qFormat/>
    <ns0:pPr>
      <ns0:outlineLvl ns0:val="1"/>
    </ns0:pPr>
    <ns0:rPr>
      <ns0:color ns0:val="000000"/>
      <ns0:sz ns0:val="26"/>
      <ns0:szCs ns0:val="26"/>
    </ns0:rPr>
  </ns0:style>
  <ns0:style ns0:type="paragraph" ns0:styleId="3">
    <ns0:name ns0:val="heading 3"/>
    <ns0:uiPriority ns0:val="9"/>
    <ns0:semiHidden/>
    <ns0:unhideWhenUsed/>
    <ns0:qFormat/>
    <ns0:pPr>
      <ns0:outlineLvl ns0:val="2"/>
    </ns0:pPr>
    <ns0:rPr>
      <ns0:color ns0:val="000000"/>
      <ns0:sz ns0:val="24"/>
      <ns0:szCs ns0:val="24"/>
    </ns0:rPr>
  </ns0:style>
  <ns0:style ns0:type="paragraph" ns0:styleId="4">
    <ns0:name ns0:val="heading 4"/>
    <ns0:uiPriority ns0:val="9"/>
    <ns0:semiHidden/>
    <ns0:unhideWhenUsed/>
    <ns0:qFormat/>
    <ns0:pPr>
      <ns0:outlineLvl ns0:val="3"/>
    </ns0:pPr>
    <ns0:rPr>
      <ns0:i/>
      <ns0:iCs/>
      <ns0:color ns0:val="000000"/>
    </ns0:rPr>
  </ns0:style>
  <ns0:style ns0:type="paragraph" ns0:styleId="5">
    <ns0:name ns0:val="heading 5"/>
    <ns0:uiPriority ns0:val="9"/>
    <ns0:semiHidden/>
    <ns0:unhideWhenUsed/>
    <ns0:qFormat/>
    <ns0:pPr>
      <ns0:outlineLvl ns0:val="4"/>
    </ns0:pPr>
    <ns0:rPr>
      <ns0:color ns0:val="000000"/>
    </ns0:rPr>
  </ns0:style>
  <ns0:style ns0:type="paragraph" ns0:styleId="6">
    <ns0:name ns0:val="heading 6"/>
    <ns0:uiPriority ns0:val="9"/>
    <ns0:semiHidden/>
    <ns0:unhideWhenUsed/>
    <ns0:qFormat/>
    <ns0:pPr>
      <ns0:outlineLvl ns0:val="5"/>
    </ns0:pPr>
    <ns0:rPr>
      <ns0:color ns0:val="000000"/>
    </ns0:rPr>
  </ns0:style>
  <ns0:style ns0:type="character" ns0:default="1" ns0:styleId="a0">
    <ns0:name ns0:val="Default Paragraph Font"/>
    <ns0:uiPriority ns0:val="1"/>
    <ns0:semiHidden/>
    <ns0:unhideWhenUsed/>
  </ns0:style>
  <ns0:style ns0:type="table" ns0:default="1" ns0:styleId="a1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a2">
    <ns0:name ns0:val="No List"/>
    <ns0:uiPriority ns0:val="99"/>
    <ns0:semiHidden/>
    <ns0:unhideWhenUsed/>
  </ns0:style>
  <ns0:style ns0:type="paragraph" ns0:styleId="a3">
    <ns0:name ns0:val="Title"/>
    <ns0:uiPriority ns0:val="10"/>
    <ns0:qFormat/>
    <ns0:rPr>
      <ns0:color ns0:val="000000"/>
      <ns0:sz ns0:val="56"/>
      <ns0:szCs ns0:val="56"/>
    </ns0:rPr>
  </ns0:style>
  <ns0:style ns0:type="paragraph" ns0:customStyle="1" ns0:styleId="10">
    <ns0:name ns0:val="要点1"/>
    <ns0:qFormat/>
    <ns0:rPr>
      <ns0:b/>
      <ns0:bCs/>
      <ns0:color ns0:val="000000"/>
    </ns0:rPr>
  </ns0:style>
  <ns0:style ns0:type="paragraph" ns0:styleId="a4">
    <ns0:name ns0:val="List Paragraph"/>
    <ns0:qFormat/>
    <ns0:rPr>
      <ns0:color ns0:val="000000"/>
    </ns0:rPr>
  </ns0:style>
  <ns0:style ns0:type="character" ns0:styleId="a5">
    <ns0:name ns0:val="Hyperlink"/>
    <ns0:uiPriority ns0:val="99"/>
    <ns0:unhideWhenUsed/>
    <ns0:rPr>
      <ns0:color ns0:val="000000"/>
      <ns0:u ns0:val="single"/>
    </ns0:rPr>
  </ns0:style>
  <ns0:style ns0:type="character" ns0:styleId="a6">
    <ns0:name ns0:val="footnote reference"/>
    <ns0:uiPriority ns0:val="99"/>
    <ns0:semiHidden/>
    <ns0:unhideWhenUsed/>
    <ns0:rPr>
      <ns0:color ns0:val="000000"/>
      <ns0:vertAlign ns0:val="superscript"/>
    </ns0:rPr>
  </ns0:style>
  <ns0:style ns0:type="paragraph" ns0:styleId="a7">
    <ns0:name ns0:val="footnote text"/>
    <ns0:link ns0:val="a8"/>
    <ns0:uiPriority ns0:val="99"/>
    <ns0:semiHidden/>
    <ns0:unhideWhenUsed/>
    <ns0:rPr>
      <ns0:color ns0:val="000000"/>
    </ns0:rPr>
  </ns0:style>
  <ns0:style ns0:type="character" ns0:customStyle="1" ns0:styleId="a8">
    <ns0:name ns0:val="脚注文本 字符"/>
    <ns0:link ns0:val="a7"/>
    <ns0:uiPriority ns0:val="99"/>
    <ns0:semiHidden/>
    <ns0:unhideWhenUsed/>
    <ns0:rPr>
      <ns0:color ns0:val="000000"/>
      <ns0:sz ns0:val="20"/>
      <ns0:szCs ns0:val="20"/>
    </ns0:rPr>
  </ns0:style>
  <ns0:style ns0:type="character" ns0:styleId="a9">
    <ns0:name ns0:val="endnote reference"/>
    <ns0:uiPriority ns0:val="99"/>
    <ns0:semiHidden/>
    <ns0:unhideWhenUsed/>
    <ns0:rPr>
      <ns0:color ns0:val="000000"/>
      <ns0:vertAlign ns0:val="superscript"/>
    </ns0:rPr>
  </ns0:style>
  <ns0:style ns0:type="paragraph" ns0:styleId="aa">
    <ns0:name ns0:val="endnote text"/>
    <ns0:link ns0:val="ab"/>
    <ns0:uiPriority ns0:val="99"/>
    <ns0:semiHidden/>
    <ns0:unhideWhenUsed/>
    <ns0:rPr>
      <ns0:color ns0:val="000000"/>
    </ns0:rPr>
  </ns0:style>
  <ns0:style ns0:type="character" ns0:customStyle="1" ns0:styleId="ab">
    <ns0:name ns0:val="尾注文本 字符"/>
    <ns0:link ns0:val="aa"/>
    <ns0:uiPriority ns0:val="99"/>
    <ns0:semiHidden/>
    <ns0:unhideWhenUsed/>
    <ns0:rPr>
      <ns0:color ns0:val="000000"/>
      <ns0:sz ns0:val="20"/>
      <ns0:szCs ns0:val="20"/>
    </ns0:rPr>
  </ns0:style>
  <ns0:style ns0:type="paragraph" ns0:styleId="ac">
    <ns0:name ns0:val="header"/>
    <ns0:basedOn ns0:val="a"/>
    <ns0:link ns0:val="ad"/>
    <ns0:uiPriority ns0:val="99"/>
    <ns0:unhideWhenUsed/>
    <ns0:rsid ns0:val="005A6A8B"/>
    <ns0:pPr>
      <ns0:pBdr>
        <ns0:bottom ns0:val="single" ns0:sz="6" ns0:space="1" ns0:color="auto"/>
      </ns0:pBd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character" ns0:customStyle="1" ns0:styleId="ad">
    <ns0:name ns0:val="页眉 字符"/>
    <ns0:basedOn ns0:val="a0"/>
    <ns0:link ns0:val="ac"/>
    <ns0:uiPriority ns0:val="99"/>
    <ns0:rsid ns0:val="005A6A8B"/>
    <ns0:rPr>
      <ns0:sz ns0:val="18"/>
      <ns0:szCs ns0:val="18"/>
    </ns0:rPr>
  </ns0:style>
  <ns0:style ns0:type="paragraph" ns0:styleId="ae">
    <ns0:name ns0:val="footer"/>
    <ns0:basedOn ns0:val="a"/>
    <ns0:link ns0:val="af"/>
    <ns0:uiPriority ns0:val="99"/>
    <ns0:unhideWhenUsed/>
    <ns0:rsid ns0:val="005A6A8B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character" ns0:customStyle="1" ns0:styleId="af">
    <ns0:name ns0:val="页脚 字符"/>
    <ns0:basedOn ns0:val="a0"/>
    <ns0:link ns0:val="ae"/>
    <ns0:uiPriority ns0:val="99"/>
    <ns0:rsid ns0:val="005A6A8B"/>
    <ns0:rPr>
      <ns0:sz ns0:val="18"/>
      <ns0:szCs ns0:val="18"/>
    </ns0:r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header" Target="header1.xml"/></Relationships>
</file>

<file path=word/theme/theme1.xml><?xml version="1.0" encoding="utf-8"?>
<ns0:theme xmlns:ns0="http://schemas.openxmlformats.org/drawingml/2006/main" xmlns:ns1="http://schemas.microsoft.com/office/thememl/2012/main" name="Office 主题​​">
  <ns0:themeElements>
    <ns0:clrScheme name="Office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4472C4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5B9BD5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Office">
      <ns0:majorFont>
        <ns0:latin typeface="等线 Light" panose="020F0302020204030204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ajorFont>
      <ns0:minorFont>
        <ns0:latin typeface="等线" panose="020F0502020204030204"/>
        <ns0:ea typeface=""/>
        <ns0:cs typeface=""/>
        <ns0:font script="Jpan" typeface="游明朝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某自然博物馆智能运营中心建设项目——应急管理子系统澄清与质询记录</dc:title>
  <dc:creator>任俊强</dc:creator>
  <ns0:lastModifiedBy>何思源</ns0:lastModifiedBy>
  <ns0:revision>2</ns0:revision>
  <ns2:created xsi:type="dcterms:W3CDTF">2026-08-14T14:45:00Z</ns2:created>
  <ns2:modified xsi:type="dcterms:W3CDTF">2026-09-06T14:23:00Z</ns2:modified>
  <dc:subject>需求澄清与质询闭环记录</dc:subject>
  <dc:description>第一关正式交付文档；业务内容沿用已审核口径。</dc:description>
</ns0:coreProperties>
</file>