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15 w16se w16cid w16 w16cex w16sdtdh wp14">
  <ns0:body>
    <ns0:p xmlns:w14="http://schemas.microsoft.com/office/word/2010/wordml" w14:paraId="01C6AB78" w14:textId="77777777" ns0:rsidR="004979D7" ns0:rsidRDefault="00692DA2">
      <ns0:pPr>
        <ns0:spacing ns0:after="80"/>
        <ns0:jc ns0:val="right"/>
      </ns0:pPr>
      <ns0:r>
        <ns0:rPr>
          <ns0:rFonts ns0:eastAsia="宋体"/>
          <ns0:color ns0:val="000000"/>
          <ns0:sz ns0:val="24"/>
        </ns0:rPr>
        <ns0:t>文件编号：YJGL-G1-05
版本号：V1.3</ns0:t>
      </ns0:r>
      <ns0:r>
        <ns0:rPr>
          <ns0:rFonts ns0:eastAsia="宋体"/>
          <ns0:color ns0:val="000000"/>
          <ns0:sz ns0:val="24"/>
        </ns0:rPr>
        <ns0:t/>
      </ns0:r>
      <ns0:r>
        <ns0:rPr>
          <ns0:rFonts ns0:eastAsia="宋体"/>
          <ns0:color ns0:val="000000"/>
          <ns0:sz ns0:val="24"/>
        </ns0:rPr>
        <ns0:t xml:space="preserve"/>
      </ns0:r>
      <ns0:r>
        <ns0:rPr>
          <ns0:rFonts ns0:eastAsia="宋体"/>
          <ns0:color ns0:val="000000"/>
          <ns0:sz ns0:val="24"/>
        </ns0:rPr>
        <ns0:t/>
      </ns0:r>
    </ns0:p>
    <ns0:p xmlns:w14="http://schemas.microsoft.com/office/word/2010/wordml" w14:paraId="3DACDD6E" w14:textId="77777777" ns0:rsidR="004979D7" ns0:rsidRDefault="00692DA2">
      <ns0:pPr>
        <ns0:spacing ns0:before="1200" ns0:after="360"/>
        <ns0:jc ns0:val="right"/>
      </ns0:pPr>
      <ns0:r>
        <ns0:rPr>
          <ns0:rFonts ns0:eastAsia="宋体"/>
          <ns0:color ns0:val="000000"/>
          <ns0:sz ns0:val="24"/>
        </ns0:rPr>
        <ns0:t>密级：内部</ns0:t>
      </ns0:r>
      <ns0:r>
        <ns0:rPr>
          <ns0:rFonts ns0:eastAsia="宋体"/>
          <ns0:color ns0:val="000000"/>
          <ns0:sz ns0:val="24"/>
        </ns0:rPr>
        <ns0:t xml:space="preserve"/>
      </ns0:r>
      <ns0:r>
        <ns0:rPr>
          <ns0:rFonts ns0:eastAsia="宋体"/>
          <ns0:color ns0:val="000000"/>
          <ns0:sz ns0:val="24"/>
        </ns0:rPr>
        <ns0:t/>
      </ns0:r>
    </ns0:p>
    <ns0:p xmlns:w14="http://schemas.microsoft.com/office/word/2010/wordml" w14:paraId="3E768599" w14:textId="77777777" ns0:rsidR="004979D7" ns0:rsidRDefault="00692DA2">
      <ns0:pPr>
        <ns0:pBdr>
          <ns0:bottom ns0:val="single" ns0:sz="12" ns0:space="8" ns0:color="000000"/>
        </ns0:pBdr>
        <ns0:spacing ns0:before="2600" ns0:after="360"/>
        <ns0:jc ns0:val="center"/>
      </ns0:pPr>
      <ns0:r>
        <ns0:rPr>
          <ns0:rFonts ns0:eastAsia="黑体"/>
          <ns0:b/>
          <ns0:color ns0:val="000000"/>
          <ns0:sz ns0:val="44"/>
        </ns0:rPr>
        <ns0:t>某自然博物馆智能运营中心建设项目
应急管理子系统</ns0:t>
      </ns0:r>
      <ns0:r>
        <ns0:rPr>
          <ns0:rFonts ns0:eastAsia="黑体"/>
          <ns0:b/>
          <ns0:color ns0:val="000000"/>
          <ns0:sz ns0:val="44"/>
        </ns0:rPr>
        <ns0:t/>
      </ns0:r>
      <ns0:r>
        <ns0:rPr>
          <ns0:rFonts ns0:eastAsia="黑体"/>
          <ns0:b/>
          <ns0:color ns0:val="000000"/>
          <ns0:sz ns0:val="44"/>
        </ns0:rPr>
        <ns0:t/>
      </ns0:r>
      <ns0:r>
        <ns0:rPr>
          <ns0:rFonts ns0:eastAsia="黑体"/>
          <ns0:b/>
          <ns0:color ns0:val="000000"/>
          <ns0:sz ns0:val="44"/>
        </ns0:rPr>
        <ns0:t/>
      </ns0:r>
    </ns0:p>
    <ns0:p xmlns:w14="http://schemas.microsoft.com/office/word/2010/wordml" w14:paraId="63F003D0" w14:textId="77777777" ns0:rsidR="004979D7" ns0:rsidRDefault="00692DA2">
      <ns0:pPr>
        <ns0:spacing ns0:before="520" ns0:after="200"/>
        <ns0:jc ns0:val="center"/>
      </ns0:pPr>
      <ns0:r>
        <ns0:rPr>
          <ns0:rFonts ns0:eastAsia="黑体"/>
          <ns0:b/>
          <ns0:color ns0:val="000000"/>
          <ns0:sz ns0:val="56"/>
        </ns0:rPr>
        <ns0:t>风险登记册（v1）</ns0:t>
      </ns0:r>
      <ns0:r>
        <ns0:rPr>
          <ns0:rFonts ns0:eastAsia="黑体"/>
          <ns0:b/>
          <ns0:color ns0:val="000000"/>
          <ns0:sz ns0:val="56"/>
        </ns0:rPr>
        <ns0:t/>
      </ns0:r>
      <ns0:r>
        <ns0:rPr>
          <ns0:rFonts ns0:eastAsia="黑体"/>
          <ns0:b/>
          <ns0:color ns0:val="000000"/>
          <ns0:sz ns0:val="56"/>
        </ns0:rPr>
        <ns0:t/>
      </ns0:r>
    </ns0:p>
    <ns0:p xmlns:w14="http://schemas.microsoft.com/office/word/2010/wordml" w14:paraId="09CF3C79" w14:textId="77777777" ns0:rsidR="004979D7" ns0:rsidRDefault="00692DA2">
      <ns0:pPr>
        <ns0:spacing ns0:after="2300"/>
        <ns0:jc ns0:val="center"/>
      </ns0:pPr>
      <ns0:r>
        <ns0:rPr>
          <ns0:rFonts ns0:eastAsia="楷体"/>
          <ns0:color ns0:val="000000"/>
          <ns0:sz ns0:val="28"/>
        </ns0:rPr>
        <ns0:t/>
      </ns0:r>
    </ns0:p>
    <ns0:p xmlns:w14="http://schemas.microsoft.com/office/word/2010/wordml" w14:paraId="02FBEDF4" w14:textId="77777777" ns0:rsidR="004979D7" ns0:rsidRDefault="00692DA2" ns0:rsidP="008D06D0">
      <ns0:pPr>
        <ns0:spacing ns0:after="200"/>
        <ns0:ind ns0:leftChars="1205" ns0:left="2410"/>
        <ns0:jc ns0:val="left"/>
      </ns0:pPr>
      <ns0:r>
        <ns0:rPr>
          <ns0:rFonts ns0:eastAsia="仿宋"/>
          <ns0:color ns0:val="000000"/>
          <ns0:sz ns0:val="32"/>
        </ns0:rPr>
        <ns0:t>编制单位：020202项目组</ns0:t>
      </ns0:r>
      <ns0:r>
        <ns0:rPr>
          <ns0:rFonts ns0:eastAsia="仿宋"/>
          <ns0:color ns0:val="000000"/>
          <ns0:sz ns0:val="32"/>
        </ns0:rPr>
        <ns0:t xml:space="preserve"/>
      </ns0:r>
      <ns0:r>
        <ns0:rPr>
          <ns0:rFonts ns0:eastAsia="仿宋"/>
          <ns0:color ns0:val="000000"/>
          <ns0:sz ns0:val="32"/>
        </ns0:rPr>
        <ns0:t/>
      </ns0:r>
    </ns0:p>
    <ns0:p xmlns:w14="http://schemas.microsoft.com/office/word/2010/wordml" w14:paraId="15E45879" w14:textId="77777777" ns0:rsidR="004979D7" ns0:rsidRDefault="00692DA2" ns0:rsidP="008D06D0">
      <ns0:pPr>
        <ns0:spacing ns0:after="200"/>
        <ns0:ind ns0:leftChars="1205" ns0:left="2410"/>
        <ns0:jc ns0:val="left"/>
      </ns0:pPr>
      <ns0:r>
        <ns0:rPr>
          <ns0:rFonts ns0:eastAsia="仿宋"/>
          <ns0:color ns0:val="000000"/>
          <ns0:sz ns0:val="32"/>
        </ns0:rPr>
        <ns0:t>编制：何思源（项目经理 PM / 总编）</ns0:t>
      </ns0:r>
    </ns0:p>
    <ns0:p xmlns:w14="http://schemas.microsoft.com/office/word/2010/wordml" w14:paraId="7422E197" w14:textId="77777777" ns0:rsidR="004979D7" ns0:rsidRDefault="00692DA2" ns0:rsidP="008D06D0">
      <ns0:pPr>
        <ns0:spacing ns0:after="200"/>
        <ns0:ind ns0:leftChars="1205" ns0:left="2410"/>
        <ns0:jc ns0:val="left"/>
      </ns0:pPr>
      <ns0:r>
        <ns0:rPr>
          <ns0:rFonts ns0:eastAsia="仿宋"/>
          <ns0:color ns0:val="000000"/>
          <ns0:sz ns0:val="32"/>
        </ns0:rPr>
        <ns0:t>审核：任俊强（计划完整性与一致性复核）</ns0:t>
      </ns0:r>
    </ns0:p>
    <ns0:p xmlns:w14="http://schemas.microsoft.com/office/word/2010/wordml" w14:paraId="79354135" w14:textId="77777777" ns0:rsidR="004979D7" ns0:rsidRDefault="00692DA2" ns0:rsidP="008D06D0">
      <ns0:pPr>
        <ns0:spacing ns0:after="200"/>
        <ns0:ind ns0:leftChars="1205" ns0:left="2410"/>
        <ns0:jc ns0:val="left"/>
      </ns0:pPr>
      <ns0:r>
        <ns0:rPr>
          <ns0:rFonts ns0:eastAsia="仿宋"/>
          <ns0:color ns0:val="000000"/>
          <ns0:sz ns0:val="32"/>
        </ns0:rPr>
        <ns0:t>批准：李晓雷（教师模拟甲方代表）</ns0:t>
      </ns0:r>
      <ns0:r>
        <ns0:rPr>
          <ns0:rFonts ns0:eastAsia="仿宋"/>
          <ns0:color ns0:val="000000"/>
          <ns0:sz ns0:val="32"/>
        </ns0:rPr>
        <ns0:t/>
      </ns0:r>
      <ns0:r>
        <ns0:rPr>
          <ns0:rFonts ns0:eastAsia="仿宋"/>
          <ns0:color ns0:val="000000"/>
          <ns0:sz ns0:val="32"/>
        </ns0:rPr>
        <ns0:t/>
      </ns0:r>
    </ns0:p>
    <ns0:p xmlns:w14="http://schemas.microsoft.com/office/word/2010/wordml" w14:paraId="0B138911" w14:textId="77777777" ns0:rsidR="004979D7" ns0:rsidRDefault="00692DA2" ns0:rsidP="008D06D0">
      <ns0:pPr>
        <ns0:spacing ns0:before="200" ns0:after="80"/>
        <ns0:ind ns0:leftChars="1205" ns0:left="2410"/>
        <ns0:jc ns0:val="left"/>
      </ns0:pPr>
      <ns0:r>
        <ns0:rPr>
          <ns0:rFonts ns0:eastAsia="仿宋"/>
          <ns0:color ns0:val="000000"/>
          <ns0:sz ns0:val="32"/>
        </ns0:rPr>
        <ns0:t>编制日期：2026 年 9 月 11 日</ns0:t>
      </ns0:r>
      <ns0:r>
        <ns0:rPr>
          <ns0:rFonts ns0:eastAsia="仿宋"/>
          <ns0:color ns0:val="000000"/>
          <ns0:sz ns0:val="32"/>
        </ns0:rPr>
        <ns0:t xml:space="preserve"/>
      </ns0:r>
      <ns0:r>
        <ns0:rPr>
          <ns0:rFonts ns0:eastAsia="仿宋"/>
          <ns0:color ns0:val="000000"/>
          <ns0:sz ns0:val="32"/>
        </ns0:rPr>
        <ns0:t/>
      </ns0:r>
      <ns0:r>
        <ns0:rPr>
          <ns0:rFonts ns0:eastAsia="仿宋"/>
          <ns0:color ns0:val="000000"/>
          <ns0:sz ns0:val="32"/>
        </ns0:rPr>
        <ns0:t xml:space="preserve"/>
      </ns0:r>
      <ns0:r>
        <ns0:rPr>
          <ns0:rFonts ns0:eastAsia="仿宋"/>
          <ns0:color ns0:val="000000"/>
          <ns0:sz ns0:val="32"/>
        </ns0:rPr>
        <ns0:t/>
      </ns0:r>
      <ns0:r>
        <ns0:rPr>
          <ns0:rFonts ns0:eastAsia="仿宋"/>
          <ns0:color ns0:val="000000"/>
          <ns0:sz ns0:val="32"/>
        </ns0:rPr>
        <ns0:t xml:space="preserve"/>
      </ns0:r>
      <ns0:r>
        <ns0:rPr>
          <ns0:rFonts ns0:eastAsia="仿宋"/>
          <ns0:color ns0:val="000000"/>
          <ns0:sz ns0:val="32"/>
        </ns0:rPr>
        <ns0:t/>
      </ns0:r>
    </ns0:p>
    <ns0:p>
      <ns0:r>
        <ns0:br ns0:type="page"/>
      </ns0:r>
    </ns0:p>
    <ns0:p>
      <ns0:pPr>
        <ns0:spacing ns0:before="0" ns0:after="80" ns0:line="300" ns0:lineRule="auto"/>
        <ns0:jc ns0:val="center"/>
      </ns0:pPr>
      <ns0:r>
        <ns0:rPr>
          <ns0:rFonts ns0:ascii="黑体" ns0:hAnsi="黑体" ns0:eastAsia="黑体"/>
          <ns0:b/>
          <ns0:color ns0:val="000000"/>
          <ns0:sz ns0:val="24"/>
        </ns0:rPr>
        <ns0:t>修订记录</ns0:t>
      </ns0:r>
    </ns0:p>
    <ns0:p>
      <ns0:pPr>
        <ns0:spacing ns0:before="0" ns0:after="100" ns0:line="240" ns0:lineRule="auto"/>
        <ns0:jc ns0:val="left"/>
      </ns0:pPr>
      <ns0:r>
        <ns0:rPr>
          <ns0:rFonts ns0:ascii="宋体" ns0:hAnsi="宋体" ns0:eastAsia="宋体"/>
          <ns0:b ns0:val="0"/>
          <ns0:color ns0:val="000000"/>
          <ns0:sz ns0:val="18"/>
        </ns0:rPr>
        <ns0:t>注：本表记录自初稿以来的全部版本沿革；风险状态、措施和关联证据的后续变化在本登记册版本中保留。</ns0:t>
      </ns0:r>
    </ns0:p>
    <ns0:tbl>
      <ns0:tr>
        <ns0:tc>
          <ns0:tcPr>
            <ns0:tcW ns0:w="1020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</ns0:r>
            <ns0:r>
              <ns0:rPr>
                <ns0:b/>
                <ns0:rFonts ns0:eastAsia="黑体"/>
                <ns0:sz ns0:val="21"/>
                <ns0:color ns0:val="000000"/>
              </ns0:rPr>
              <ns0:t>版本</ns0:t>
            </ns0:r>
          </ns0:p>
        </ns0:tc>
        <ns0:tc>
          <ns0:tcPr>
            <ns0:tcW ns0:w="1474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</ns0:r>
            <ns0:r>
              <ns0:rPr>
                <ns0:b/>
                <ns0:rFonts ns0:eastAsia="黑体"/>
                <ns0:sz ns0:val="21"/>
                <ns0:color ns0:val="000000"/>
              </ns0:rPr>
              <ns0:t>日期</ns0:t>
            </ns0:r>
          </ns0:p>
        </ns0:tc>
        <ns0:tc>
          <ns0:tcPr>
            <ns0:tcW ns0:w="1814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</ns0:r>
            <ns0:r>
              <ns0:rPr>
                <ns0:b/>
                <ns0:rFonts ns0:eastAsia="黑体"/>
                <ns0:sz ns0:val="21"/>
                <ns0:color ns0:val="000000"/>
              </ns0:rPr>
              <ns0:t>修订章节</ns0:t>
            </ns0:r>
          </ns0:p>
        </ns0:tc>
        <ns0:tc>
          <ns0:tcPr>
            <ns0:tcW ns0:w="3628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</ns0:r>
            <ns0:r>
              <ns0:rPr>
                <ns0:b/>
                <ns0:rFonts ns0:eastAsia="黑体"/>
                <ns0:sz ns0:val="21"/>
                <ns0:color ns0:val="000000"/>
              </ns0:rPr>
              <ns0:t>修订说明</ns0:t>
            </ns0:r>
          </ns0:p>
        </ns0:tc>
        <ns0:tc>
          <ns0:tcPr>
            <ns0:tcW ns0:w="1587" ns0:type="dxa"/>
            <ns0:shd ns0:val="clear" ns0:color="auto" ns0:fill="D9E2EC"/>
          </ns0:tcPr>
          <ns0:p>
            <ns0:pPr>
              <ns0:jc ns0:val="center"/>
            </ns0:pPr>
            <ns0:r>
              <ns0:rPr>
                <ns0:b/>
                <ns0:rFonts ns0:eastAsia="黑体"/>
                <ns0:sz ns0:val="21"/>
                <ns0:color ns0:val="000000"/>
              </ns0:rPr>
            </ns0:r>
            <ns0:r>
              <ns0:rPr>
                <ns0:b/>
                <ns0:rFonts ns0:eastAsia="黑体"/>
                <ns0:sz ns0:val="21"/>
                <ns0:color ns0:val="000000"/>
              </ns0:rPr>
              <ns0:t>编制/修订人</ns0:t>
            </ns0:r>
          </ns0:p>
        </ns0:tc>
        <ns0:trPr>
          <ns0:jc ns0:val="center"/>
        </ns0:trPr>
      </ns0:tr>
      <ns0:tr>
        <ns0:tc>
          <ns0:tcPr>
            <ns0:tcW ns0:w="1020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</ns0:r>
            <ns0:r>
              <ns0:rPr>
                <ns0:b ns0:val="0"/>
                <ns0:rFonts ns0:eastAsia="宋体"/>
                <ns0:sz ns0:val="21"/>
                <ns0:color ns0:val="000000"/>
              </ns0:rPr>
              <ns0:t>V1.0</ns0:t>
            </ns0:r>
          </ns0:p>
        </ns0:tc>
        <ns0:tc>
          <ns0:tcPr>
            <ns0:tcW ns0:w="1474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</ns0:r>
            <ns0:r>
              <ns0:rPr>
                <ns0:b ns0:val="0"/>
                <ns0:rFonts ns0:eastAsia="宋体"/>
                <ns0:sz ns0:val="21"/>
                <ns0:color ns0:val="000000"/>
              </ns0:rPr>
              <ns0:t>2026-09-11</ns0:t>
            </ns0:r>
          </ns0:p>
        </ns0:tc>
        <ns0:tc>
          <ns0:tcPr>
            <ns0:tcW ns0:w="1814" ns0:type="dxa"/>
          </ns0:tcPr>
          <ns0:p>
            <ns0:pPr/>
            <ns0:r>
              <ns0:rPr>
                <ns0:b ns0:val="0"/>
                <ns0:rFonts ns0:eastAsia="宋体"/>
                <ns0:sz ns0:val="21"/>
                <ns0:color ns0:val="000000"/>
              </ns0:rPr>
            </ns0:r>
            <ns0:r>
              <ns0:rPr>
                <ns0:b ns0:val="0"/>
                <ns0:rFonts ns0:eastAsia="宋体"/>
                <ns0:sz ns0:val="21"/>
                <ns0:color ns0:val="000000"/>
              </ns0:rPr>
              <ns0:t>全文</ns0:t>
            </ns0:r>
          </ns0:p>
        </ns0:tc>
        <ns0:tc>
          <ns0:tcPr>
            <ns0:tcW ns0:w="3628" ns0:type="dxa"/>
          </ns0:tcPr>
          <ns0:p>
            <ns0:pPr/>
            <ns0:r>
              <ns0:rPr>
                <ns0:b ns0:val="0"/>
                <ns0:rFonts ns0:eastAsia="宋体"/>
                <ns0:sz ns0:val="21"/>
                <ns0:color ns0:val="000000"/>
              </ns0:rPr>
            </ns0:r>
            <ns0:r>
              <ns0:rPr>
                <ns0:b ns0:val="0"/>
                <ns0:rFonts ns0:eastAsia="宋体"/>
                <ns0:sz ns0:val="21"/>
                <ns0:color ns0:val="000000"/>
              </ns0:rPr>
              <ns0:t>基于冻结 Baseline、用户需求书、项目建议书、技术方案及待复核计划建立风险登记册 v1，提交 任俊强 复核。</ns0:t>
            </ns0:r>
          </ns0:p>
        </ns0:tc>
        <ns0:tc>
          <ns0:tcPr>
            <ns0:tcW ns0:w="1587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</ns0:r>
            <ns0:r>
              <ns0:rPr>
                <ns0:b ns0:val="0"/>
                <ns0:rFonts ns0:eastAsia="宋体"/>
                <ns0:sz ns0:val="21"/>
                <ns0:color ns0:val="000000"/>
              </ns0:rPr>
              <ns0:t>何思源</ns0:t>
            </ns0:r>
          </ns0:p>
        </ns0:tc>
        <ns0:trPr>
          <ns0:jc ns0:val="center"/>
        </ns0:trPr>
      </ns0:tr>
      <ns0:tr>
        <ns0:tc>
          <ns0:tcPr>
            <ns0:tcW ns0:w="1020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V1.1</ns0:t>
            </ns0:r>
          </ns0:p>
        </ns0:tc>
        <ns0:tc>
          <ns0:tcPr>
            <ns0:tcW ns0:w="1474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2026-09-11</ns0:t>
            </ns0:r>
          </ns0:p>
        </ns0:tc>
        <ns0:tc>
          <ns0:tcPr>
            <ns0:tcW ns0:w="1814" ns0:type="dxa"/>
          </ns0:tcPr>
          <ns0:p>
            <ns0:pPr/>
            <ns0:r>
              <ns0:rPr>
                <ns0:b ns0:val="0"/>
                <ns0:rFonts ns0:eastAsia="宋体"/>
                <ns0:sz ns0:val="21"/>
                <ns0:color ns0:val="000000"/>
              </ns0:rPr>
              <ns0:t>风险关联与跟踪机制</ns0:t>
            </ns0:r>
          </ns0:p>
        </ns0:tc>
        <ns0:tc>
          <ns0:tcPr>
            <ns0:tcW ns0:w="3628" ns0:type="dxa"/>
          </ns0:tcPr>
          <ns0:p>
            <ns0:pPr/>
            <ns0:r>
              <ns0:rPr>
                <ns0:b ns0:val="0"/>
                <ns0:rFonts ns0:eastAsia="宋体"/>
                <ns0:sz ns0:val="21"/>
                <ns0:color ns0:val="000000"/>
              </ns0:rPr>
              <ns0:t>按复核意见补齐计划联动、触发条件和关闭证据口径。</ns0:t>
            </ns0:r>
          </ns0:p>
        </ns0:tc>
        <ns0:tc>
          <ns0:tcPr>
            <ns0:tcW ns0:w="1587" ns0:type="dxa"/>
          </ns0:tcPr>
          <ns0:p>
            <ns0:pPr>
              <ns0:jc ns0:val="center"/>
            </ns0:pPr>
            <ns0:r>
              <ns0:rPr>
                <ns0:b ns0:val="0"/>
                <ns0:rFonts ns0:eastAsia="宋体"/>
                <ns0:sz ns0:val="21"/>
                <ns0:color ns0:val="000000"/>
              </ns0:rPr>
              <ns0:t>何思源</ns0:t>
            </ns0:r>
          </ns0:p>
        </ns0:tc>
        <ns0:trPr>
          <ns0:jc ns0:val="center"/>
        </ns0:trPr>
      </ns0:tr>
      <ns0:tr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V1.2</ns0:t>
            </ns0:r>
          </ns0:p>
        </ns0:tc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2026-09-13</ns0:t>
            </ns0:r>
          </ns0:p>
        </ns0:tc>
        <ns0:tc>
          <ns0:tcPr>
            <ns0:tcW ns0:w="1805" ns0:type="dxa"/>
          </ns0:tcPr>
          <ns0:p>
            <ns0:pPr/>
            <ns0:r>
              <ns0:rPr>
                <ns0:b ns0:val="0"/>
                <ns0:sz ns0:val="21"/>
                <ns0:color ns0:val="000000"/>
              </ns0:rPr>
              <ns0:t>封面及署名</ns0:t>
            </ns0:r>
          </ns0:p>
        </ns0:tc>
        <ns0:tc>
          <ns0:tcPr>
            <ns0:tcW ns0:w="1805" ns0:type="dxa"/>
          </ns0:tcPr>
          <ns0:p>
            <ns0:pPr/>
            <ns0:r>
              <ns0:rPr>
                <ns0:b ns0:val="0"/>
                <ns0:sz ns0:val="21"/>
                <ns0:color ns0:val="000000"/>
              </ns0:rPr>
              <ns0:t>完成正式交付物实名化和首轮格式规范化。</ns0:t>
            </ns0:r>
          </ns0:p>
        </ns0:tc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b ns0:val="0"/>
                <ns0:sz ns0:val="21"/>
                <ns0:color ns0:val="000000"/>
              </ns0:rPr>
              <ns0:t>何思源</ns0:t>
            </ns0:r>
          </ns0:p>
        </ns0:tc>
        <ns0:trPr>
          <ns0:jc ns0:val="center"/>
        </ns0:trPr>
      </ns0:tr>
      <ns0:tr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V1.3</ns0:t>
            </ns0:r>
          </ns0:p>
        </ns0:tc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rFonts ns0:ascii="宋体" ns0:hAnsi="宋体" ns0:eastAsia="宋体"/>
                <ns0:b ns0:val="0"/>
                <ns0:sz ns0:val="18"/>
              </ns0:rPr>
              <ns0:t>2026-09-13</ns0:t>
            </ns0:r>
          </ns0:p>
        </ns0:tc>
        <ns0:tc>
          <ns0:tcPr>
            <ns0:tcW ns0:w="1805" ns0:type="dxa"/>
          </ns0:tcPr>
          <ns0:p>
            <ns0:pPr/>
            <ns0:r>
              <ns0:rPr>
                <ns0:b ns0:val="0"/>
                <ns0:sz ns0:val="21"/>
                <ns0:color ns0:val="000000"/>
              </ns0:rPr>
              <ns0:t>版式与修订记录</ns0:t>
            </ns0:r>
          </ns0:p>
        </ns0:tc>
        <ns0:tc>
          <ns0:tcPr>
            <ns0:tcW ns0:w="1805" ns0:type="dxa"/>
          </ns0:tcPr>
          <ns0:p>
            <ns0:pPr/>
            <ns0:r>
              <ns0:rPr>
                <ns0:b ns0:val="0"/>
                <ns0:sz ns0:val="21"/>
                <ns0:color ns0:val="000000"/>
              </ns0:rPr>
              <ns0:t>按教学样例逐项复核页面、表格与风险矩阵呈现。</ns0:t>
            </ns0:r>
          </ns0:p>
        </ns0:tc>
        <ns0:tc>
          <ns0:tcPr>
            <ns0:tcW ns0:w="1805" ns0:type="dxa"/>
          </ns0:tcPr>
          <ns0:p>
            <ns0:pPr>
              <ns0:jc ns0:val="center"/>
            </ns0:pPr>
            <ns0:r>
              <ns0:rPr>
                <ns0:b ns0:val="0"/>
                <ns0:sz ns0:val="21"/>
                <ns0:color ns0:val="000000"/>
              </ns0:rPr>
              <ns0:t>何思源</ns0:t>
            </ns0:r>
          </ns0:p>
        </ns0:tc>
        <ns0:trPr>
          <ns0:jc ns0:val="center"/>
        </ns0:trPr>
      </ns0:tr>
      <ns0:tblPr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CellMar>
          <ns0:left ns0:w="10" ns0:type="dxa"/>
          <ns0:right ns0:w="10" ns0:type="dxa"/>
        </ns0:tblCellMar>
        <ns0:tblLook ns0:val="04A0" ns0:firstRow="1" ns0:lastRow="0" ns0:firstColumn="1" ns0:lastColumn="0" ns0:noHBand="0" ns0:noVBand="1"/>
      </ns0:tblPr>
      <ns0:tblGrid>
        <ns0:gridCol ns0:w="1516"/>
        <ns0:gridCol ns0:w="1533"/>
        <ns0:gridCol ns0:w="1481"/>
        <ns0:gridCol ns0:w="3012"/>
        <ns0:gridCol ns0:w="1474"/>
      </ns0:tblGrid>
    </ns0:tbl>
    <ns0:p>
      <ns0:r>
        <ns0:br ns0:type="page"/>
      </ns0:r>
    </ns0:p>
    <ns0:p>
      <ns0:pPr>
        <ns0:pStyle ns0:val="1"/>
        <ns0:spacing ns0:before="240" ns0:after="160"/>
      </ns0:pPr>
      <ns0:r>
        <ns0:rPr>
          <ns0:b/>
          <ns0:rFonts ns0:eastAsia="黑体"/>
        </ns0:rPr>
        <ns0:t>1 风险清单</ns0:t>
      </ns0:r>
    </ns0:p>
    <ns0:p>
      <ns0:pPr>
        <ns0:jc ns0:val="center"/>
      </ns0:pPr>
      <ns0:r>
        <ns0:rPr>
          <ns0:b ns0:val="0"/>
          <ns0:rFonts ns0:eastAsia="宋体"/>
          <ns0:sz ns0:val="18"/>
          <ns0:color ns0:val="000000"/>
        </ns0:rPr>
        <ns0:t>本登记册用于识别、评估、跟踪并控制项目实施与验收风险。项目事实、关键数字、甲乙责任和正式里程碑以冻结 Baseline 与用户需求书为准。项目计划 v1 当前仍待复核，涉及其 WBS、阶段、里程碑或资源安排的关联判断均标注“待计划 Review 后复核”。</ns0:t>
      </ns0:r>
    </ns0:p>
    <ns0:p>
      <ns0:pPr>
        <ns0:jc ns0:val="center"/>
      </ns0:pPr>
      <ns0:r>
        <ns0:rPr>
          <ns0:b ns0:val="0"/>
          <ns0:rFonts ns0:eastAsia="宋体"/>
          <ns0:sz ns0:val="18"/>
          <ns0:color ns0:val="000000"/>
        </ns0:rPr>
        <ns0:t>评分口径：概率与影响均采用 1 至 5 级；评分为概率乘以影响，1—4 为低、5—9 为中、10—16 为高、17—25 为极高。该分级服务于管理优先级，不替代验收结论。</ns0:t>
      </ns0:r>
    </ns0:p>
    <ns0:p>
      <ns0:pPr>
        <ns0:keepNext/>
        <ns0:jc ns0:val="center"/>
      </ns0:pPr>
      <ns0:r>
        <ns0:drawing>
          <ns2:inline>
            <ns2:extent cx="4860000" cy="3633559"/>
            <ns2:docPr id="1" name="图1-1 项目风险矩阵" title="图1-1 项目风险矩阵" descr="图1-1 项目风险矩阵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risk-matrix-4x3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860000" cy="3633559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b/>
          <ns0:rFonts ns0:eastAsia="宋体"/>
          <ns0:sz ns0:val="18"/>
          <ns0:color ns0:val="000000"/>
        </ns0:rPr>
        <ns0:t>图 1-1 风险矩阵（16 项风险的概率 × 影响分布）</ns0:t>
      </ns0:r>
    </ns0:p>
    <ns0:p>
      <ns0:pPr>
        <ns0:jc ns0:val="center"/>
      </ns0:pPr>
      <ns0:r>
        <ns0:rPr>
          <ns0:b/>
          <ns0:rFonts ns0:eastAsia="宋体"/>
          <ns0:sz ns0:val="18"/>
          <ns0:color ns0:val="000000"/>
        </ns0:rPr>
        <ns0:t>表 1-1　风险登记与评估表</ns0:t>
      </ns0:r>
    </ns0:p>
    <ns0:tbl>
      <ns0:tr>
        <ns0:tc>
          <ns0:tcPr>
            <ns0:tcW ns0:w="70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编号</ns0:t>
            </ns0:r>
          </ns0:p>
        </ns0:tc>
        <ns0:tc>
          <ns0:tcPr>
            <ns0:tcW ns0:w="260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风险描述</ns0:t>
            </ns0:r>
          </ns0:p>
        </ns0:tc>
        <ns0:tc>
          <ns0:tcPr>
            <ns0:tcW ns0:w="90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类别</ns0:t>
            </ns0:r>
          </ns0:p>
        </ns0:tc>
        <ns0:tc>
          <ns0:tcPr>
            <ns0:tcW ns0:w="65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概率</ns0:t>
            </ns0:r>
          </ns0:p>
        </ns0:tc>
        <ns0:tc>
          <ns0:tcPr>
            <ns0:tcW ns0:w="65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影响</ns0:t>
            </ns0:r>
          </ns0:p>
        </ns0:tc>
        <ns0:tc>
          <ns0:tcPr>
            <ns0:tcW ns0:w="75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等级</ns0:t>
            </ns0:r>
          </ns0:p>
        </ns0:tc>
        <ns0:tc>
          <ns0:tcPr>
            <ns0:tcW ns0:w="260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应对措施</ns0:t>
            </ns0:r>
          </ns0:p>
        </ns0:tc>
        <ns0:tc>
          <ns0:tcPr>
            <ns0:tcW ns0:w="90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责任人</ns0:t>
            </ns0:r>
          </ns0:p>
        </ns0:tc>
        <ns0:tc>
          <ns0:tcPr>
            <ns0:tcW ns0:w="750" ns0:type="dxa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状态</ns0:t>
            </ns0:r>
          </ns0:p>
        </ns0:tc>
        <ns0:trPr>
          <ns0:tblHeader/>
        </ns0:trPr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RR-01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外部接口条件未按约具备，适配与联动验证延后。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接口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5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20 极高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逐接口清单、契约验证、模拟服务与书面升级。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何思源/严宇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RR-02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接口字段或状态语义不一致，事件与统计转换错误。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接口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5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15 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版本契约、模式校验、转换日志与人工核验。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严宇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RR-03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消息通道限流或回执不完整，通知到达率无法证明。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消息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16 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真实通道验证、台账、幂等重试、补发与人工联系。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严宇/何思源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RR-04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视频目录、取流或回放不稳定，指挥端调阅受限。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视频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12 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M2 前连通验证、适配封装、熔断与人工调阅。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严宇/何思源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RR-05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定位数据错配或漂移，一张图与打卡判断失真。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定位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12 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现场标定、质量字段、最后位置与异常复核。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严宇/任俊强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RR-06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基础数据或地图质量不足，初始化和空间叠加失败。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数据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16 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模板、试导入、对账、隔离错误数据和人工复核。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任俊强/严宇/何思源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RR-07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宿主桥接或终端兼容不足，H5 移动业务中断。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H5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12 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桥接与终端矩阵验证、能力检测、人工录入降级。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严宇/何思源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RR-08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峰值负载下链路排队或超时，性能指标不达标。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性能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5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20 极高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容量测试、监测、优化、限流并保护核心链路。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严宇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RR-09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扫描或渗透测试发现高危漏洞或越权问题。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安全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5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15 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最小权限、SCA、扫描、修复复测与发布冻结。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严宇/任俊强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RR-10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隔离环境依赖或配置不兼容，部署和移植验收失败。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部署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5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20 极高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离线制品、校验清单、干净环境验证和回滚。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严宇/何思源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RR-11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备份、网络或后备电源条件不足，恢复目标受影响。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连续性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5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15 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恢复方案、健康检查、备份校验与恢复演练。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严宇/何思源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RR-12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未书面确认的需求或范围变化导致返工和承诺漂移。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范围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12 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Baseline、RTM、书面变更及影响分析控制。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何思源/任俊强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RR-13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关键路径或阻断项未关闭，正式里程碑可能受影响。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进度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5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20 极高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完成证据周跟踪、偏差升级与变更控制。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何思源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RR-14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成员不可用或复核积压，交付与门禁失效。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人员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12 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主责复核分离、交接、复核窗口与证据清单。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何思源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RR-15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AI 输出未经核验，产生错误实现、幻觉或证据链失真。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AI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12 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来源回溯、人工复核、测试验证和不可信输出隔离。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何思源/严宇/任俊强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w="7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RR-16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需求、设计、测试和制品版本不一致，验收无法证明。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验收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</ns0:t>
            </ns0:r>
          </ns0:p>
        </ns0:tc>
        <ns0:tc>
          <ns0:tcPr>
            <ns0:tcW ns0:w="6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5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15 高</ns0:t>
            </ns0:r>
          </ns0:p>
        </ns0:tc>
        <ns0:tc>
          <ns0:tcPr>
            <ns0:tcW ns0:w="26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双向追踪、配置审计、证据位置与交付包核对。</ns0:t>
            </ns0:r>
          </ns0:p>
        </ns0:tc>
        <ns0:tc>
          <ns0:tcPr>
            <ns0:tcW ns0:w="90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何思源/任俊强/严宇</ns0:t>
            </ns0:r>
          </ns0:p>
        </ns0:tc>
        <ns0:tc>
          <ns0:tcPr>
            <ns0:tcW ns0:w="750" ns0:type="dxa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blPr>
        <ns0:tblW ns0:w="5000" ns0:type="pct"/>
        <ns0:tblBorders>
          <ns0:top ns0:val="single" ns0:sz="2" ns0:space="0" ns0:color="8A9BA8"/>
          <ns0:left ns0:val="single" ns0:sz="2" ns0:space="0" ns0:color="8A9BA8"/>
          <ns0:bottom ns0:val="single" ns0:sz="2" ns0:space="0" ns0:color="8A9BA8"/>
          <ns0:right ns0:val="single" ns0:sz="2" ns0:space="0" ns0:color="8A9BA8"/>
          <ns0:insideH ns0:val="single" ns0:sz="2" ns0:space="0" ns0:color="8A9BA8"/>
          <ns0:insideV ns0:val="single" ns0:sz="2" ns0:space="0" ns0:color="8A9BA8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669"/>
        <ns0:gridCol ns0:w="2230"/>
        <ns0:gridCol ns0:w="763"/>
        <ns0:gridCol ns0:w="588"/>
        <ns0:gridCol ns0:w="588"/>
        <ns0:gridCol ns0:w="658"/>
        <ns0:gridCol ns0:w="2103"/>
        <ns0:gridCol ns0:w="763"/>
        <ns0:gridCol ns0:w="658"/>
      </ns0:tblGrid>
    </ns0:tbl>
    <ns0:p>
      <ns0:pPr/>
    </ns0:p>
    <ns0:p>
      <ns0:pPr>
        <ns0:jc ns0:val="center"/>
      </ns0:pPr>
      <ns0:r>
        <ns0:rPr>
          <ns0:b/>
          <ns0:rFonts ns0:eastAsia="宋体"/>
          <ns0:sz ns0:val="18"/>
          <ns0:color ns0:val="000000"/>
        </ns0:rPr>
        <ns0:t>表 1-2　风险触发、应对与关联表</ns0:t>
      </ns0:r>
    </ns0:p>
    <ns0:tbl>
      <ns0:tblGrid>
        <ns0:gridCol ns0:w="406"/>
        <ns0:gridCol ns0:w="1510"/>
        <ns0:gridCol ns0:w="1510"/>
        <ns0:gridCol ns0:w="1621"/>
        <ns0:gridCol ns0:w="1621"/>
        <ns0:gridCol ns0:w="1842"/>
        <ns0:gridCol ns0:w="516"/>
      </ns0:tblGrid>
      <ns0:tr>
        <ns0:tc>
          <ns0:tcPr>
            <ns0:tcW ns0:type="dxa" ns0:w="406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编号</ns0:t>
            </ns0:r>
          </ns0:p>
        </ns0:tc>
        <ns0:tc>
          <ns0:tcPr>
            <ns0:tcW ns0:type="dxa" ns0:w="1510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触发条件</ns0:t>
            </ns0:r>
          </ns0:p>
        </ns0:tc>
        <ns0:tc>
          <ns0:tcPr>
            <ns0:tcW ns0:type="dxa" ns0:w="1510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可能后果</ns0:t>
            </ns0:r>
          </ns0:p>
        </ns0:tc>
        <ns0:tc>
          <ns0:tcPr>
            <ns0:tcW ns0:type="dxa" ns0:w="1621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预防措施</ns0:t>
            </ns0:r>
          </ns0:p>
        </ns0:tc>
        <ns0:tc>
          <ns0:tcPr>
            <ns0:tcW ns0:type="dxa" ns0:w="1621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应急措施</ns0:t>
            </ns0:r>
          </ns0:p>
        </ns0:tc>
        <ns0:tc>
          <ns0:tcPr>
            <ns0:tcW ns0:type="dxa" ns0:w="1842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WBS/里程碑/Issue 关联</ns0:t>
            </ns0:r>
          </ns0:p>
        </ns0:tc>
        <ns0:tc>
          <ns0:tcPr>
            <ns0:tcW ns0:type="dxa" ns0:w="516"/>
            <ns0:shd ns0:val="clear" ns0:color="auto" ns0:fill="DCE6F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/>
                <ns0:rFonts ns0:eastAsia="宋体"/>
                <ns0:sz ns0:val="24"/>
                <ns0:szCs ns0:val="24"/>
                <ns0:color ns0:val="000000"/>
              </ns0:rPr>
              <ns0:t>状态</ns0:t>
            </ns0:r>
          </ns0:p>
        </ns0:tc>
        <ns0:trPr>
          <ns0:tblHeader/>
        </ns0:trPr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RR-01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资料、账号、授权、环境或窗口缺失。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M2 输入不完整、联调和验收延期。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接口清单、版本/权限/窗口确认、样例契约验证。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模拟服务推进；调整联调顺序；人工入口与书面升级。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3.3、3.7、3.8、4.9、4.10；M2、M5；历史 Issue 005、010 已关闭。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监控中；待计划 Review 后复核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RR-02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字段、编码、时间戳或枚举变更；异常报文出现。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告警转事件、组织同步或统计错误。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版本化契约、模式校验、映射与转换日志。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隔离异常数据；兼容映射；人工核验队列。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3.3、4.9、4.10、5.1；M2、M3；历史 Issue 005、010 已关闭。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监控中；待计划 Review 后复核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RR-03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回执缺失、限流、失败码不明或配额异常。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并行和到达率证据不足，关键通知延迟。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真实通道验证、台账、幂等键、重试与回执汇聚。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切换可用通道；补发；显示未送达对象并人工联系。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3.8、4.1、4.5、5.3；M2、M3；KN-006/007；历史 Issue 004 已关闭。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监控中；待计划 Review 后复核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RR-04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目录不一致、取流失败、录像缺失或首帧异常。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无法及时调阅实时/历史录像，研判受限。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M2 前验证目录、取流、检索、回放与鉴权。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熔断故障通道；显示失败原因；人工调阅。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3.7、4.6、5.3；M2、M5；KN-010/060；历史 Issue 001、010 已关闭。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监控中；待计划 Review 后复核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RR-05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坐标漂移、楼层错配、刷新抖动、离线比例升高。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人员位置错误、打卡争议、地图联动失败。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质量字段、控制点、现场标定和楼层映射验证。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显示新鲜度；降级最后位置/人员列表；异常复核。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3.2、4.3、4.6、5.3；M3；KN-008/009；历史 Issue 002、006 已关闭。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监控中；待计划 Review 后复核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RR-06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真实源数据迟到、重复或缺关键字段/坐标；地图不兼容。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导入失败、统计错误、点位错位、验收数据不可确认。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模板、映射、试导入、技术对账和甲方业务确认。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错误清单分批修复；隔离不合格数据；人工补录复核。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3.2、4.12、5.2；M3、M5；历史 Issue 006、009 已关闭。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监控中；待计划 Review 后复核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RR-07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宿主 API 缺失、权限受限、终端差异或弱网异常。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六类移动业务不能走通，现场反馈受阻。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桥接 API 与终端矩阵验证；能力检测与权限引导。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降级可用浏览器能力或人工录入；保留异常证据。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4.7、5.3；M3、M5；KN-015/036；历史 Issue 007 已关闭。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监控中；待计划 Review 后复核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RR-08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队列积压、慢查询、地图卡顿或接口超时上升。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关键性能要求不达标，应急主链路受损。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按链路监测；容量/故障测试；优化索引、缓存和异步处理。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限制非关键刷新/图层；优先事件、任务、消息；复测。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4.11、5.3；M3、M5；KN-003、028、034—037。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监控中；待计划 Review 后复核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RR-09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SCA、扫描或渗透测试发现高危、越权、注入或上传问题。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安全验收阻断，敏感数据或联动指令风险上升。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威胁建模、最小权限、服务端鉴权、输入校验和持续扫描。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冻结发布；修复复测；组件隔离缓解并登记。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3.4、5.4；M3、M5；KN-042/043/030；历史 Issue 011 已关闭。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RR-10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镜像导入失败、端口不通、证书/时间/组件版本不兼容。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容器化部署或可移植性验收失败。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离线制品、版本锁定、校验清单、等效干净环境验证。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使用已验证组合；差异记录和修复包；按方案回滚。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3.4、4.13、5.4；M3、M5；KN-005/065；历史 Issue 008 已关闭。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监控中；待计划 Review 后复核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RR-11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后备电源、网络、备份介质未满足；恢复超时或数据不一致。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可用率/恢复目标不达标，运行记录可能缺失。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边界确认、健康检查、备份校验和恢复演练。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优先恢复事件、任务、消息和值班；人工处置补录。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3.4、4.11、6.5；M4、M5；KN-040/041；历史 Issue 008 已关闭。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监控中；待计划 Review 后复核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RR-12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口头新增需求、范围外责任转移或验收条件临时增加。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返工、承诺漂移和追溯失效。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Baseline、SRS、RTM 和书面变更单；先做影响分析。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暂停受影响承诺；登记 Issue/Change；书面确认后升版。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1.4、2.1—2.5、5.2；M1—M5。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RR-13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关键路径完成判据未满足，输入迟到或阻断项未关闭。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M2、M3 或后续正式里程碑受影响。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周跟踪完成证据和偏差；关键前置检查；24 小时升级。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调整内部顺序并保护强制范围；正式里程碑变化走变更。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1.2、1.3、3.7、3.8、4.13、5.5、6.6、6.7；M2—M5。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监控中；待计划 Review 后复核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RR-14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主责或复核人不可用，职责冲突或评审积压。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交付和独立复核延迟，门禁失效。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主责复核分离、优先级、交接和关闭证据清单。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重排并行项；增加书面交接和复核窗口；不复核不准出。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1.2、1.3；M1—M5。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监控中；待计划 Review 后复核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RR-15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AI 输出无来源、与需求不一致或自动检查被误报为人工结论。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错误实现、幻觉、虚假证据或敏感数据泄露。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来源回溯、人工复核、测试验证、提示与证据受控。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隔离不可信输出；回滚受影响制品；更正证据并重新验证。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1.3、1.4、5.1—5.4；M1—M5；治理文件。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</ns0:t>
            </ns0:r>
          </ns0:p>
        </ns0:tc>
      </ns0:tr>
      <ns0:tr>
        <ns0:tc>
          <ns0:tcPr>
            <ns0:tcW ns0:type="dxa" ns0:w="40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RR-16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RTM 缺项、文档制品版本不一致或测试证据不完整。</ns0:t>
            </ns0:r>
          </ns0:p>
        </ns0:tc>
        <ns0:tc>
          <ns0:tcPr>
            <ns0:tcW ns0:type="dxa" ns0:w="1510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初验/竣工验收复验，交付包不可证明。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双向追踪、里程碑配置审计、版本与证据位置核对。</ns0:t>
            </ns0:r>
          </ns0:p>
        </ns0:tc>
        <ns0:tc>
          <ns0:tcPr>
            <ns0:tcW ns0:type="dxa" ns0:w="1621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停止不完整提交；补齐追踪、测试和审计；重新验证。</ns0:t>
            </ns0:r>
          </ns0:p>
        </ns0:tc>
        <ns0:tc>
          <ns0:tcPr>
            <ns0:tcW ns0:type="dxa" ns0:w="1842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1.3、1.4、2.4、5.1—5.5、6.6、6.7；M1—M5。</ns0:t>
            </ns0:r>
          </ns0:p>
        </ns0:tc>
        <ns0:tc>
          <ns0:tcPr>
            <ns0:tcW ns0:type="dxa" ns0:w="516"/>
            <ns0:tcMar>
              <ns0:top ns0:w="80" ns0:type="dxa"/>
              <ns0:left ns0:w="100" ns0:type="dxa"/>
              <ns0:bottom ns0:w="80" ns0:type="dxa"/>
              <ns0:right ns0:w="100" ns0:type="dxa"/>
            </ns0:tcMar>
          </ns0:tcPr>
          <ns0:p>
            <ns0:pPr>
              <ns0:spacing ns0:line="300" ns0:lineRule="auto"/>
            </ns0:pPr>
            <ns0:r>
              <ns0:rPr>
                <ns0:rFonts ns0:eastAsia="宋体"/>
                <ns0:sz ns0:val="24"/>
                <ns0:szCs ns0:val="24"/>
                <ns0:color ns0:val="000000"/>
              </ns0:rPr>
            </ns0:r>
            <ns0:r>
              <ns0:rPr>
                <ns0:b ns0:val="0"/>
                <ns0:rFonts ns0:eastAsia="宋体"/>
                <ns0:sz ns0:val="24"/>
                <ns0:szCs ns0:val="24"/>
                <ns0:color ns0:val="000000"/>
              </ns0:rPr>
              <ns0:t>监控中；待计划 Review 后复核</ns0:t>
            </ns0:r>
          </ns0:p>
        </ns0:tc>
      </ns0:tr>
      <ns0:tblPr>
        <ns0:tblW ns0:w="5000" ns0:type="pct"/>
        <ns0:tblBorders>
          <ns0:top ns0:val="single" ns0:sz="2" ns0:space="0" ns0:color="8A9BA8"/>
          <ns0:left ns0:val="single" ns0:sz="2" ns0:space="0" ns0:color="8A9BA8"/>
          <ns0:bottom ns0:val="single" ns0:sz="2" ns0:space="0" ns0:color="8A9BA8"/>
          <ns0:right ns0:val="single" ns0:sz="2" ns0:space="0" ns0:color="8A9BA8"/>
          <ns0:insideH ns0:val="single" ns0:sz="2" ns0:space="0" ns0:color="8A9BA8"/>
          <ns0:insideV ns0:val="single" ns0:sz="2" ns0:space="0" ns0:color="8A9BA8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</ns0:tbl>
    <ns0:p>
      <ns0:pPr/>
    </ns0:p>
    <ns0:p>
      <ns0:pPr>
        <ns0:pStyle ns0:val="1"/>
        <ns0:spacing ns0:before="240" ns0:after="160"/>
      </ns0:pPr>
      <ns0:r>
        <ns0:rPr>
          <ns0:b/>
          <ns0:rFonts ns0:eastAsia="黑体"/>
        </ns0:rPr>
        <ns0:t>2 跟踪机制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>何思源 每周依据周报、接口前置条件、测试记录、数据对账、部署和运行证据更新风险状态、触发条件、责任人和措施有效性；重大风险在识别后 24 小时内书面报告甲方。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>RR-01、RR-08、RR-10、RR-13 为极高风险，按周形成专项跟踪记录；触发后先保护事件、任务、消息和审计等核心链路，再评估对正式里程碑的影响。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>视频、消息和接口风险在设计评审前必须形成真实连通性验证记录；模拟服务或自动检查结果不得写成真实连通结论。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>数据、部署、安全、性能和验收风险分别以数据对账、干净环境部署、安全复测、性能实测和需求追踪证据作为关闭依据。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>历史 Issue 的关闭仅表示需求解释已裁决。出现新的接口、环境、数据或验证问题时新建 Issue 或变更记录，不覆盖历史。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>项目计划 v1 完成 任俊强 的 Review 前，所有标有“待计划 Review 后复核”的 WBS、阶段和资源关联由 何思源 与 任俊强 复核；本登记册不修改项目计划。</ns0:t>
      </ns0:r>
    </ns0:p>
    <ns0:p>
      <ns0:pPr>
        <ns0:pStyle ns0:val="a4"/>
        <ns0:spacing ns0:after="60" ns0:line="360" ns0:lineRule="auto"/>
      </ns0:pPr>
      <ns0:r>
        <ns0:rPr>
          <ns0:b ns0:val="0"/>
          <ns0:rFonts ns0:eastAsia="宋体"/>
          <ns0:sz ns0:val="24"/>
          <ns0:szCs ns0:val="24"/>
        </ns0:rPr>
        <ns0:t>风险关闭必须同时具备触发条件解除或受控、措施执行证据、残余影响评估以及可回溯关联记录，并由相应责任人和复核人确认。</ns0:t>
      </ns0:r>
    </ns0:p>
    <ns0:sectPr ns0:rsidR="004979D7">
      <ns0:docGrid ns0:linePitch="360"/>
      <ns0:footerReference ns0:type="default" ns5:id="rId14"/>
      <ns0:headerReference ns0:type="default" ns5:id="rId13"/>
      <ns0:pgSz ns0:w="11906" ns0:h="16838"/>
      <ns0:pgMar ns0:top="1440" ns0:right="1440" ns0:bottom="1440" ns0:left="1440" ns0:header="708" ns0:footer="708" ns0:gutter="0"/>
      <ns0:cols ns0:space="72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endnote ns0:type="separator" ns0:id="-1">
    <ns0:p ns2:paraId="7CF91AA1" ns2:textId="77777777" ns0:rsidR="00756839" ns0:rsidRDefault="00756839">
      <ns0:r>
        <ns0:separator/>
      </ns0:r>
    </ns0:p>
  </ns0:endnote>
  <ns0:endnote ns0:type="continuationSeparator" ns0:id="0">
    <ns0:p ns2:paraId="694800B5" ns2:textId="77777777" ns0:rsidR="00756839" ns0:rsidRDefault="00756839">
      <ns0: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"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等线">
    <ns0:altName ns0:val="DengXian"/>
    <ns0:panose1 ns0:val="02010600030101010101"/>
    <ns0:charset ns0:val="86"/>
    <ns0:family ns0:val="auto"/>
    <ns0:pitch ns0:val="variable"/>
    <ns0:sig ns0:usb0="A00002BF" ns0:usb1="38CF7CFA" ns0:usb2="00000016" ns0:usb3="00000000" ns0:csb0="0004000F" ns0:csb1="00000000"/>
  </ns0:font>
  <ns0:font ns0:name="宋体">
    <ns0:altName ns0:val="SimSun"/>
    <ns0:panose1 ns0:val="02010600030101010101"/>
    <ns0:charset ns0:val="86"/>
    <ns0:family ns0:val="auto"/>
    <ns0:pitch ns0:val="variable"/>
    <ns0:sig ns0:usb0="00000203" ns0:usb1="288F0000" ns0:usb2="00000016" ns0:usb3="00000000" ns0:csb0="00040001" ns0:csb1="00000000"/>
  </ns0:font>
  <ns0:font ns0:name="黑体">
    <ns0:altName ns0:val="SimHei"/>
    <ns0:panose1 ns0:val="02010609060101010101"/>
    <ns0:charset ns0:val="86"/>
    <ns0:family ns0:val="modern"/>
    <ns0:pitch ns0:val="fixed"/>
    <ns0:sig ns0:usb0="800002BF" ns0:usb1="38CF7CFA" ns0:usb2="00000016" ns0:usb3="00000000" ns0:csb0="00040001" ns0:csb1="00000000"/>
  </ns0:font>
  <ns0:font ns0:name="楷体">
    <ns0:panose1 ns0:val="02010609060101010101"/>
    <ns0:charset ns0:val="86"/>
    <ns0:family ns0:val="modern"/>
    <ns0:pitch ns0:val="fixed"/>
    <ns0:sig ns0:usb0="800002BF" ns0:usb1="38CF7CFA" ns0:usb2="00000016" ns0:usb3="00000000" ns0:csb0="00040001" ns0:csb1="00000000"/>
  </ns0:font>
  <ns0:font ns0:name="仿宋">
    <ns0:panose1 ns0:val="02010609060101010101"/>
    <ns0:charset ns0:val="86"/>
    <ns0:family ns0:val="modern"/>
    <ns0:pitch ns0:val="fixed"/>
    <ns0:sig ns0:usb0="800002BF" ns0:usb1="38CF7CFA" ns0:usb2="00000016" ns0:usb3="00000000" ns0:csb0="00040001" ns0:csb1="00000000"/>
  </ns0:font>
  <ns0:font ns0:name="等线 Light">
    <ns0:panose1 ns0:val="02010600030101010101"/>
    <ns0:charset ns0:val="86"/>
    <ns0:family ns0:val="auto"/>
    <ns0:pitch ns0:val="variable"/>
    <ns0:sig ns0:usb0="A00002BF" ns0:usb1="38CF7CFA" ns0:usb2="00000016" ns0:usb3="00000000" ns0:csb0="0004000F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p ns2:paraId="0ED81D52" ns2:textId="77777777" ns0:rsidR="004979D7" ns0:rsidRDefault="00692DA2">
    <ns0:pPr>
      <ns0:jc ns0:val="center"/>
    </ns0:pPr>
    <ns0:r>
      <ns0:rPr>
        <ns0:sz ns0:val="18"/>
        <ns0:szCs ns0:val="18"/>
        <ns0:color ns0:val="000000"/>
      </ns0:rPr>
      <ns0:fldChar ns0:fldCharType="begin"/>
    </ns0:r>
    <ns0:r>
      <ns0:rPr>
        <ns0:sz ns0:val="18"/>
        <ns0:szCs ns0:val="18"/>
        <ns0:color ns0:val="000000"/>
      </ns0:rPr>
      <ns0:instrText>PAGE</ns0:instrText>
    </ns0:r>
    <ns0:r>
      <ns0:rPr>
        <ns0:sz ns0:val="18"/>
        <ns0:szCs ns0:val="18"/>
        <ns0:color ns0:val="000000"/>
      </ns0:rPr>
      <ns0:fldChar ns0:fldCharType="separate"/>
    </ns0:r>
    <ns0:r ns0:rsidR="008D06D0">
      <ns0:rPr>
        <ns0:noProof/>
        <ns0:sz ns0:val="18"/>
        <ns0:szCs ns0:val="18"/>
        <ns0:color ns0:val="000000"/>
      </ns0:rPr>
      <ns0:t>1</ns0:t>
    </ns0:r>
    <ns0:r>
      <ns0:rPr>
        <ns0:sz ns0:val="18"/>
        <ns0:szCs ns0:val="18"/>
        <ns0:color ns0:val="000000"/>
      </ns0:rPr>
      <ns0:fldChar ns0:fldCharType="end"/>
    </ns0:r>
  </ns0:p>
</ns0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footnote ns0:type="separator" ns0:id="-1">
    <ns0:p ns2:paraId="13805DE6" ns2:textId="77777777" ns0:rsidR="00756839" ns0:rsidRDefault="00756839">
      <ns0:r>
        <ns0:separator/>
      </ns0:r>
    </ns0:p>
  </ns0:footnote>
  <ns0:footnote ns0:type="continuationSeparator" ns0:id="0">
    <ns0:p ns2:paraId="76464312" ns2:textId="77777777" ns0:rsidR="00756839" ns0:rsidRDefault="00756839">
      <ns0:r>
        <ns0:continuationSeparator/>
      </ns0:r>
    </ns0:p>
  </ns0:footnote>
</ns0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ns1:Ignorable="w14 w15 w16se w16cid w16 w16cex w16sdtdh wp14">
  <ns0:abstractNum ns0:abstractNumId="0" ns2:restartNumberingAfterBreak="0">
    <ns0:nsid ns0:val="32732DB7"/>
    <ns0:multiLevelType ns0:val="hybridMultilevel"/>
    <ns0:tmpl ns0:val="095A071A"/>
    <ns0:lvl ns0:ilvl="0" ns0:tplc="C3FE71CE">
      <ns0:start ns0:val="1"/>
      <ns0:numFmt ns0:val="bullet"/>
      <ns0:lvlText ns0:val="●"/>
      <ns0:lvlJc ns0:val="left"/>
      <ns0:pPr>
        <ns0:ind ns0:left="720" ns0:hanging="360"/>
      </ns0:pPr>
    </ns0:lvl>
    <ns0:lvl ns0:ilvl="1" ns0:tplc="69D48304">
      <ns0:start ns0:val="1"/>
      <ns0:numFmt ns0:val="bullet"/>
      <ns0:lvlText ns0:val="○"/>
      <ns0:lvlJc ns0:val="left"/>
      <ns0:pPr>
        <ns0:ind ns0:left="1440" ns0:hanging="360"/>
      </ns0:pPr>
    </ns0:lvl>
    <ns0:lvl ns0:ilvl="2" ns0:tplc="B5808C2E">
      <ns0:start ns0:val="1"/>
      <ns0:numFmt ns0:val="bullet"/>
      <ns0:lvlText ns0:val="■"/>
      <ns0:lvlJc ns0:val="left"/>
      <ns0:pPr>
        <ns0:ind ns0:left="2160" ns0:hanging="360"/>
      </ns0:pPr>
    </ns0:lvl>
    <ns0:lvl ns0:ilvl="3" ns0:tplc="4CEEC7E6">
      <ns0:start ns0:val="1"/>
      <ns0:numFmt ns0:val="bullet"/>
      <ns0:lvlText ns0:val="●"/>
      <ns0:lvlJc ns0:val="left"/>
      <ns0:pPr>
        <ns0:ind ns0:left="2880" ns0:hanging="360"/>
      </ns0:pPr>
    </ns0:lvl>
    <ns0:lvl ns0:ilvl="4" ns0:tplc="470AA362">
      <ns0:start ns0:val="1"/>
      <ns0:numFmt ns0:val="bullet"/>
      <ns0:lvlText ns0:val="○"/>
      <ns0:lvlJc ns0:val="left"/>
      <ns0:pPr>
        <ns0:ind ns0:left="3600" ns0:hanging="360"/>
      </ns0:pPr>
    </ns0:lvl>
    <ns0:lvl ns0:ilvl="5" ns0:tplc="89D09948">
      <ns0:start ns0:val="1"/>
      <ns0:numFmt ns0:val="bullet"/>
      <ns0:lvlText ns0:val="■"/>
      <ns0:lvlJc ns0:val="left"/>
      <ns0:pPr>
        <ns0:ind ns0:left="4320" ns0:hanging="360"/>
      </ns0:pPr>
    </ns0:lvl>
    <ns0:lvl ns0:ilvl="6" ns0:tplc="E4901B32">
      <ns0:start ns0:val="1"/>
      <ns0:numFmt ns0:val="bullet"/>
      <ns0:lvlText ns0:val="●"/>
      <ns0:lvlJc ns0:val="left"/>
      <ns0:pPr>
        <ns0:ind ns0:left="5040" ns0:hanging="360"/>
      </ns0:pPr>
    </ns0:lvl>
    <ns0:lvl ns0:ilvl="7" ns0:tplc="94B4534E">
      <ns0:start ns0:val="1"/>
      <ns0:numFmt ns0:val="bullet"/>
      <ns0:lvlText ns0:val="●"/>
      <ns0:lvlJc ns0:val="left"/>
      <ns0:pPr>
        <ns0:ind ns0:left="5760" ns0:hanging="360"/>
      </ns0:pPr>
    </ns0:lvl>
    <ns0:lvl ns0:ilvl="8" ns0:tplc="368C2B84">
      <ns0:start ns0:val="1"/>
      <ns0:numFmt ns0:val="bullet"/>
      <ns0:lvlText ns0:val="●"/>
      <ns0:lvlJc ns0:val="left"/>
      <ns0:pPr>
        <ns0:ind ns0:left="6480" ns0:hanging="360"/>
      </ns0:pPr>
    </ns0:lvl>
  </ns0:abstractNum>
  <ns0:num ns0:numId="1">
    <ns0:abstractNumId ns0:val="0"/>
    <ns0:lvlOverride ns0:ilvl="0">
      <ns0:startOverride ns0:val="1"/>
    </ns0:lvlOverride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ns1:Ignorable="w14 w15 w16se w16cid w16 w16cex w16sdtdh">
  <ns0:zoom ns0:percent="110"/>
  <ns0:displayBackgroundShape/>
  <ns0:bordersDoNotSurroundHeader/>
  <ns0:bordersDoNotSurroundFooter/>
  <ns0:defaultTabStop ns0:val="420"/>
  <ns0:characterSpacingControl ns0:val="doNotCompress"/>
  <ns0:hdrShapeDefaults>
    <ns2:shapedefaults ns3:ext="edit" spidmax="2049"/>
  </ns0:hdrShapeDefaults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1"/>
  </ns0:compat>
  <ns0:rsids>
    <ns0:rsidRoot ns0:val="004979D7"/>
    <ns0:rsid ns0:val="004979D7"/>
    <ns0:rsid ns0:val="00692DA2"/>
    <ns0:rsid ns0:val="00756839"/>
    <ns0:rsid ns0:val="008D06D0"/>
    <ns0:rsid ns0:val="00FC2F25"/>
  </ns0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shapeDefaults>
    <ns2:shapedefaults ns3:ext="edit" spidmax="2049"/>
    <ns2:shapelayout ns3:ext="edit">
      <ns2:idmap ns3:ext="edit" data="1"/>
    </ns2:shapelayout>
  </ns0:shapeDefaults>
  <ns0:decimalSymbol ns0:val="."/>
  <ns0:listSeparator ns0:val=","/>
  <ns5:docId ns5:val="1B98F3B0"/>
  <ns6:docId ns6:val="{17884C19-89ED-48A1-A5FD-07816DE26640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">
  <ns0:docDefaults>
    <ns0:rPrDefault>
      <ns0:rPr>
        <ns0:rFonts ns0:ascii="Times New Roman" ns0:eastAsiaTheme="minorEastAsia" ns0:hAnsi="Times New Roman" ns0:cs="Times New Roman"/>
        <ns0:lang ns0:val="en-US" ns0:eastAsia="zh-CN" ns0:bidi="ar-SA"/>
      </ns0:rPr>
    </ns0:rPrDefault>
    <ns0:pPrDefault/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3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Plain Table 1" ns0:uiPriority="41"/>
    <ns0:lsdException ns0:name="Plain Table 2" ns0:uiPriority="42"/>
    <ns0:lsdException ns0:name="Plain Table 3" ns0:uiPriority="43"/>
    <ns0:lsdException ns0:name="Plain Table 4" ns0:uiPriority="44"/>
    <ns0:lsdException ns0:name="Plain Table 5" ns0:uiPriority="45"/>
    <ns0:lsdException ns0:name="Grid Table Light" ns0:uiPriority="40"/>
    <ns0:lsdException ns0:name="Grid Table 1 Light" ns0:uiPriority="46"/>
    <ns0:lsdException ns0:name="Grid Table 2" ns0:uiPriority="47"/>
    <ns0:lsdException ns0:name="Grid Table 3" ns0:uiPriority="48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a">
    <ns0:name ns0:val="Normal"/>
    <ns0:qFormat/>
    <ns0:pPr>
      <ns0:widowControl ns0:val="0"/>
      <ns0:jc ns0:val="both"/>
    </ns0:pPr>
  </ns0:style>
  <ns0:style ns0:type="paragraph" ns0:styleId="1">
    <ns0:name ns0:val="heading 1"/>
    <ns0:uiPriority ns0:val="9"/>
    <ns0:qFormat/>
    <ns0:pPr>
      <ns0:outlineLvl ns0:val="0"/>
    </ns0:pPr>
    <ns0:rPr>
      <ns0:color ns0:val="000000"/>
      <ns0:sz ns0:val="32"/>
      <ns0:szCs ns0:val="32"/>
    </ns0:rPr>
  </ns0:style>
  <ns0:style ns0:type="paragraph" ns0:styleId="2">
    <ns0:name ns0:val="heading 2"/>
    <ns0:uiPriority ns0:val="9"/>
    <ns0:semiHidden/>
    <ns0:unhideWhenUsed/>
    <ns0:qFormat/>
    <ns0:pPr>
      <ns0:outlineLvl ns0:val="1"/>
    </ns0:pPr>
    <ns0:rPr>
      <ns0:color ns0:val="000000"/>
      <ns0:sz ns0:val="26"/>
      <ns0:szCs ns0:val="26"/>
    </ns0:rPr>
  </ns0:style>
  <ns0:style ns0:type="paragraph" ns0:styleId="3">
    <ns0:name ns0:val="heading 3"/>
    <ns0:uiPriority ns0:val="9"/>
    <ns0:semiHidden/>
    <ns0:unhideWhenUsed/>
    <ns0:qFormat/>
    <ns0:pPr>
      <ns0:outlineLvl ns0:val="2"/>
    </ns0:pPr>
    <ns0:rPr>
      <ns0:color ns0:val="000000"/>
      <ns0:sz ns0:val="24"/>
      <ns0:szCs ns0:val="24"/>
    </ns0:rPr>
  </ns0:style>
  <ns0:style ns0:type="paragraph" ns0:styleId="4">
    <ns0:name ns0:val="heading 4"/>
    <ns0:uiPriority ns0:val="9"/>
    <ns0:semiHidden/>
    <ns0:unhideWhenUsed/>
    <ns0:qFormat/>
    <ns0:pPr>
      <ns0:outlineLvl ns0:val="3"/>
    </ns0:pPr>
    <ns0:rPr>
      <ns0:i/>
      <ns0:iCs/>
      <ns0:color ns0:val="000000"/>
    </ns0:rPr>
  </ns0:style>
  <ns0:style ns0:type="paragraph" ns0:styleId="5">
    <ns0:name ns0:val="heading 5"/>
    <ns0:uiPriority ns0:val="9"/>
    <ns0:semiHidden/>
    <ns0:unhideWhenUsed/>
    <ns0:qFormat/>
    <ns0:pPr>
      <ns0:outlineLvl ns0:val="4"/>
    </ns0:pPr>
    <ns0:rPr>
      <ns0:color ns0:val="000000"/>
    </ns0:rPr>
  </ns0:style>
  <ns0:style ns0:type="paragraph" ns0:styleId="6">
    <ns0:name ns0:val="heading 6"/>
    <ns0:uiPriority ns0:val="9"/>
    <ns0:semiHidden/>
    <ns0:unhideWhenUsed/>
    <ns0:qFormat/>
    <ns0:pPr>
      <ns0:outlineLvl ns0:val="5"/>
    </ns0:pPr>
    <ns0:rPr>
      <ns0:color ns0:val="000000"/>
    </ns0:rPr>
  </ns0:style>
  <ns0:style ns0:type="character" ns0:default="1" ns0:styleId="a0">
    <ns0:name ns0:val="Default Paragraph Font"/>
    <ns0:uiPriority ns0:val="1"/>
    <ns0:semiHidden/>
    <ns0:unhideWhenUsed/>
  </ns0:style>
  <ns0:style ns0:type="table" ns0:default="1" ns0:styleId="a1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a2">
    <ns0:name ns0:val="No List"/>
    <ns0:uiPriority ns0:val="99"/>
    <ns0:semiHidden/>
    <ns0:unhideWhenUsed/>
  </ns0:style>
  <ns0:style ns0:type="paragraph" ns0:styleId="a3">
    <ns0:name ns0:val="Title"/>
    <ns0:uiPriority ns0:val="10"/>
    <ns0:qFormat/>
    <ns0:rPr>
      <ns0:color ns0:val="000000"/>
      <ns0:sz ns0:val="56"/>
      <ns0:szCs ns0:val="56"/>
    </ns0:rPr>
  </ns0:style>
  <ns0:style ns0:type="paragraph" ns0:customStyle="1" ns0:styleId="10">
    <ns0:name ns0:val="要点1"/>
    <ns0:qFormat/>
    <ns0:rPr>
      <ns0:b/>
      <ns0:bCs/>
      <ns0:color ns0:val="000000"/>
    </ns0:rPr>
  </ns0:style>
  <ns0:style ns0:type="paragraph" ns0:styleId="a4">
    <ns0:name ns0:val="List Paragraph"/>
    <ns0:qFormat/>
    <ns0:rPr>
      <ns0:color ns0:val="000000"/>
    </ns0:rPr>
  </ns0:style>
  <ns0:style ns0:type="character" ns0:styleId="a5">
    <ns0:name ns0:val="Hyperlink"/>
    <ns0:uiPriority ns0:val="99"/>
    <ns0:unhideWhenUsed/>
    <ns0:rPr>
      <ns0:color ns0:val="000000"/>
      <ns0:u ns0:val="single"/>
    </ns0:rPr>
  </ns0:style>
  <ns0:style ns0:type="character" ns0:styleId="a6">
    <ns0:name ns0:val="footnote reference"/>
    <ns0:uiPriority ns0:val="99"/>
    <ns0:semiHidden/>
    <ns0:unhideWhenUsed/>
    <ns0:rPr>
      <ns0:color ns0:val="000000"/>
      <ns0:vertAlign ns0:val="superscript"/>
    </ns0:rPr>
  </ns0:style>
  <ns0:style ns0:type="paragraph" ns0:styleId="a7">
    <ns0:name ns0:val="footnote text"/>
    <ns0:link ns0:val="a8"/>
    <ns0:uiPriority ns0:val="99"/>
    <ns0:semiHidden/>
    <ns0:unhideWhenUsed/>
    <ns0:rPr>
      <ns0:color ns0:val="000000"/>
    </ns0:rPr>
  </ns0:style>
  <ns0:style ns0:type="character" ns0:customStyle="1" ns0:styleId="a8">
    <ns0:name ns0:val="脚注文本 字符"/>
    <ns0:link ns0:val="a7"/>
    <ns0:uiPriority ns0:val="99"/>
    <ns0:semiHidden/>
    <ns0:unhideWhenUsed/>
    <ns0:rPr>
      <ns0:color ns0:val="000000"/>
      <ns0:sz ns0:val="20"/>
      <ns0:szCs ns0:val="20"/>
    </ns0:rPr>
  </ns0:style>
  <ns0:style ns0:type="character" ns0:styleId="a9">
    <ns0:name ns0:val="endnote reference"/>
    <ns0:uiPriority ns0:val="99"/>
    <ns0:semiHidden/>
    <ns0:unhideWhenUsed/>
    <ns0:rPr>
      <ns0:color ns0:val="000000"/>
      <ns0:vertAlign ns0:val="superscript"/>
    </ns0:rPr>
  </ns0:style>
  <ns0:style ns0:type="paragraph" ns0:styleId="aa">
    <ns0:name ns0:val="endnote text"/>
    <ns0:link ns0:val="ab"/>
    <ns0:uiPriority ns0:val="99"/>
    <ns0:semiHidden/>
    <ns0:unhideWhenUsed/>
    <ns0:rPr>
      <ns0:color ns0:val="000000"/>
    </ns0:rPr>
  </ns0:style>
  <ns0:style ns0:type="character" ns0:customStyle="1" ns0:styleId="ab">
    <ns0:name ns0:val="尾注文本 字符"/>
    <ns0:link ns0:val="aa"/>
    <ns0:uiPriority ns0:val="99"/>
    <ns0:semiHidden/>
    <ns0:unhideWhenUsed/>
    <ns0:rPr>
      <ns0:color ns0:val="000000"/>
      <ns0:sz ns0:val="20"/>
      <ns0:szCs ns0:val="20"/>
    </ns0:rPr>
  </ns0:style>
  <ns0:style ns0:type="paragraph" ns0:styleId="ac">
    <ns0:name ns0:val="header"/>
    <ns0:basedOn ns0:val="a"/>
    <ns0:link ns0:val="ad"/>
    <ns0:uiPriority ns0:val="99"/>
    <ns0:unhideWhenUsed/>
    <ns0:rsid ns0:val="008D06D0"/>
    <ns0:pPr>
      <ns0:pBdr>
        <ns0:bottom ns0:val="single" ns0:sz="6" ns0:space="1" ns0:color="auto"/>
      </ns0:pBd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character" ns0:customStyle="1" ns0:styleId="ad">
    <ns0:name ns0:val="页眉 字符"/>
    <ns0:basedOn ns0:val="a0"/>
    <ns0:link ns0:val="ac"/>
    <ns0:uiPriority ns0:val="99"/>
    <ns0:rsid ns0:val="008D06D0"/>
    <ns0:rPr>
      <ns0:sz ns0:val="18"/>
      <ns0:szCs ns0:val="18"/>
    </ns0:rPr>
  </ns0:style>
  <ns0:style ns0:type="paragraph" ns0:styleId="ae">
    <ns0:name ns0:val="footer"/>
    <ns0:basedOn ns0:val="a"/>
    <ns0:link ns0:val="af"/>
    <ns0:uiPriority ns0:val="99"/>
    <ns0:unhideWhenUsed/>
    <ns0:rsid ns0:val="008D06D0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character" ns0:customStyle="1" ns0:styleId="af">
    <ns0:name ns0:val="页脚 字符"/>
    <ns0:basedOn ns0:val="a0"/>
    <ns0:link ns0:val="ae"/>
    <ns0:uiPriority ns0:val="99"/>
    <ns0:rsid ns0:val="008D06D0"/>
    <ns0:rPr>
      <ns0:sz ns0:val="18"/>
      <ns0:szCs ns0:val="18"/>
    </ns0:r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header" Target="header1.xml"/><Relationship Id="rId14" Type="http://schemas.openxmlformats.org/officeDocument/2006/relationships/footer" Target="footer2.xml"/><Relationship Id="rId13" Type="http://schemas.openxmlformats.org/officeDocument/2006/relationships/header" Target="header2.xml"/></Relationships>
</file>

<file path=word/theme/theme1.xml><?xml version="1.0" encoding="utf-8"?>
<ns0:theme xmlns:ns0="http://schemas.openxmlformats.org/drawingml/2006/main" xmlns:ns1="http://schemas.microsoft.com/office/thememl/2012/main" name="Office 主题​​">
  <ns0:themeElements>
    <ns0:clrScheme name="Office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4472C4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5B9BD5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Office">
      <ns0:majorFont>
        <ns0:latin typeface="等线 Light" panose="020F0302020204030204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ajorFont>
      <ns0:minorFont>
        <ns0:latin typeface="等线" panose="020F0502020204030204"/>
        <ns0:ea typeface=""/>
        <ns0:cs typeface=""/>
        <ns0:font script="Jpan" typeface="游明朝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某自然博物馆智能运营中心建设项目——应急管理子系统风险登记册 v1</dc:title>
  <dc:creator>何思源</dc:creator>
  <ns0:lastModifiedBy>何思源</ns0:lastModifiedBy>
  <ns0:revision>2</ns0:revision>
  <ns2:created xsi:type="dcterms:W3CDTF">2026-08-14T14:45:00Z</ns2:created>
  <ns2:modified xsi:type="dcterms:W3CDTF">2026-09-06T14:24:00Z</ns2:modified>
  <dc:subject>第一关风险识别、评估与应对记录</dc:subject>
  <dc:description>第一关正式交付文档；业务内容沿用已审核口径。</dc:description>
</ns0:coreProperties>
</file>