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1999F" w14:textId="77777777" w:rsidR="000124D3" w:rsidRDefault="00B11C14">
      <w:pPr>
        <w:spacing w:after="80"/>
        <w:jc w:val="right"/>
      </w:pPr>
      <w:r>
        <w:rPr>
          <w:rFonts w:ascii="Times New Roman" w:hAnsi="Times New Roman" w:eastAsia="宋体"/>
        </w:rPr>
        <w:t>文档编号：YJGL-G3-13-CMP　　版本号：V0.2</w:t>
      </w:r>
    </w:p>
    <w:p w14:paraId="153F38F0" w14:textId="77777777" w:rsidR="000124D3" w:rsidRDefault="00B11C14">
      <w:pPr>
        <w:spacing w:before="1200" w:after="360"/>
        <w:jc w:val="right"/>
      </w:pPr>
      <w:r>
        <w:rPr>
          <w:rFonts w:ascii="Times New Roman" w:hAnsi="Times New Roman" w:eastAsia="宋体"/>
        </w:rPr>
        <w:t>密　　级：内部 · 教学用</w:t>
      </w:r>
    </w:p>
    <w:p w14:paraId="3578104D" w14:textId="77777777" w:rsidR="000124D3" w:rsidRDefault="000124D3">
      <w:pPr>
        <w:spacing w:before="2000" w:after="480"/>
        <w:jc w:val="center"/>
      </w:pPr>
    </w:p>
    <w:p w14:paraId="5A162DE4" w14:textId="77777777" w:rsidR="000124D3" w:rsidRDefault="00B11C14">
      <w:pPr>
        <w:pBdr>
          <w:bottom w:val="single" w:sz="12" w:space="8" w:color="000000"/>
        </w:pBdr>
        <w:spacing w:before="240" w:after="360"/>
        <w:jc w:val="center"/>
      </w:pPr>
      <w:r>
        <w:rPr>
          <w:rFonts w:ascii="Times New Roman" w:hAnsi="Times New Roman" w:eastAsia="宋体"/>
        </w:rPr>
        <w:t>某自然博物馆智能运营中心建设项目——应急管理子系统</w:t>
      </w:r>
    </w:p>
    <w:p w14:paraId="1FEB6E74" w14:textId="77777777" w:rsidR="000124D3" w:rsidRDefault="00B11C14">
      <w:pPr>
        <w:spacing w:before="520" w:after="200"/>
        <w:jc w:val="center"/>
      </w:pPr>
      <w:r>
        <w:rPr>
          <w:rFonts w:ascii="Times New Roman" w:hAnsi="Times New Roman" w:eastAsia="宋体"/>
        </w:rPr>
        <w:t>配置管理计划</w:t>
      </w:r>
    </w:p>
    <w:p w14:paraId="25F91DD3" w14:textId="77777777" w:rsidR="000124D3" w:rsidRDefault="00B11C14">
      <w:pPr>
        <w:spacing w:after="80"/>
        <w:jc w:val="center"/>
      </w:pPr>
      <w:r>
        <w:rPr>
          <w:rFonts w:ascii="Times New Roman" w:hAnsi="Times New Roman" w:eastAsia="宋体"/>
        </w:rPr>
        <w:t>（G3-13 评审候选）</w:t>
      </w:r>
    </w:p>
    <w:p w14:paraId="60F9FEA4" w14:textId="77777777" w:rsidR="000124D3" w:rsidRDefault="000124D3">
      <w:pPr>
        <w:spacing w:before="1600" w:after="80"/>
        <w:jc w:val="center"/>
      </w:pPr>
    </w:p>
    <w:p w14:paraId="71AAD55B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ascii="Times New Roman" w:hAnsi="Times New Roman" w:eastAsia="宋体"/>
        </w:rPr>
        <w:t>编制单位：020202项目组【待人工确认】</w:t>
      </w:r>
    </w:p>
    <w:p w14:paraId="41C806F5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ascii="Times New Roman" w:hAnsi="Times New Roman" w:eastAsia="宋体"/>
        </w:rPr>
        <w:t>编　　制：何思源（项目负责人 / 配置负责人）</w:t>
      </w:r>
    </w:p>
    <w:p w14:paraId="31BFCB6F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ascii="Times New Roman" w:hAnsi="Times New Roman" w:eastAsia="宋体"/>
        </w:rPr>
        <w:t>审　　核：任俊强（需求与质量负责人）</w:t>
      </w:r>
    </w:p>
    <w:p w14:paraId="25EC206A" w14:textId="77777777" w:rsidR="000124D3" w:rsidRDefault="00B11C14" w:rsidP="00E23771">
      <w:pPr>
        <w:spacing w:after="200"/>
        <w:ind w:leftChars="1205" w:left="2410"/>
        <w:jc w:val="left"/>
      </w:pPr>
      <w:r>
        <w:rPr>
          <w:rFonts w:ascii="Times New Roman" w:hAnsi="Times New Roman" w:eastAsia="宋体"/>
        </w:rPr>
        <w:t>批　　准：【待人工确认】</w:t>
      </w:r>
    </w:p>
    <w:p w14:paraId="6EA45A19" w14:textId="77777777" w:rsidR="000124D3" w:rsidRDefault="00B11C14" w:rsidP="00E23771">
      <w:pPr>
        <w:spacing w:before="200" w:after="80"/>
        <w:ind w:leftChars="1205" w:left="2410"/>
        <w:jc w:val="left"/>
      </w:pPr>
      <w:r>
        <w:rPr>
          <w:rFonts w:ascii="Times New Roman" w:hAnsi="Times New Roman" w:eastAsia="宋体"/>
        </w:rPr>
        <w:t>编制日期：2026 年 9 月 20 日</w:t>
      </w:r>
    </w:p>
    <w:p w14:paraId="3F9EDDFD" w14:textId="77777777" w:rsidR="00E23771" w:rsidRDefault="00B11C14">
      <w:pPr>
        <w:sectPr w:rsidR="00E23771">
          <w:headerReference w:type="default" r:id="rId7"/>
          <w:footerReference w:type="default" r:id="rId8"/>
          <w:headerReference w:type="first" r:id="rId12"/>
          <w:headerReference w:type="even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322157E3" w14:textId="23A30260" w:rsidR="000124D3" w:rsidRDefault="000124D3"/>
    <w:p w14:paraId="44355B08" w14:textId="77777777" w:rsidR="000124D3" w:rsidRDefault="00B11C14">
      <w:pPr>
        <w:spacing w:before="120" w:after="120"/>
        <w:jc w:val="center"/>
      </w:pPr>
      <w:r>
        <w:rPr>
          <w:rFonts w:ascii="Times New Roman" w:hAnsi="Times New Roman" w:eastAsia="宋体"/>
        </w:rPr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88"/>
        <w:gridCol w:w="1360"/>
        <w:gridCol w:w="3265"/>
        <w:gridCol w:w="1360"/>
        <w:gridCol w:w="1995"/>
      </w:tblGrid>
      <w:tr w:rsidR="000124D3" w14:paraId="3862029D" w14:textId="77777777" w:rsidTr="00E23771">
        <w:trPr>
          <w:jc w:val="center"/>
          <w:tblHeader w:val="true"/>
        </w:trPr>
        <w:tc>
          <w:tcPr>
            <w:tcW w:w="1088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版本</w:t>
            </w:r>
          </w:p>
        </w:tc>
        <w:tc>
          <w:tcPr>
            <w:tcW w:w="1360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日期</w:t>
            </w:r>
          </w:p>
        </w:tc>
        <w:tc>
          <w:tcPr>
            <w:tcW w:w="3265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修订章节</w:t>
            </w:r>
          </w:p>
        </w:tc>
        <w:tc>
          <w:tcPr>
            <w:tcW w:w="1360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修订说明</w:t>
            </w:r>
          </w:p>
        </w:tc>
        <w:tc>
          <w:tcPr>
            <w:tcW w:w="1995" w:type="dxa"/>
            <w:shd w:val="clear" w:color="auto" w:fill="D9E2EC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编制/修订人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V0.1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2026-09-20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全文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建立 G3-13 配置管理计划评审候选，规定配置项、版本、基线、CR/CCB、权限审计、发布回滚与归档，并抽查 AC-G2-FR-013-01。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何思源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V0.2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2026-09-20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表 1-1—表 10-1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按 ISSUE-G3-13-001 为 9 张业务表补齐连续、紧邻的独立表题；业务规则、数字、责任、Issue 状态和抽查结论不变。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何思源</w:t>
            </w:r>
          </w:p>
        </w:tc>
      </w:tr>
    </w:tbl>
    <w:p w14:paraId="54EC05F7" w14:textId="77777777" w:rsidR="000124D3" w:rsidRDefault="00B11C14">
      <w:pPr>
        <w:spacing w:before="160" w:after="120"/>
        <w:jc w:val="left"/>
      </w:pPr>
      <w:r>
        <w:rPr>
          <w:rFonts w:ascii="Times New Roman" w:hAnsi="Times New Roman" w:eastAsia="宋体"/>
        </w:rPr>
        <w:t>注：本表只记录可核验的版本事件；C 独立复核通过前，本文件保持评审候选。</w:t>
      </w:r>
    </w:p>
    <w:p w14:paraId="5569BB55" w14:textId="77777777" w:rsidR="00E23771" w:rsidRDefault="00B11C14">
      <w:pPr>
        <w:sectPr w:rsidR="00E23771" w:rsidSect="00E23771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br w:type="page"/>
      </w:r>
    </w:p>
    <w:p w14:paraId="02FC6C8F" w14:textId="77777777" w:rsidR="006636A7" w:rsidRDefault="006636A7">
      <w:pPr>
        <w:pageBreakBefore/>
      </w:pPr>
    </w:p>
    <w:p w14:paraId="28DD62D2" w14:textId="77777777" w:rsidR="006636A7" w:rsidRDefault="007E2893">
      <w:pPr>
        <w:spacing w:after="240"/>
        <w:jc w:val="center"/>
      </w:pPr>
      <w:r>
        <w:rPr>
          <w:rFonts w:eastAsia="黑体"/>
          <w:b/>
          <w:bCs/>
          <w:sz w:val="32"/>
          <w:szCs w:val="32"/>
        </w:rPr>
        <w:t>目　　录</w:t>
      </w:r>
    </w:p>
    <w:p>
      <w:pPr>
        <w:pStyle w:val="TOC1"/>
        <w:tabs>
          <w:tab w:val="right" w:leader="dot" w:pos="8500"/>
        </w:tabs>
      </w:pPr>
      <w:r>
        <w:t>1 目的、范围与依据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1.1 目的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1.2 适用范围</w:t>
      </w:r>
      <w:r>
        <w:tab/>
      </w:r>
      <w:r>
        <w:t>1</w:t>
      </w:r>
    </w:p>
    <w:p>
      <w:pPr>
        <w:pStyle w:val="TOC2"/>
        <w:tabs>
          <w:tab w:val="right" w:leader="dot" w:pos="8500"/>
        </w:tabs>
      </w:pPr>
      <w:r>
        <w:t>1.3 依据与优先级</w:t>
      </w:r>
      <w:r>
        <w:tab/>
      </w:r>
      <w:r>
        <w:t>1</w:t>
      </w:r>
    </w:p>
    <w:p>
      <w:pPr>
        <w:pStyle w:val="TOC1"/>
        <w:tabs>
          <w:tab w:val="right" w:leader="dot" w:pos="8500"/>
        </w:tabs>
      </w:pPr>
      <w:r>
        <w:t>2 组织、职责与职责分离</w:t>
      </w:r>
      <w:r>
        <w:tab/>
      </w:r>
      <w:r>
        <w:t>2</w:t>
      </w:r>
    </w:p>
    <w:p>
      <w:pPr>
        <w:pStyle w:val="TOC1"/>
        <w:tabs>
          <w:tab w:val="right" w:leader="dot" w:pos="8500"/>
        </w:tabs>
      </w:pPr>
      <w:r>
        <w:t>3 配置项识别、登记与状态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3.1 配置项类别与清单</w:t>
      </w:r>
      <w:r>
        <w:tab/>
      </w:r>
      <w:r>
        <w:t>2</w:t>
      </w:r>
    </w:p>
    <w:p>
      <w:pPr>
        <w:pStyle w:val="TOC2"/>
        <w:tabs>
          <w:tab w:val="right" w:leader="dot" w:pos="8500"/>
        </w:tabs>
      </w:pPr>
      <w:r>
        <w:t>3.2 配置项状态</w:t>
      </w:r>
      <w:r>
        <w:tab/>
      </w:r>
      <w:r>
        <w:t>3</w:t>
      </w:r>
    </w:p>
    <w:p>
      <w:pPr>
        <w:pStyle w:val="TOC1"/>
        <w:tabs>
          <w:tab w:val="right" w:leader="dot" w:pos="8500"/>
        </w:tabs>
      </w:pPr>
      <w:r>
        <w:t>4 版本、分支、提交与制品规则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4.1 版本标识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4.2 Git 与提交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4.3 制品完整性</w:t>
      </w:r>
      <w:r>
        <w:tab/>
      </w:r>
      <w:r>
        <w:t>3</w:t>
      </w:r>
    </w:p>
    <w:p>
      <w:pPr>
        <w:pStyle w:val="TOC1"/>
        <w:tabs>
          <w:tab w:val="right" w:leader="dot" w:pos="8500"/>
        </w:tabs>
      </w:pPr>
      <w:r>
        <w:t>5 基线建立、冻结与解除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5.1 基线类型与内容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5.2 冻结步骤</w:t>
      </w:r>
      <w:r>
        <w:tab/>
      </w:r>
      <w:r>
        <w:t>3</w:t>
      </w:r>
    </w:p>
    <w:p>
      <w:pPr>
        <w:pStyle w:val="TOC1"/>
        <w:tabs>
          <w:tab w:val="right" w:leader="dot" w:pos="8500"/>
        </w:tabs>
      </w:pPr>
      <w:r>
        <w:t>6 变更、CR 与 CCB 流程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6.1 CR 最小字段</w:t>
      </w:r>
      <w:r>
        <w:tab/>
      </w:r>
      <w:r>
        <w:t>3</w:t>
      </w:r>
    </w:p>
    <w:p>
      <w:pPr>
        <w:pStyle w:val="TOC2"/>
        <w:tabs>
          <w:tab w:val="right" w:leader="dot" w:pos="8500"/>
        </w:tabs>
      </w:pPr>
      <w:r>
        <w:t>6.2 流程与裁决</w:t>
      </w:r>
      <w:r>
        <w:tab/>
      </w:r>
      <w:r>
        <w:t>3</w:t>
      </w:r>
    </w:p>
    <w:p>
      <w:pPr>
        <w:pStyle w:val="TOC1"/>
        <w:tabs>
          <w:tab w:val="right" w:leader="dot" w:pos="8500"/>
        </w:tabs>
      </w:pPr>
      <w:r>
        <w:t>7 权限、安全与配置审计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7.1 权限控制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7.2 审计类型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8 发布、部署与回滚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8.1 发布准入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8.2 发布与回滚步骤</w:t>
      </w:r>
      <w:r>
        <w:tab/>
      </w:r>
      <w:r>
        <w:t>4</w:t>
      </w:r>
    </w:p>
    <w:p>
      <w:pPr>
        <w:pStyle w:val="TOC1"/>
        <w:tabs>
          <w:tab w:val="right" w:leader="dot" w:pos="8500"/>
        </w:tabs>
      </w:pPr>
      <w:r>
        <w:t>9 配置库、备份与归档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9.1 逻辑结构</w:t>
      </w:r>
      <w:r>
        <w:tab/>
      </w:r>
      <w:r>
        <w:t>4</w:t>
      </w:r>
    </w:p>
    <w:p>
      <w:pPr>
        <w:pStyle w:val="TOC2"/>
        <w:tabs>
          <w:tab w:val="right" w:leader="dot" w:pos="8500"/>
        </w:tabs>
      </w:pPr>
      <w:r>
        <w:t>9.2 备份、保留与归档</w:t>
      </w:r>
      <w:r>
        <w:tab/>
      </w:r>
      <w:r>
        <w:t>5</w:t>
      </w:r>
    </w:p>
    <w:p>
      <w:pPr>
        <w:pStyle w:val="TOC1"/>
        <w:tabs>
          <w:tab w:val="right" w:leader="dot" w:pos="8500"/>
        </w:tabs>
      </w:pPr>
      <w:r>
        <w:t>10 AC-G2-FR-013-01 配置抽查</w:t>
      </w:r>
      <w:r>
        <w:tab/>
      </w:r>
      <w:r>
        <w:t>5</w:t>
      </w:r>
    </w:p>
    <w:p>
      <w:pPr>
        <w:pStyle w:val="TOC1"/>
        <w:tabs>
          <w:tab w:val="right" w:leader="dot" w:pos="8500"/>
        </w:tabs>
      </w:pPr>
      <w:r>
        <w:t>11 配置状态报告、例外与本计划准出</w:t>
      </w:r>
      <w:r>
        <w:tab/>
      </w:r>
      <w:r>
        <w:t>5</w:t>
      </w:r>
    </w:p>
    <w:p w14:paraId="6323FD04" w14:textId="77777777" w:rsidR="00E23771" w:rsidRDefault="00E23771">
      <w:pPr>
        <w:pStyle w:val="1"/>
        <w:pageBreakBefore/>
        <w:spacing w:before="240" w:after="160"/>
        <w:rPr>
          <w:rFonts w:eastAsia="黑体"/>
          <w:b/>
          <w:bCs/>
        </w:rPr>
        <w:sectPr w:rsidR="00E23771" w:rsidSect="00E23771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>
      <w:pPr>
        <w:pStyle w:val="1"/>
        <w:keepNext/>
      </w:pPr>
      <w:r>
        <w:rPr>
          <w:rFonts w:ascii="Times New Roman" w:hAnsi="Times New Roman" w:eastAsia="黑体"/>
          <w:b/>
        </w:rPr>
        <w:t>1 目的、范围与依据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1.1 目的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规定项目配置项识别、版本、基线、变更、权限、审计、发布、回滚、配置库与归档规则，使需求、设计、接口、代码、数据迁移、测试、正式文档和过程证据保持可识别、可追踪、可恢复。本文建立管理规则，不表示任何未实施功能、外部联调、测试或验收已经通过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1.2 适用范围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本计划适用于第三关设计与计划成果及后续经明确启动的实施、测试和交付活动。原型的 localStorage、Mock 数据和 prototypeStore 仅为走查参考，不作为正式配置、数据库、接口契约或验收证据。冻结需求仍为 39 条 FR、34 条★和 117 条 AC；本计划不得改变这些内容及关键数字、责任边界或既有 Issue 状态。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1.3 依据与优先级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1-1 配置管理依据及用途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依据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配置管理用途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当前用户指令、AGENTS.md、constitution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任务边界、主责复核、同步、冻结与变更纪律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BASELINE-G2-M2-R1.0、spec、RTM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需求、AC、追踪和开放边界的受控输入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plan.md、tasks.md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G3 工作包、责任、状态和 M3 门禁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control/change_log.md、control/issues.md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基线版本、Change、阻断与关闭证据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governance/git_workflow.md、ai_logging.md</w:t>
            </w:r>
          </w:p>
        </w:tc>
        <w:tc>
          <w:tcPr>
            <w:tcW w:type="dxa" w:w="680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仓库同步、最小暂存、非 force 推送和过程留痕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发生冲突时执行项目来源优先级；未知事实标记 【待人工确认】。冻结后不原位覆盖，必须通过 Change/CR 形成新版本。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2 组织、职责与职责分离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2-1 配置管理角色职责与权限边界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角色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配置管理职责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权限边界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项目负责人 / 配置负责人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维护本计划、组织基线候选、召集 CCB、核对发布与回滚包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不得单方批准改变冻结需求、★、责任或验收强度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 技术负责人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评估代码、接口、数据迁移、部署和技术回滚影响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不替代 C 的符合性审查或有权业务裁决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 需求与质量负责人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复核需求/AC/★/数字一致性、配置审计与证据完整性；G3-13 唯一 Review 人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不代替 A 维护正式配置计划，不把自检冒充批准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CCB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对需裁决的 CR 作批准、驳回、延期或退回补充证据决定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成员为 A、B、C；涉及真实项目事实变化时还须取得有权书面裁决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配置项主责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修改获批范围、提交验证证据并同步受影响项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只能修改本人主责配置项；冻结项不得直接覆盖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提出、评估、批准、实施与验证应尽量职责分离。修订人不得代替指定 Review 人关闭评审问题；自动检查不得冒充人工签认。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3 配置项识别、登记与状态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3.1 配置项类别与清单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3-1 配置项类别与最低完整性检查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8"/>
        <w:gridCol w:w="1360"/>
        <w:gridCol w:w="3265"/>
        <w:gridCol w:w="1360"/>
        <w:gridCol w:w="1995"/>
      </w:tblGrid>
      <w:tr>
        <w:trPr>
          <w:tblHeader w:val="true"/>
        </w:trP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CI 类别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代表性配置项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唯一标识 / 版本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主责 / 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5"/>
              </w:rPr>
              <w:t>最低完整性检查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需求与追踪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SRS、spec、RTM、澄清、需求确认书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文档路径 + 版本/commit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A/B/C 依任务表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39 FR、34★、117 AC 与追踪差集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设计与决策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HLD、DLD、DBD、接口说明、ADR/NFR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文档编号 + 版本 + 设计 ID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对应 G3 主责 / 指定复核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FR/AC、设计 ID、状态和开放项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接口契约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OpenAPI、错误语义、外部端口资料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文件名主版本 + commit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 / A、C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可解析、版本、鉴权、错误、traceId、外部证据边界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数据库变更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schema、迁移脚本、回滚脚本、种子/字典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顺序迁移号 + commit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 / 指定复核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前滚/回滚配对、依赖与不可逆风险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源码与构建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源码、依赖锁、构建脚本、镜像定义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commit + release tag + 制品摘要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 / 代码 Review 人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构建可重复、依赖锁定、扫描与测试证据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环境与部署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环境清单、参数模板、部署/恢复脚本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环境名 + 版本；密钥仅引用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 / A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配置与代码分离、敏感值不入库、恢复路径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测试资产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测试计划、用例、数据、脚本、报告、缺陷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TC/AC ID + 执行版本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C / 指定复核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AC 回指、环境、数据、结果与原始证据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正式文档与图源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DOCX、YAML、MD、PPTX/SVG/PNG 图源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文档编号 + V主.次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唯一主责 / 指定复核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Reference、修订记录、编号引用、全页 QA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治理与过程证据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tasks、plan、constitution、Issue、Change、Prompt/Review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路径 + commit + 时间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对应主责 / 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状态合法、事件真实、不可删除或伪造</w:t>
            </w:r>
          </w:p>
        </w:tc>
      </w:tr>
      <w:tr>
        <w:tc>
          <w:tcPr>
            <w:tcW w:type="dxa" w:w="108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基线与发布包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baseline 清单、tag、manifest、校验值、发布/回滚记录</w:t>
            </w:r>
          </w:p>
        </w:tc>
        <w:tc>
          <w:tcPr>
            <w:tcW w:type="dxa" w:w="32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BASELINE/REL ID + 版本</w:t>
            </w:r>
          </w:p>
        </w:tc>
        <w:tc>
          <w:tcPr>
            <w:tcW w:type="dxa" w:w="1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A / C，技术项 B 复核</w:t>
            </w:r>
          </w:p>
        </w:tc>
        <w:tc>
          <w:tcPr>
            <w:tcW w:type="dxa" w:w="199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5"/>
              </w:rPr>
              <w:t>内容、依赖、审批、开放项、摘要与恢复验证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每个 CI 登记至少包含：CI-ID、名称、路径、类别、主责、复核人、当前版本、状态、上游依赖、关联 FR/AC/Issue/CR、最近 commit/tag、校验值（适用时）和保存位置。敏感信息只登记引用和保管责任，不写入 Git 或正式文档。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3.2 配置项状态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配置项状态采用 WORKING → REVIEW → BASELINED → SUPERSEDED / ARCHIVED。门禁失败进入 BLOCKED 并关联 Issue；被新版本替代的配置项保留历史，不删除、不回写为新内容。tasks.md 的任务状态独立采用 TODO / DOING / REVIEW / DONE / BLOCKED，不得把说明文字混入状态单元格。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4 版本、分支、提交与制品规则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4.1 版本标识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4-1 配置对象版本标识规则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对象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规则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升级条件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正式文档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V主.次；评审候选从 V0.1 起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冻结范围/结构或批准基线变化升主版本；受控修订升次版本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API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URI/契约主版本 + 文件版本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破坏性变更升主版本；兼容扩展按批准策略升级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应用发布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v主.次.修订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不兼容变化 / 兼容功能 / 缺陷修复分别升级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数据迁移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单调递增且唯一的迁移号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每次 schema/data migration 新增编号，禁止改写已执行迁移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基线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BASELINE-阶段-版本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每次批准冻结生成新 ID，不覆盖旧基线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CR-YYYY-NNN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每项变更申请唯一编号，撤销后编号不复用</w:t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黑体"/>
          <w:b/>
        </w:rPr>
        <w:t>4.2 Git 与提交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共享仓库使用 master 受控历史。正式任务开始和结束必须安全 fetch/pull，最小暂存，使用可追踪提交说明，普通非 force 推送；禁止改写共享历史、强推、提交凭据或把过程证据加入忽略规则。并发变更先核对范围，语义冲突停止并请求裁决。发布 tag 只指向已通过对应门禁的不可变 commit。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4.3 制品完整性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发布包应记录源 commit、tag、构建环境、依赖锁、制品文件名、SHA-256、数据库迁移范围、配置模板版本、测试/扫描证据及回滚包。相同 tag 不得对应不同字节；如需修正，发布新版本。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5 基线建立、冻结与解除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5.1 基线类型与内容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5-1 基线类型、建立门禁与变更权限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典型内容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建立门禁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变更权限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需求基线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SRS、spec、RTM、澄清、确认书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编号/追踪/★/数字一致，Review 通过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 + CCB；事实变化另需有权书面裁决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HLD、DLD、DBD、接口、OpenAPI、ADR/NFR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统一 DoD、Review 闭环、开放阻断已关闭或获裁决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 + CCB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计划、用例、数据、脚本、环境清单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AC 追踪、预期、准入/准出和证据字段齐全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 + CCB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源码 tag、迁移、配置、制品、文档、测试报告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构建/测试/安全/恢复门禁通过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CCB + 发布批准人【待人工确认】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归档基线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最终交付物、签认、校验清单、操作与恢复资料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交付清单一致、校验通过、保存责任明确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只读；变更生成新归档版本</w:t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黑体"/>
          <w:b/>
        </w:rPr>
        <w:t>5.2 冻结步骤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1. 主责提交基线候选清单，列明 CI、版本、依赖、commit/tag、校验值、Review、Issue/CR 和开放项。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2. A 执行跨项一致性和状态检查；B 检查适用技术项；C 检查需求、★、数字、责任与证据符合性。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3. 阻断项未关闭或未取得有权裁决时，记录 DO_NOT_FREEZE，不得创建 FROZEN 基线。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4. 获批后创建不可变 tag/快照，更新 change log、CI 状态与基线清单，通知相关人员。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5. 冻结后发现问题必须提出新 CR，形成新版本；禁止原位修补历史基线。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当前 ISSUE-G3-01-001 和 ISSUE-G3-10-001 保持 OPEN；本计划不关闭它们，也不授权 M3 冻结。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6 变更、CR 与 CCB 流程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6.1 CR 最小字段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CR 必须包含：编号、提出人/时间、变更对象与原因、来源、现状/目标、受影响 CI、FR/AC/★/关键数字、接口/数据/安全/进度/成本/质量/测试/文档/培训影响、兼容与回滚方案、风险、实施人、验证人、拟发布版本、裁决和通知范围。信息不足时退回补充，不得先实施后补单。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6.2 流程与裁决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6-1 CR 与 CCB 处理流程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步骤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责任与活动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输出 / 门禁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 提出与登记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提出人提交 CR，配置负责人赋唯一编号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CR 状态 SUBMITTED；范围可定位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 分诊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A/C 判断勘误、一般、重大或紧急；检查是否触及冻结事实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分类、优先级、所需裁决人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 影响分析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组织，B 分析技术/回滚，C 分析需求/合规/追踪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受影响 CI、RTM、测试、发布和风险清单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 CCB 裁决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A/B/C 作批准、驳回、延期或补证决定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书面决定；事实变化须有权裁决后方可批准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5 实施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主责仅修改批准范围，同步全部受影响 CI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commit/版本、迁移与回滚包、修订记录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 验证与复核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非修订人按批准条件验证；C 核对追踪与证据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测试/审计/Review 证据；失败退回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 发布与归档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 核对版本和门禁，创建新 tag/基线并通知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发布/基线记录、CR CLOSED、旧版保留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重大变更包括影响冻结 FR、★、AC、关键数字、范围、责任、验收强度、外部契约主版本、不可逆数据迁移或里程碑的事项。紧急修复可走加急评估，但不得绕过授权、审计、验证和事后 CCB 确认。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7 权限、安全与配置审计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7.1 权限控制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配置库按最小权限和职责分离授权：工作区允许主责修改；Review 人可审查和提出意见；受保护分支、tag、基线与归档仅由授权角色操作。账号使用实名、独立凭据和多因素认证（平台支持时）；权限新增、变更、撤销均留痕，人员或职责变化时及时回收。密钥、口令、证书私钥和生产敏感配置不得进入 Git，只保存于甲方认可的秘密管理设施【待人工确认】。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7.2 审计类型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7-1 配置审计类型、时点与证据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27"/>
        <w:gridCol w:w="2433"/>
        <w:gridCol w:w="2765"/>
        <w:gridCol w:w="2544"/>
      </w:tblGrid>
      <w:tr>
        <w:trPr>
          <w:tblHeader w:val="true"/>
        </w:trP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审计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检查内容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时点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证据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配置状态审计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CI 版本、状态、主责、依赖、CR/Issue 与仓库一致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每周及里程碑前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配置状态报告、差异清单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功能配置审计 FCA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基线内容是否覆盖批准需求与 AC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基线候选、发布候选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RTM、测试/Review、偏差记录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物理配置审计 PCA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清单中的文件、制品、图源、迁移、校验值是否齐全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冻结/发布/归档前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manifest、SHA-256、仓库/tag 快照</w:t>
            </w:r>
          </w:p>
        </w:tc>
      </w:tr>
      <w:tr>
        <w:tc>
          <w:tcPr>
            <w:tcW w:type="dxa" w:w="1327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权限审计</w:t>
            </w:r>
          </w:p>
        </w:tc>
        <w:tc>
          <w:tcPr>
            <w:tcW w:type="dxa" w:w="243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分支、tag、基线、归档和敏感配置访问是否最小化</w:t>
            </w:r>
          </w:p>
        </w:tc>
        <w:tc>
          <w:tcPr>
            <w:tcW w:type="dxa" w:w="2765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每月及人员变化后</w:t>
            </w:r>
          </w:p>
        </w:tc>
        <w:tc>
          <w:tcPr>
            <w:tcW w:type="dxa" w:w="254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权限清单、变更记录、异常处置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审计发现按 Issue/不符合流程登记；未闭环 BLOCKER 不得冻结或发布。审计日志和 Review/Prompt 证据不得删除、回写或伪造。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8 发布、部署与回滚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8.1 发布准入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发布候选必须具备：批准 CR/范围、唯一版本和 tag、可重复构建、依赖与安全检查、受影响测试、迁移/备份/恢复验证、配置差异、正式文档、已知问题、监控与通知安排。真实环境、账号、窗口或外部接口尚未确认时标记 BLOCKED/PENDING，不得用 Mock 结论替代。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8.2 发布与回滚步骤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1. 发布前生成 manifest 和校验值，备份数据及现行配置，确认维护窗口与责任人【待人工确认】。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2. 按受控顺序部署配置、迁移和应用，记录操作者、时间、版本、环境、结果与 trace/日志引用。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3. 执行健康检查和批准的冒烟/回归测试；失败立即停止扩散并按回滚判据处置。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4. 回滚优先恢复上一已知良好应用/配置版本；数据回滚仅使用已验证脚本或恢复点。不可逆迁移必须在发布前给出前向修复方案并获 CCB 接受风险。</w:t>
      </w:r>
    </w:p>
    <w:p>
      <w:pPr>
        <w:pStyle w:val="a4"/>
        <w:spacing w:after="100" w:line="300" w:lineRule="auto"/>
      </w:pPr>
      <w:r>
        <w:rPr>
          <w:rFonts w:ascii="Times New Roman" w:hAnsi="Times New Roman" w:eastAsia="宋体"/>
          <w:sz w:val="21"/>
        </w:rPr>
        <w:t>5. 回滚后复核数据一致性、接口兼容和审计记录，登记 Issue/CR，禁止复用失败版本号。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回滚触发包括：BLOCKER/严重安全问题、核心 AC 失败、迁移不可接受错误、关键接口持续失败且无批准降级、完整性校验不一致或监控超过批准阈值。具体生产阈值和维护窗口由后续受控发布计划确认。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9 配置库、备份与归档</w:t>
      </w:r>
    </w:p>
    <w:p>
      <w:pPr>
        <w:pStyle w:val="2"/>
        <w:keepNext/>
      </w:pPr>
      <w:r>
        <w:rPr>
          <w:rFonts w:ascii="Times New Roman" w:hAnsi="Times New Roman" w:eastAsia="黑体"/>
          <w:b/>
        </w:rPr>
        <w:t>9.1 逻辑结构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9-1 配置库逻辑区域与控制要求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区域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内容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控制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docs/work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主责工作稿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版本控制；不得冒充正式件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docs/deliverables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正式候选/交付件及可编辑图源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唯一主责维护；Reference 和全页 QA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control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facts、数字、Issue、Change、Baseline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受控主责；冻结件只读、变更出新版本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governance / 根治理文件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工作流、来源优先级、任务和宪章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变更须评估全仓影响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logs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Prompt、Review、会议和审计证据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追加留痕；不得伪造或删除历史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源码/契约/迁移/测试目录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实施与验证资产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后续任务启动后按模块与版本纳管</w:t>
            </w:r>
          </w:p>
        </w:tc>
      </w:tr>
    </w:tbl>
    <w:p>
      <w:pPr>
        <w:pStyle w:val="2"/>
        <w:keepNext/>
      </w:pPr>
      <w:r>
        <w:rPr>
          <w:rFonts w:ascii="Times New Roman" w:hAnsi="Times New Roman" w:eastAsia="黑体"/>
          <w:b/>
        </w:rPr>
        <w:t>9.2 备份、保留与归档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仓库远端不是唯一业务备份。备份介质、频率、保留期限、异地/离线策略由甲方环境与后续运维计划确认，当前标记 【待人工确认】。每次里程碑和正式发布至少形成不可变快照、清单与校验值；归档包含最终 CI、批准/签认、CR/Issue、测试与审计、发布回滚记录和恢复说明。归档读取应可用，写入受限；定期执行恢复抽检并记录真实结果。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10 AC-G2-FR-013-01 配置抽查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AC-G2-FR-013-01 的受控语义是：授权用户在 Web 或 H5 端提交事件基本信息时，系统创建事件并生成可追踪编号。本计划不把该 AC 改写成配置管理需求，而是规定支撑其实现和验证的配置链必须完整。</w:t>
      </w:r>
    </w:p>
    <w:p>
      <w:pPr>
        <w:keepNext/>
        <w:spacing w:before="80" w:after="60"/>
        <w:jc w:val="center"/>
      </w:pPr>
      <w:r>
        <w:rPr>
          <w:rFonts w:ascii="Times New Roman" w:hAnsi="Times New Roman" w:eastAsia="黑体"/>
          <w:b/>
          <w:sz w:val="18"/>
        </w:rPr>
        <w:t>表 10-1 AC-G2-FR-013-01 配置证据抽查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4536"/>
      </w:tblGrid>
      <w:tr>
        <w:trPr>
          <w:tblHeader w:val="true"/>
        </w:trP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抽查对象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必须一致的配置证据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判定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需求与追踪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spec、SRS、RTM 中 AC 标识和语义一致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不一致即阻断相关基线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设计与数据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DLD-TR-013、DBD-TR-013 回指 AC，事件编号唯一与审计字段可定位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缺设计/数据落点不准出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接口契约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API-TR-013 与 OpenAPI 操作保留 AC 引用、鉴权、错误和 traceId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契约漂移须走 CR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测试资产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TC-G2-FR-013-01 与执行版本、环境、数据、预期和原始证据绑定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未执行不得写 PASS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发布包</w:t>
            </w:r>
          </w:p>
        </w:tc>
        <w:tc>
          <w:tcPr>
            <w:tcW w:type="dxa" w:w="30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commit/tag、迁移、配置、制品和回滚包能回指同一批准版本</w:t>
            </w:r>
          </w:p>
        </w:tc>
        <w:tc>
          <w:tcPr>
            <w:tcW w:type="dxa" w:w="45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版本不一致不得发布</w:t>
            </w:r>
          </w:p>
        </w:tc>
      </w:tr>
    </w:tbl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主责自检仅检查上述设计链和配置规则已建立，不声称事件功能、Web/H5、接口或测试已经执行通过。</w:t>
      </w:r>
    </w:p>
    <w:p>
      <w:pPr>
        <w:pStyle w:val="1"/>
        <w:keepNext/>
      </w:pPr>
      <w:r>
        <w:rPr>
          <w:rFonts w:ascii="Times New Roman" w:hAnsi="Times New Roman" w:eastAsia="黑体"/>
          <w:b/>
        </w:rPr>
        <w:t>11 配置状态报告、例外与本计划准出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配置状态报告至少列出：CI 总数与状态、最近版本、基线/tag、待审 CR、开放 Issue、配置差异、审计发现、发布/回滚、权限变化、备份/恢复抽检以及责任人和下一步。例外必须有范围、原因、风险、期限、责任人、补救和有权批准；到期未关闭自动升级 Issue，不能永久口头豁免。</w:t>
      </w:r>
    </w:p>
    <w:p>
      <w:pPr>
        <w:spacing w:after="100" w:line="300" w:lineRule="auto"/>
        <w:ind w:firstLine="480"/>
        <w:jc w:val="both"/>
      </w:pPr>
      <w:r>
        <w:rPr>
          <w:rFonts w:ascii="Times New Roman" w:hAnsi="Times New Roman" w:eastAsia="宋体"/>
          <w:sz w:val="21"/>
        </w:rPr>
        <w:t>G3-13 主责准出检查：配置项识别、版本、基线、CR/CCB、权限与审计、发布与回滚、配置库与归档章节齐全；AC-G2-FR-013-01 未被改义且追踪链可抽查；Reference 24 已物理继承；编号/引用、工作稿镜像、案例隔离、全页渲染和无障碍检查通过。主责自检后任务进入 REVIEW，等待 C 独立复核；未取得 C Review 前不得置 DONE。</w:t>
      </w:r>
    </w:p>
    <w:sectPr w:rsidR="006636A7" w:rsidSect="00E23771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8A018" w14:textId="77777777" w:rsidR="00FE1FEE" w:rsidRDefault="00FE1FEE">
      <w:r>
        <w:separator/>
      </w:r>
    </w:p>
  </w:endnote>
  <w:endnote w:type="continuationSeparator" w:id="0">
    <w:p w14:paraId="0636F28C" w14:textId="77777777" w:rsidR="00FE1FEE" w:rsidRDefault="00FE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82D68" w14:textId="77777777" w:rsidR="006636A7" w:rsidRDefault="007E2893">
    <w:pPr>
      <w:spacing w:after="100" w:line="360" w:lineRule="auto"/>
      <w:jc w:val="center"/>
    </w:pPr>
    <w:r>
      <w:rPr>
        <w:rFonts w:eastAsia="宋体"/>
        <w:sz w:val="18"/>
        <w:szCs w:val="18"/>
      </w:rPr>
      <w:fldChar w:fldCharType="begin"/>
    </w:r>
    <w:r>
      <w:rPr>
        <w:rFonts w:eastAsia="宋体"/>
        <w:sz w:val="18"/>
        <w:szCs w:val="18"/>
      </w:rPr>
      <w:instrText>PAGE</w:instrText>
    </w:r>
    <w:r>
      <w:rPr>
        <w:rFonts w:eastAsia="宋体"/>
        <w:sz w:val="18"/>
        <w:szCs w:val="18"/>
      </w:rPr>
      <w:fldChar w:fldCharType="separate"/>
    </w:r>
    <w:r w:rsidR="00351A5D">
      <w:rPr>
        <w:rFonts w:eastAsia="宋体"/>
        <w:noProof/>
        <w:sz w:val="18"/>
        <w:szCs w:val="18"/>
      </w:rPr>
      <w:t>1</w:t>
    </w:r>
    <w:r>
      <w:rPr>
        <w:rFonts w:eastAsia="宋体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E49BA" w14:textId="77777777" w:rsidR="00FE1FEE" w:rsidRDefault="00FE1FEE">
      <w:r>
        <w:separator/>
      </w:r>
    </w:p>
  </w:footnote>
  <w:footnote w:type="continuationSeparator" w:id="0">
    <w:p w14:paraId="45863B30" w14:textId="77777777" w:rsidR="00FE1FEE" w:rsidRDefault="00FE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26D0" w14:textId="77777777" w:rsidR="006636A7" w:rsidRDefault="007E2893">
    <w:pPr>
      <w:spacing w:after="60"/>
      <w:jc w:val="center"/>
    </w:pPr>
    <w:r>
      <w:rPr>
        <w:rFonts w:ascii="Times New Roman" w:hAnsi="Times New Roman" w:eastAsia="宋体"/>
        <w:sz w:val="18"/>
      </w:rPr>
      <w:t>某自然博物馆智能运营中心建设项目——应急管理子系统 · 配置管理计划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sz w:val="18"/>
      </w:rPr>
      <w:t>某自然博物馆智能运营中心建设项目——应急管理子系统 · 配置管理计划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sz w:val="18"/>
      </w:rPr>
      <w:t>某自然博物馆智能运营中心建设项目——应急管理子系统 · 配置管理计划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C14E51"/>
    <w:multiLevelType w:val="hybridMultilevel"/>
    <w:tmpl w:val="8998F768"/>
    <w:lvl w:ilvl="0" w:tplc="EEF25094">
      <w:start w:val="1"/>
      <w:numFmt w:val="bullet"/>
      <w:lvlText w:val="●"/>
      <w:lvlJc w:val="left"/>
      <w:pPr>
        <w:ind w:left="720" w:hanging="360"/>
      </w:pPr>
    </w:lvl>
    <w:lvl w:ilvl="1" w:tplc="951AA14C">
      <w:start w:val="1"/>
      <w:numFmt w:val="bullet"/>
      <w:lvlText w:val="○"/>
      <w:lvlJc w:val="left"/>
      <w:pPr>
        <w:ind w:left="1440" w:hanging="360"/>
      </w:pPr>
    </w:lvl>
    <w:lvl w:ilvl="2" w:tplc="73B68CE0">
      <w:start w:val="1"/>
      <w:numFmt w:val="bullet"/>
      <w:lvlText w:val="■"/>
      <w:lvlJc w:val="left"/>
      <w:pPr>
        <w:ind w:left="2160" w:hanging="360"/>
      </w:pPr>
    </w:lvl>
    <w:lvl w:ilvl="3" w:tplc="D9C283D4">
      <w:start w:val="1"/>
      <w:numFmt w:val="bullet"/>
      <w:lvlText w:val="●"/>
      <w:lvlJc w:val="left"/>
      <w:pPr>
        <w:ind w:left="2880" w:hanging="360"/>
      </w:pPr>
    </w:lvl>
    <w:lvl w:ilvl="4" w:tplc="D31A44E8">
      <w:start w:val="1"/>
      <w:numFmt w:val="bullet"/>
      <w:lvlText w:val="○"/>
      <w:lvlJc w:val="left"/>
      <w:pPr>
        <w:ind w:left="3600" w:hanging="360"/>
      </w:pPr>
    </w:lvl>
    <w:lvl w:ilvl="5" w:tplc="C9542BAA">
      <w:start w:val="1"/>
      <w:numFmt w:val="bullet"/>
      <w:lvlText w:val="■"/>
      <w:lvlJc w:val="left"/>
      <w:pPr>
        <w:ind w:left="4320" w:hanging="360"/>
      </w:pPr>
    </w:lvl>
    <w:lvl w:ilvl="6" w:tplc="92509542">
      <w:start w:val="1"/>
      <w:numFmt w:val="bullet"/>
      <w:lvlText w:val="●"/>
      <w:lvlJc w:val="left"/>
      <w:pPr>
        <w:ind w:left="5040" w:hanging="360"/>
      </w:pPr>
    </w:lvl>
    <w:lvl w:ilvl="7" w:tplc="A58463AE">
      <w:start w:val="1"/>
      <w:numFmt w:val="bullet"/>
      <w:lvlText w:val="●"/>
      <w:lvlJc w:val="left"/>
      <w:pPr>
        <w:ind w:left="5760" w:hanging="360"/>
      </w:pPr>
    </w:lvl>
    <w:lvl w:ilvl="8" w:tplc="7C148C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A7"/>
    <w:rsid w:val="000124D3"/>
    <w:rsid w:val="00351A5D"/>
    <w:rsid w:val="006636A7"/>
    <w:rsid w:val="0069160B"/>
    <w:rsid w:val="007E2893"/>
    <w:rsid w:val="00B11C14"/>
    <w:rsid w:val="00E23771"/>
    <w:rsid w:val="00FE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ADA367"/>
  <w15:docId w15:val="{46D20BB8-EFBB-4C60-B5E9-3DDBBD65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color w:val="000000"/>
    </w:r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351A5D"/>
  </w:style>
  <w:style w:type="paragraph" w:styleId="TOC2">
    <w:name w:val="toc 2"/>
    <w:basedOn w:val="a"/>
    <w:next w:val="a"/>
    <w:autoRedefine/>
    <w:uiPriority w:val="39"/>
    <w:unhideWhenUsed/>
    <w:rsid w:val="00351A5D"/>
    <w:pPr>
      <w:ind w:leftChars="200" w:left="420"/>
    </w:pPr>
  </w:style>
  <w:style w:type="paragraph" w:styleId="ac">
    <w:name w:val="header"/>
    <w:basedOn w:val="a"/>
    <w:link w:val="ad"/>
    <w:uiPriority w:val="99"/>
    <w:unhideWhenUsed/>
    <w:rsid w:val="00E237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23771"/>
    <w:rPr>
      <w:color w:val="000000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237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23771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配置管理计划</dc:title>
  <dc:creator>020202项目组</dc:creator>
  <cp:lastModifiedBy>晓雷 李</cp:lastModifiedBy>
  <cp:revision>2</cp:revision>
  <dcterms:created xsi:type="dcterms:W3CDTF">2026-08-26T12:16:00Z</dcterms:created>
  <dcterms:modified xsi:type="dcterms:W3CDTF">2026-09-06T14:28:00Z</dcterms:modified>
  <dc:subject>某自然博物馆智能运营中心建设项目——应急管理子系统 G3-13</dc:subject>
</cp:coreProperties>
</file>