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11999F" w14:textId="77777777" w:rsidR="000124D3" w:rsidRDefault="00B11C14">
      <w:pPr>
        <w:spacing w:after="80"/>
        <w:jc w:val="right"/>
      </w:pPr>
      <w:r>
        <w:rPr>
          <w:rFonts w:ascii="Times New Roman" w:hAnsi="Times New Roman" w:eastAsia="宋体"/>
        </w:rPr>
        <w:t>文档编号：YJGL-G3-13-CMP　　版本号：V0.2</w:t>
      </w:r>
    </w:p>
    <w:p w14:paraId="153F38F0" w14:textId="77777777" w:rsidR="000124D3" w:rsidRDefault="00B11C14">
      <w:pPr>
        <w:spacing w:before="1200" w:after="360"/>
        <w:jc w:val="right"/>
      </w:pPr>
      <w:r>
        <w:rPr>
          <w:rFonts w:ascii="Times New Roman" w:hAnsi="Times New Roman" w:eastAsia="宋体"/>
        </w:rPr>
        <w:t>密　　级：内部 · 教学用</w:t>
      </w:r>
    </w:p>
    <w:p w14:paraId="3578104D" w14:textId="77777777" w:rsidR="000124D3" w:rsidRDefault="000124D3">
      <w:pPr>
        <w:spacing w:before="2000" w:after="480"/>
        <w:jc w:val="center"/>
      </w:pPr>
    </w:p>
    <w:p w14:paraId="5A162DE4" w14:textId="77777777" w:rsidR="000124D3" w:rsidRDefault="00B11C14">
      <w:pPr>
        <w:pBdr>
          <w:bottom w:val="single" w:sz="12" w:space="8" w:color="000000"/>
        </w:pBdr>
        <w:spacing w:before="240" w:after="360"/>
        <w:jc w:val="center"/>
      </w:pPr>
      <w:r>
        <w:rPr>
          <w:rFonts w:ascii="Times New Roman" w:hAnsi="Times New Roman" w:eastAsia="宋体"/>
        </w:rPr>
        <w:t>某自然博物馆智能运营中心建设项目——应急管理子系统</w:t>
      </w:r>
    </w:p>
    <w:p w14:paraId="1FEB6E74" w14:textId="77777777" w:rsidR="000124D3" w:rsidRDefault="00B11C14">
      <w:pPr>
        <w:spacing w:before="520" w:after="200"/>
        <w:jc w:val="center"/>
      </w:pPr>
      <w:r>
        <w:rPr>
          <w:rFonts w:ascii="Times New Roman" w:hAnsi="Times New Roman" w:eastAsia="宋体"/>
        </w:rPr>
        <w:t>配置管理计划</w:t>
      </w:r>
    </w:p>
    <w:p w14:paraId="25F91DD3" w14:textId="77777777" w:rsidR="000124D3" w:rsidRDefault="00B11C14">
      <w:pPr>
        <w:spacing w:after="80"/>
        <w:jc w:val="center"/>
      </w:pPr>
      <w:r>
        <w:rPr>
          <w:rFonts w:ascii="Times New Roman" w:hAnsi="Times New Roman" w:eastAsia="宋体"/>
        </w:rPr>
        <w:t>（G3-13 评审候选）</w:t>
      </w:r>
    </w:p>
    <w:p w14:paraId="60F9FEA4" w14:textId="77777777" w:rsidR="000124D3" w:rsidRDefault="000124D3">
      <w:pPr>
        <w:spacing w:before="1600" w:after="80"/>
        <w:jc w:val="center"/>
      </w:pPr>
    </w:p>
    <w:p w14:paraId="71AAD55B" w14:textId="77777777" w:rsidR="000124D3" w:rsidRDefault="00B11C14" w:rsidP="00E23771">
      <w:pPr>
        <w:spacing w:after="200"/>
        <w:ind w:leftChars="1205" w:left="2410"/>
        <w:jc w:val="left"/>
      </w:pPr>
      <w:r>
        <w:t>编制单位：020202项目组</w:t>
      </w:r>
    </w:p>
    <w:p w14:paraId="41C806F5" w14:textId="77777777" w:rsidR="000124D3" w:rsidRDefault="00B11C14" w:rsidP="00E23771">
      <w:pPr>
        <w:spacing w:after="200"/>
        <w:ind w:leftChars="1205" w:left="2410"/>
        <w:jc w:val="left"/>
      </w:pPr>
      <w:r>
        <w:rPr>
          <w:rFonts w:ascii="Times New Roman" w:hAnsi="Times New Roman" w:eastAsia="宋体"/>
        </w:rPr>
        <w:t>编　　制：何思源（项目负责人 / 配置负责人）</w:t>
      </w:r>
    </w:p>
    <w:p w14:paraId="31BFCB6F" w14:textId="77777777" w:rsidR="000124D3" w:rsidRDefault="00B11C14" w:rsidP="00E23771">
      <w:pPr>
        <w:spacing w:after="200"/>
        <w:ind w:leftChars="1205" w:left="2410"/>
        <w:jc w:val="left"/>
      </w:pPr>
      <w:r>
        <w:rPr>
          <w:rFonts w:ascii="Times New Roman" w:hAnsi="Times New Roman" w:eastAsia="宋体"/>
        </w:rPr>
        <w:t>审　　核：任俊强（需求与质量负责人）</w:t>
      </w:r>
    </w:p>
    <w:p w14:paraId="25EC206A" w14:textId="77777777" w:rsidR="000124D3" w:rsidRDefault="00B11C14" w:rsidP="00E23771">
      <w:pPr>
        <w:spacing w:after="200"/>
        <w:ind w:leftChars="1205" w:left="2410"/>
        <w:jc w:val="left"/>
      </w:pPr>
      <w:r>
        <w:t>批　　准：李晓雷　签章日期：2026.09.26</w:t>
      </w:r>
    </w:p>
    <w:p w14:paraId="6EA45A19" w14:textId="77777777" w:rsidR="000124D3" w:rsidRDefault="00B11C14" w:rsidP="00E23771">
      <w:pPr>
        <w:spacing w:before="200" w:after="80"/>
        <w:ind w:leftChars="1205" w:left="2410"/>
        <w:jc w:val="left"/>
      </w:pPr>
      <w:r>
        <w:rPr>
          <w:rFonts w:ascii="Times New Roman" w:hAnsi="Times New Roman" w:eastAsia="宋体"/>
        </w:rPr>
        <w:t>编制日期：2026 年 9 月 20 日</w:t>
      </w:r>
    </w:p>
    <w:p w14:paraId="3F9EDDFD" w14:textId="77777777" w:rsidR="00E23771" w:rsidRDefault="00B11C14">
      <w:pPr>
        <w:sectPr w:rsidR="00E23771">
          <w:headerReference w:type="default" r:id="rId7"/>
          <w:footerReference w:type="default" r:id="rId8"/>
          <w:headerReference w:type="first" r:id="rId12"/>
          <w:headerReference w:type="even" r:id="rId13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br w:type="page"/>
      </w:r>
    </w:p>
    <w:p w14:paraId="322157E3" w14:textId="23A30260" w:rsidR="000124D3" w:rsidRDefault="000124D3"/>
    <w:p w14:paraId="44355B08" w14:textId="77777777" w:rsidR="000124D3" w:rsidRDefault="00B11C14">
      <w:pPr>
        <w:spacing w:before="120" w:after="120"/>
        <w:jc w:val="center"/>
      </w:pPr>
      <w:r>
        <w:rPr>
          <w:rFonts w:ascii="Times New Roman" w:hAnsi="Times New Roman" w:eastAsia="宋体"/>
        </w:rPr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88"/>
        <w:gridCol w:w="1360"/>
        <w:gridCol w:w="3265"/>
        <w:gridCol w:w="1360"/>
        <w:gridCol w:w="1995"/>
      </w:tblGrid>
      <w:tr w:rsidR="000124D3" w14:paraId="3862029D" w14:textId="77777777" w:rsidTr="00E23771">
        <w:trPr>
          <w:jc w:val="center"/>
          <w:tblHeader w:val="true"/>
        </w:trPr>
        <w:tc>
          <w:tcPr>
            <w:tcW w:w="1088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版本</w:t>
            </w:r>
          </w:p>
        </w:tc>
        <w:tc>
          <w:tcPr>
            <w:tcW w:w="1360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日期</w:t>
            </w:r>
          </w:p>
        </w:tc>
        <w:tc>
          <w:tcPr>
            <w:tcW w:w="3265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修订章节</w:t>
            </w:r>
          </w:p>
        </w:tc>
        <w:tc>
          <w:tcPr>
            <w:tcW w:w="1360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修订说明</w:t>
            </w:r>
          </w:p>
        </w:tc>
        <w:tc>
          <w:tcPr>
            <w:tcW w:w="1995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编制/修订人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V0.1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2026-09-20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全文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建立 G3-13 配置管理计划评审候选，规定配置项、版本、基线、CR/CCB、权限审计、发布回滚与归档，并抽查 AC-G2-FR-013-01。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何思源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V0.2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2026-09-20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表 1-1—表 10-1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按 ISSUE-G3-13-001 为 9 张业务表补齐连续、紧邻的独立表题；业务规则、数字、责任、Issue 状态和抽查结论不变。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何思源</w:t>
            </w:r>
          </w:p>
        </w:tc>
      </w:tr>
    </w:tbl>
    <w:p w14:paraId="54EC05F7" w14:textId="77777777" w:rsidR="000124D3" w:rsidRDefault="00B11C14">
      <w:pPr>
        <w:spacing w:before="160" w:after="120"/>
        <w:jc w:val="left"/>
      </w:pPr>
      <w:r>
        <w:rPr>
          <w:rFonts w:ascii="Times New Roman" w:hAnsi="Times New Roman" w:eastAsia="宋体"/>
        </w:rPr>
        <w:t>注：本表只记录可核验的版本事件；C 独立复核通过前，本文件保持评审候选。</w:t>
      </w:r>
    </w:p>
    <w:p w14:paraId="5569BB55" w14:textId="77777777" w:rsidR="00E23771" w:rsidRDefault="00B11C14">
      <w:pPr>
        <w:sectPr w:rsidR="00E23771" w:rsidSect="00E23771"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  <w:r>
        <w:br w:type="page"/>
      </w:r>
    </w:p>
    <w:p w14:paraId="02FC6C8F" w14:textId="77777777" w:rsidR="006636A7" w:rsidRDefault="006636A7">
      <w:pPr>
        <w:pageBreakBefore/>
      </w:pPr>
    </w:p>
    <w:p w14:paraId="28DD62D2" w14:textId="77777777" w:rsidR="006636A7" w:rsidRDefault="007E2893">
      <w:pPr>
        <w:spacing w:after="240"/>
        <w:jc w:val="center"/>
      </w:pPr>
      <w:r>
        <w:rPr>
          <w:rFonts w:eastAsia="黑体"/>
          <w:b/>
          <w:bCs/>
          <w:sz w:val="32"/>
          <w:szCs w:val="32"/>
        </w:rPr>
        <w:t>目　　录</w:t>
      </w:r>
    </w:p>
    <w:p>
      <w:pPr>
        <w:pStyle w:val="TOC1"/>
        <w:tabs>
          <w:tab w:val="right" w:leader="dot" w:pos="8500"/>
        </w:tabs>
      </w:pPr>
      <w:r>
        <w:t>1 目的、范围与依据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1.1 目的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1.2 适用范围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1.3 依据与优先级</w:t>
      </w:r>
      <w:r>
        <w:tab/>
      </w:r>
      <w:r>
        <w:t>1</w:t>
      </w:r>
    </w:p>
    <w:p>
      <w:pPr>
        <w:pStyle w:val="TOC1"/>
        <w:tabs>
          <w:tab w:val="right" w:leader="dot" w:pos="8500"/>
        </w:tabs>
      </w:pPr>
      <w:r>
        <w:t>2 组织、职责与职责分离</w:t>
      </w:r>
      <w:r>
        <w:tab/>
      </w:r>
      <w:r>
        <w:t>2</w:t>
      </w:r>
    </w:p>
    <w:p>
      <w:pPr>
        <w:pStyle w:val="TOC1"/>
        <w:tabs>
          <w:tab w:val="right" w:leader="dot" w:pos="8500"/>
        </w:tabs>
      </w:pPr>
      <w:r>
        <w:t>3 配置项识别、登记与状态</w:t>
      </w:r>
      <w:r>
        <w:tab/>
      </w:r>
      <w:r>
        <w:t>2</w:t>
      </w:r>
    </w:p>
    <w:p>
      <w:pPr>
        <w:pStyle w:val="TOC2"/>
        <w:tabs>
          <w:tab w:val="right" w:leader="dot" w:pos="8500"/>
        </w:tabs>
      </w:pPr>
      <w:r>
        <w:t>3.1 配置项类别与清单</w:t>
      </w:r>
      <w:r>
        <w:tab/>
      </w:r>
      <w:r>
        <w:t>2</w:t>
      </w:r>
    </w:p>
    <w:p>
      <w:pPr>
        <w:pStyle w:val="TOC2"/>
        <w:tabs>
          <w:tab w:val="right" w:leader="dot" w:pos="8500"/>
        </w:tabs>
      </w:pPr>
      <w:r>
        <w:t>3.2 配置项状态</w:t>
      </w:r>
      <w:r>
        <w:tab/>
      </w:r>
      <w:r>
        <w:t>3</w:t>
      </w:r>
    </w:p>
    <w:p>
      <w:pPr>
        <w:pStyle w:val="TOC1"/>
        <w:tabs>
          <w:tab w:val="right" w:leader="dot" w:pos="8500"/>
        </w:tabs>
      </w:pPr>
      <w:r>
        <w:t>4 版本、分支、提交与制品规则</w:t>
      </w:r>
      <w:r>
        <w:tab/>
      </w:r>
      <w:r>
        <w:t>3</w:t>
      </w:r>
    </w:p>
    <w:p>
      <w:pPr>
        <w:pStyle w:val="TOC2"/>
        <w:tabs>
          <w:tab w:val="right" w:leader="dot" w:pos="8500"/>
        </w:tabs>
      </w:pPr>
      <w:r>
        <w:t>4.1 版本标识</w:t>
      </w:r>
      <w:r>
        <w:tab/>
      </w:r>
      <w:r>
        <w:t>3</w:t>
      </w:r>
    </w:p>
    <w:p>
      <w:pPr>
        <w:pStyle w:val="TOC2"/>
        <w:tabs>
          <w:tab w:val="right" w:leader="dot" w:pos="8500"/>
        </w:tabs>
      </w:pPr>
      <w:r>
        <w:t>4.2 Git 与提交</w:t>
      </w:r>
      <w:r>
        <w:tab/>
      </w:r>
      <w:r>
        <w:t>3</w:t>
      </w:r>
    </w:p>
    <w:p>
      <w:pPr>
        <w:pStyle w:val="TOC2"/>
        <w:tabs>
          <w:tab w:val="right" w:leader="dot" w:pos="8500"/>
        </w:tabs>
      </w:pPr>
      <w:r>
        <w:t>4.3 制品完整性</w:t>
      </w:r>
      <w:r>
        <w:tab/>
      </w:r>
      <w:r>
        <w:t>3</w:t>
      </w:r>
    </w:p>
    <w:p>
      <w:pPr>
        <w:pStyle w:val="TOC1"/>
        <w:tabs>
          <w:tab w:val="right" w:leader="dot" w:pos="8500"/>
        </w:tabs>
      </w:pPr>
      <w:r>
        <w:t>5 基线建立、冻结与解除</w:t>
      </w:r>
      <w:r>
        <w:tab/>
      </w:r>
      <w:r>
        <w:t>3</w:t>
      </w:r>
    </w:p>
    <w:p>
      <w:pPr>
        <w:pStyle w:val="TOC2"/>
        <w:tabs>
          <w:tab w:val="right" w:leader="dot" w:pos="8500"/>
        </w:tabs>
      </w:pPr>
      <w:r>
        <w:t>5.1 基线类型与内容</w:t>
      </w:r>
      <w:r>
        <w:tab/>
      </w:r>
      <w:r>
        <w:t>3</w:t>
      </w:r>
    </w:p>
    <w:p>
      <w:pPr>
        <w:pStyle w:val="TOC2"/>
        <w:tabs>
          <w:tab w:val="right" w:leader="dot" w:pos="8500"/>
        </w:tabs>
      </w:pPr>
      <w:r>
        <w:t>5.2 冻结步骤</w:t>
      </w:r>
      <w:r>
        <w:tab/>
      </w:r>
      <w:r>
        <w:t>3</w:t>
      </w:r>
    </w:p>
    <w:p>
      <w:pPr>
        <w:pStyle w:val="TOC1"/>
        <w:tabs>
          <w:tab w:val="right" w:leader="dot" w:pos="8500"/>
        </w:tabs>
      </w:pPr>
      <w:r>
        <w:t>6 变更、CR 与 CCB 流程</w:t>
      </w:r>
      <w:r>
        <w:tab/>
      </w:r>
      <w:r>
        <w:t>3</w:t>
      </w:r>
    </w:p>
    <w:p>
      <w:pPr>
        <w:pStyle w:val="TOC2"/>
        <w:tabs>
          <w:tab w:val="right" w:leader="dot" w:pos="8500"/>
        </w:tabs>
      </w:pPr>
      <w:r>
        <w:t>6.1 CR 最小字段</w:t>
      </w:r>
      <w:r>
        <w:tab/>
      </w:r>
      <w:r>
        <w:t>3</w:t>
      </w:r>
    </w:p>
    <w:p>
      <w:pPr>
        <w:pStyle w:val="TOC2"/>
        <w:tabs>
          <w:tab w:val="right" w:leader="dot" w:pos="8500"/>
        </w:tabs>
      </w:pPr>
      <w:r>
        <w:t>6.2 流程与裁决</w:t>
      </w:r>
      <w:r>
        <w:tab/>
      </w:r>
      <w:r>
        <w:t>3</w:t>
      </w:r>
    </w:p>
    <w:p>
      <w:pPr>
        <w:pStyle w:val="TOC1"/>
        <w:tabs>
          <w:tab w:val="right" w:leader="dot" w:pos="8500"/>
        </w:tabs>
      </w:pPr>
      <w:r>
        <w:t>7 权限、安全与配置审计</w:t>
      </w:r>
      <w:r>
        <w:tab/>
      </w:r>
      <w:r>
        <w:t>4</w:t>
      </w:r>
    </w:p>
    <w:p>
      <w:pPr>
        <w:pStyle w:val="TOC2"/>
        <w:tabs>
          <w:tab w:val="right" w:leader="dot" w:pos="8500"/>
        </w:tabs>
      </w:pPr>
      <w:r>
        <w:t>7.1 权限控制</w:t>
      </w:r>
      <w:r>
        <w:tab/>
      </w:r>
      <w:r>
        <w:t>4</w:t>
      </w:r>
    </w:p>
    <w:p>
      <w:pPr>
        <w:pStyle w:val="TOC2"/>
        <w:tabs>
          <w:tab w:val="right" w:leader="dot" w:pos="8500"/>
        </w:tabs>
      </w:pPr>
      <w:r>
        <w:t>7.2 审计类型</w:t>
      </w:r>
      <w:r>
        <w:tab/>
      </w:r>
      <w:r>
        <w:t>4</w:t>
      </w:r>
    </w:p>
    <w:p>
      <w:pPr>
        <w:pStyle w:val="TOC1"/>
        <w:tabs>
          <w:tab w:val="right" w:leader="dot" w:pos="8500"/>
        </w:tabs>
      </w:pPr>
      <w:r>
        <w:t>8 发布、部署与回滚</w:t>
      </w:r>
      <w:r>
        <w:tab/>
      </w:r>
      <w:r>
        <w:t>4</w:t>
      </w:r>
    </w:p>
    <w:p>
      <w:pPr>
        <w:pStyle w:val="TOC2"/>
        <w:tabs>
          <w:tab w:val="right" w:leader="dot" w:pos="8500"/>
        </w:tabs>
      </w:pPr>
      <w:r>
        <w:t>8.1 发布准入</w:t>
      </w:r>
      <w:r>
        <w:tab/>
      </w:r>
      <w:r>
        <w:t>4</w:t>
      </w:r>
    </w:p>
    <w:p>
      <w:pPr>
        <w:pStyle w:val="TOC2"/>
        <w:tabs>
          <w:tab w:val="right" w:leader="dot" w:pos="8500"/>
        </w:tabs>
      </w:pPr>
      <w:r>
        <w:t>8.2 发布与回滚步骤</w:t>
      </w:r>
      <w:r>
        <w:tab/>
      </w:r>
      <w:r>
        <w:t>4</w:t>
      </w:r>
    </w:p>
    <w:p>
      <w:pPr>
        <w:pStyle w:val="TOC1"/>
        <w:tabs>
          <w:tab w:val="right" w:leader="dot" w:pos="8500"/>
        </w:tabs>
      </w:pPr>
      <w:r>
        <w:t>9 配置库、备份与归档</w:t>
      </w:r>
      <w:r>
        <w:tab/>
      </w:r>
      <w:r>
        <w:t>4</w:t>
      </w:r>
    </w:p>
    <w:p>
      <w:pPr>
        <w:pStyle w:val="TOC2"/>
        <w:tabs>
          <w:tab w:val="right" w:leader="dot" w:pos="8500"/>
        </w:tabs>
      </w:pPr>
      <w:r>
        <w:t>9.1 逻辑结构</w:t>
      </w:r>
      <w:r>
        <w:tab/>
      </w:r>
      <w:r>
        <w:t>4</w:t>
      </w:r>
    </w:p>
    <w:p>
      <w:pPr>
        <w:pStyle w:val="TOC2"/>
        <w:tabs>
          <w:tab w:val="right" w:leader="dot" w:pos="8500"/>
        </w:tabs>
      </w:pPr>
      <w:r>
        <w:t>9.2 备份、保留与归档</w:t>
      </w:r>
      <w:r>
        <w:tab/>
      </w:r>
      <w:r>
        <w:t>5</w:t>
      </w:r>
    </w:p>
    <w:p>
      <w:pPr>
        <w:pStyle w:val="TOC1"/>
        <w:tabs>
          <w:tab w:val="right" w:leader="dot" w:pos="8500"/>
        </w:tabs>
      </w:pPr>
      <w:r>
        <w:t>10 AC-G2-FR-013-01 配置抽查</w:t>
      </w:r>
      <w:r>
        <w:tab/>
      </w:r>
      <w:r>
        <w:t>5</w:t>
      </w:r>
    </w:p>
    <w:p>
      <w:pPr>
        <w:pStyle w:val="TOC1"/>
        <w:tabs>
          <w:tab w:val="right" w:leader="dot" w:pos="8500"/>
        </w:tabs>
      </w:pPr>
      <w:r>
        <w:t>11 配置状态报告、例外与本计划准出</w:t>
      </w:r>
      <w:r>
        <w:tab/>
      </w:r>
      <w:r>
        <w:t>5</w:t>
      </w:r>
    </w:p>
    <w:p w14:paraId="6323FD04" w14:textId="77777777" w:rsidR="00E23771" w:rsidRDefault="00E23771">
      <w:pPr>
        <w:pStyle w:val="1"/>
        <w:pageBreakBefore/>
        <w:spacing w:before="240" w:after="160"/>
        <w:rPr>
          <w:rFonts w:eastAsia="黑体"/>
          <w:b/>
          <w:bCs/>
        </w:rPr>
        <w:sectPr w:rsidR="00E23771" w:rsidSect="00E23771">
          <w:pgSz w:w="11906" w:h="16838"/>
          <w:pgMar w:top="1440" w:right="1440" w:bottom="1440" w:left="1440" w:header="708" w:footer="708" w:gutter="0"/>
          <w:pgNumType w:fmt="upperRoman" w:start="1"/>
          <w:cols w:space="720"/>
          <w:docGrid w:linePitch="360"/>
        </w:sectPr>
      </w:pPr>
    </w:p>
    <w:p>
      <w:pPr>
        <w:pStyle w:val="1"/>
        <w:keepNext/>
      </w:pPr>
      <w:r>
        <w:rPr>
          <w:rFonts w:ascii="Times New Roman" w:hAnsi="Times New Roman" w:eastAsia="黑体"/>
          <w:b/>
        </w:rPr>
        <w:t>1 目的、范围与依据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1.1 目的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规定项目配置项识别、版本、基线、变更、权限、审计、发布、回滚、配置库与归档规则，使需求、设计、接口、代码、数据迁移、测试、正式文档和过程证据保持可识别、可追踪、可恢复。本文建立管理规则，不表示任何未实施功能、外部联调、测试或验收已经通过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1.2 适用范围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本计划适用于第三关设计与计划成果及后续经明确启动的实施、测试和交付活动。原型的 localStorage、Mock 数据和 prototypeStore 仅为走查参考，不作为正式配置、数据库、接口契约或验收证据。冻结需求仍为 39 条 FR、34 条★和 117 条 AC；本计划不得改变这些内容及关键数字、责任边界或既有 Issue 状态。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1.3 依据与优先级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1-1 配置管理依据及用途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804"/>
      </w:tblGrid>
      <w:tr>
        <w:trPr>
          <w:tblHeader w:val="true"/>
        </w:trP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依据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配置管理用途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当前用户指令、AGENTS.md、constitution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任务边界、主责复核、同步、冻结与变更纪律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BASELINE-G2-M2-R1.0、spec、RTM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需求、AC、追踪和开放边界的受控输入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plan.md、tasks.md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G3 工作包、责任、状态和 M3 门禁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control/change_log.md、control/issues.md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基线版本、Change、阻断与关闭证据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governance/git_workflow.md、ai_logging.md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仓库同步、最小暂存、非 force 推送和过程留痕</w:t>
            </w:r>
          </w:p>
        </w:tc>
      </w:tr>
    </w:tbl>
    <w:p>
      <w:pPr>
        <w:spacing w:after="100" w:line="300" w:lineRule="auto"/>
        <w:ind w:firstLine="480"/>
        <w:jc w:val="both"/>
      </w:pPr>
      <w:r>
        <w:t>发生冲突时执行项目来源优先级；未知事实标记 【课程模拟确认】。冻结后不原位覆盖，必须通过 Change/CR 形成新版本。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2 组织、职责与职责分离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2-1 配置管理角色职责与权限边界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角色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配置管理职责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权限边界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 项目负责人 / 配置负责人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维护本计划、组织基线候选、召集 CCB、核对发布与回滚包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不得单方批准改变冻结需求、★、责任或验收强度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 技术负责人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评估代码、接口、数据迁移、部署和技术回滚影响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不替代 C 的符合性审查或有权业务裁决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 需求与质量负责人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复核需求/AC/★/数字一致性、配置审计与证据完整性；G3-13 唯一 Review 人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不代替 A 维护正式配置计划，不把自检冒充批准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CCB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对需裁决的 CR 作批准、驳回、延期或退回补充证据决定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成员为 A、B、C；涉及真实项目事实变化时还须取得有权书面裁决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配置项主责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修改获批范围、提交验证证据并同步受影响项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只能修改本人主责配置项；冻结项不得直接覆盖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提出、评估、批准、实施与验证应尽量职责分离。修订人不得代替指定 Review 人关闭评审问题；自动检查不得冒充人工签认。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3 配置项识别、登记与状态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3.1 配置项类别与清单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3-1 配置项类别与最低完整性检查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8"/>
        <w:gridCol w:w="1360"/>
        <w:gridCol w:w="3265"/>
        <w:gridCol w:w="1360"/>
        <w:gridCol w:w="1995"/>
      </w:tblGrid>
      <w:tr>
        <w:trPr>
          <w:tblHeader w:val="true"/>
        </w:trP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CI 类别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代表性配置项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唯一标识 / 版本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主责 / 复核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最低完整性检查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需求与追踪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SRS、spec、RTM、澄清、需求确认书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文档路径 + 版本/commit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A/B/C 依任务表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39 FR、34★、117 AC 与追踪差集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设计与决策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HLD、DLD、DBD、接口说明、ADR/NFR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文档编号 + 版本 + 设计 ID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对应 G3 主责 / 指定复核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FR/AC、设计 ID、状态和开放项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接口契约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OpenAPI、错误语义、外部端口资料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文件名主版本 + commit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 / A、C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可解析、版本、鉴权、错误、traceId、外部证据边界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数据库变更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schema、迁移脚本、回滚脚本、种子/字典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顺序迁移号 + commit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 / 指定复核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前滚/回滚配对、依赖与不可逆风险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源码与构建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源码、依赖锁、构建脚本、镜像定义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commit + release tag + 制品摘要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 / 代码 Review 人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构建可重复、依赖锁定、扫描与测试证据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环境与部署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环境清单、参数模板、部署/恢复脚本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环境名 + 版本；密钥仅引用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 / A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配置与代码分离、敏感值不入库、恢复路径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测试资产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测试计划、用例、数据、脚本、报告、缺陷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TC/AC ID + 执行版本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C / 指定复核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AC 回指、环境、数据、结果与原始证据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正式文档与图源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DOCX、YAML、MD、PPTX/SVG/PNG 图源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文档编号 + V主.次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唯一主责 / 指定复核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Reference、修订记录、编号引用、全页 QA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治理与过程证据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tasks、plan、constitution、Issue、Change、Prompt/Review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路径 + commit + 时间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对应主责 / 复核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状态合法、事件真实、不可删除或伪造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基线与发布包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baseline 清单、tag、manifest、校验值、发布/回滚记录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BASELINE/REL ID + 版本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 / C，技术项 B 复核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内容、依赖、审批、开放项、摘要与恢复验证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每个 CI 登记至少包含：CI-ID、名称、路径、类别、主责、复核人、当前版本、状态、上游依赖、关联 FR/AC/Issue/CR、最近 commit/tag、校验值（适用时）和保存位置。敏感信息只登记引用和保管责任，不写入 Git 或正式文档。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3.2 配置项状态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配置项状态采用 WORKING → REVIEW → BASELINED → SUPERSEDED / ARCHIVED。门禁失败进入 BLOCKED 并关联 Issue；被新版本替代的配置项保留历史，不删除、不回写为新内容。tasks.md 的任务状态独立采用 TODO / DOING / REVIEW / DONE / BLOCKED，不得把说明文字混入状态单元格。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4 版本、分支、提交与制品规则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4.1 版本标识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4-1 配置对象版本标识规则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对象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规则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升级条件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正式文档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V主.次；评审候选从 V0.1 起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冻结范围/结构或批准基线变化升主版本；受控修订升次版本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API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URI/契约主版本 + 文件版本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破坏性变更升主版本；兼容扩展按批准策略升级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应用发布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v主.次.修订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不兼容变化 / 兼容功能 / 缺陷修复分别升级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数据迁移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单调递增且唯一的迁移号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每次 schema/data migration 新增编号，禁止改写已执行迁移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基线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BASELINE-阶段-版本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每次批准冻结生成新 ID，不覆盖旧基线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CR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CR-YYYY-NNN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每项变更申请唯一编号，撤销后编号不复用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4.2 Git 与提交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共享仓库使用 master 受控历史。正式任务开始和结束必须安全 fetch/pull，最小暂存，使用可追踪提交说明，普通非 force 推送；禁止改写共享历史、强推、提交凭据或把过程证据加入忽略规则。并发变更先核对范围，语义冲突停止并请求裁决。发布 tag 只指向已通过对应门禁的不可变 commit。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4.3 制品完整性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发布包应记录源 commit、tag、构建环境、依赖锁、制品文件名、SHA-256、数据库迁移范围、配置模板版本、测试/扫描证据及回滚包。相同 tag 不得对应不同字节；如需修正，发布新版本。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5 基线建立、冻结与解除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5.1 基线类型与内容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5-1 基线类型、建立门禁与变更权限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基线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典型内容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建立门禁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变更权限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需求基线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SRS、spec、RTM、澄清、确认书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编号/追踪/★/数字一致，Review 通过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CR + CCB；事实变化另需有权书面裁决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设计基线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HLD、DLD、DBD、接口、OpenAPI、ADR/NFR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统一 DoD、Review 闭环、开放阻断已关闭或获裁决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CR + CCB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测试基线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计划、用例、数据、脚本、环境清单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AC 追踪、预期、准入/准出和证据字段齐全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CR + CCB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发布基线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源码 tag、迁移、配置、制品、文档、测试报告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构建/测试/安全/恢复门禁通过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>
              <w:t>CCB + 发布批准人【课程模拟确认】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归档基线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最终交付物、签认、校验清单、操作与恢复资料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交付清单一致、校验通过、保存责任明确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只读；变更生成新归档版本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5.2 冻结步骤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1. 主责提交基线候选清单，列明 CI、版本、依赖、commit/tag、校验值、Review、Issue/CR 和开放项。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2. A 执行跨项一致性和状态检查；B 检查适用技术项；C 检查需求、★、数字、责任与证据符合性。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3. 阻断项未关闭或未取得有权裁决时，记录 DO_NOT_FREEZE，不得创建 FROZEN 基线。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4. 获批后创建不可变 tag/快照，更新 change log、CI 状态与基线清单，通知相关人员。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5. 冻结后发现问题必须提出新 CR，形成新版本；禁止原位修补历史基线。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当前 ISSUE-G3-01-001 和 ISSUE-G3-10-001 保持 OPEN；本计划不关闭它们，也不授权 M3 冻结。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6 变更、CR 与 CCB 流程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6.1 CR 最小字段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CR 必须包含：编号、提出人/时间、变更对象与原因、来源、现状/目标、受影响 CI、FR/AC/★/关键数字、接口/数据/安全/进度/成本/质量/测试/文档/培训影响、兼容与回滚方案、风险、实施人、验证人、拟发布版本、裁决和通知范围。信息不足时退回补充，不得先实施后补单。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6.2 流程与裁决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6-1 CR 与 CCB 处理流程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步骤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责任与活动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输出 / 门禁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 提出与登记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提出人提交 CR，配置负责人赋唯一编号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CR 状态 SUBMITTED；范围可定位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 分诊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A/C 判断勘误、一般、重大或紧急；检查是否触及冻结事实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分类、优先级、所需裁决人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 影响分析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 组织，B 分析技术/回滚，C 分析需求/合规/追踪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受影响 CI、RTM、测试、发布和风险清单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 CCB 裁决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A/B/C 作批准、驳回、延期或补证决定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书面决定；事实变化须有权裁决后方可批准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 实施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主责仅修改批准范围，同步全部受影响 CI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commit/版本、迁移与回滚包、修订记录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 验证与复核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非修订人按批准条件验证；C 核对追踪与证据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测试/审计/Review 证据；失败退回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7 发布与归档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 核对版本和门禁，创建新 tag/基线并通知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发布/基线记录、CR CLOSED、旧版保留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重大变更包括影响冻结 FR、★、AC、关键数字、范围、责任、验收强度、外部契约主版本、不可逆数据迁移或里程碑的事项。紧急修复可走加急评估，但不得绕过授权、审计、验证和事后 CCB 确认。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7 权限、安全与配置审计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7.1 权限控制</w:t>
      </w:r>
    </w:p>
    <w:p>
      <w:pPr>
        <w:spacing w:after="100" w:line="300" w:lineRule="auto"/>
        <w:ind w:firstLine="480"/>
        <w:jc w:val="both"/>
      </w:pPr>
      <w:r>
        <w:t>配置库按最小权限和职责分离授权：工作区允许主责修改；Review 人可审查和提出意见；受保护分支、tag、基线与归档仅由授权角色操作。账号使用实名、独立凭据和多因素认证（平台支持时）；权限新增、变更、撤销均留痕，人员或职责变化时及时回收。密钥、口令、证书私钥和生产敏感配置不得进入 Git，只保存于甲方认可的秘密管理设施【课程模拟确认】。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7.2 审计类型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7-1 配置审计类型、时点与证据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审计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检查内容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时点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证据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配置状态审计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CI 版本、状态、主责、依赖、CR/Issue 与仓库一致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每周及里程碑前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配置状态报告、差异清单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功能配置审计 FCA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基线内容是否覆盖批准需求与 AC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基线候选、发布候选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RTM、测试/Review、偏差记录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物理配置审计 PCA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清单中的文件、制品、图源、迁移、校验值是否齐全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冻结/发布/归档前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manifest、SHA-256、仓库/tag 快照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权限审计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分支、tag、基线、归档和敏感配置访问是否最小化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每月及人员变化后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权限清单、变更记录、异常处置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审计发现按 Issue/不符合流程登记；未闭环 BLOCKER 不得冻结或发布。审计日志和 Review/Prompt 证据不得删除、回写或伪造。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8 发布、部署与回滚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8.1 发布准入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发布候选必须具备：批准 CR/范围、唯一版本和 tag、可重复构建、依赖与安全检查、受影响测试、迁移/备份/恢复验证、配置差异、正式文档、已知问题、监控与通知安排。真实环境、账号、窗口或外部接口尚未确认时标记 BLOCKED/PENDING，不得用 Mock 结论替代。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8.2 发布与回滚步骤</w:t>
      </w:r>
    </w:p>
    <w:p>
      <w:pPr>
        <w:pStyle w:val="a4"/>
        <w:spacing w:after="100" w:line="300" w:lineRule="auto"/>
      </w:pPr>
      <w:r>
        <w:t>1. 发布前生成 manifest 和校验值，备份数据及现行配置，确认维护窗口与责任人【课程模拟确认】。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2. 按受控顺序部署配置、迁移和应用，记录操作者、时间、版本、环境、结果与 trace/日志引用。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3. 执行健康检查和批准的冒烟/回归测试；失败立即停止扩散并按回滚判据处置。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4. 回滚优先恢复上一已知良好应用/配置版本；数据回滚仅使用已验证脚本或恢复点。不可逆迁移必须在发布前给出前向修复方案并获 CCB 接受风险。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5. 回滚后复核数据一致性、接口兼容和审计记录，登记 Issue/CR，禁止复用失败版本号。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回滚触发包括：BLOCKER/严重安全问题、核心 AC 失败、迁移不可接受错误、关键接口持续失败且无批准降级、完整性校验不一致或监控超过批准阈值。具体生产阈值和维护窗口由后续受控发布计划确认。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9 配置库、备份与归档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9.1 逻辑结构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9-1 配置库逻辑区域与控制要求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区域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内容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控制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docs/work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主责工作稿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版本控制；不得冒充正式件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docs/deliverables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正式候选/交付件及可编辑图源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唯一主责维护；Reference 和全页 QA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control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facts、数字、Issue、Change、Baseline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受控主责；冻结件只读、变更出新版本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governance / 根治理文件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工作流、来源优先级、任务和宪章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变更须评估全仓影响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logs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Prompt、Review、会议和审计证据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追加留痕；不得伪造或删除历史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源码/契约/迁移/测试目录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实施与验证资产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后续任务启动后按模块与版本纳管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9.2 备份、保留与归档</w:t>
      </w:r>
    </w:p>
    <w:p>
      <w:pPr>
        <w:spacing w:after="100" w:line="300" w:lineRule="auto"/>
        <w:ind w:firstLine="480"/>
        <w:jc w:val="both"/>
      </w:pPr>
      <w:r>
        <w:t>仓库远端不是唯一业务备份。备份介质、频率、保留期限、异地/离线策略由甲方环境与后续运维计划确认，当前标记 【课程模拟确认】。每次里程碑和正式发布至少形成不可变快照、清单与校验值；归档包含最终 CI、批准/签认、CR/Issue、测试与审计、发布回滚记录和恢复说明。归档读取应可用，写入受限；定期执行恢复抽检并记录真实结果。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10 AC-G2-FR-013-01 配置抽查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AC-G2-FR-013-01 的受控语义是：授权用户在 Web 或 H5 端提交事件基本信息时，系统创建事件并生成可追踪编号。本计划不把该 AC 改写成配置管理需求，而是规定支撑其实现和验证的配置链必须完整。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10-1 AC-G2-FR-013-01 配置证据抽查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抽查对象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必须一致的配置证据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判定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需求与追踪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spec、SRS、RTM 中 AC 标识和语义一致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不一致即阻断相关基线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设计与数据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DLD-TR-013、DBD-TR-013 回指 AC，事件编号唯一与审计字段可定位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缺设计/数据落点不准出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接口契约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API-TR-013 与 OpenAPI 操作保留 AC 引用、鉴权、错误和 traceId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契约漂移须走 CR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测试资产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TC-G2-FR-013-01 与执行版本、环境、数据、预期和原始证据绑定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未执行不得写 PASS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发布包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commit/tag、迁移、配置、制品和回滚包能回指同一批准版本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版本不一致不得发布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主责自检仅检查上述设计链和配置规则已建立，不声称事件功能、Web/H5、接口或测试已经执行通过。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11 配置状态报告、例外与本计划准出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配置状态报告至少列出：CI 总数与状态、最近版本、基线/tag、待审 CR、开放 Issue、配置差异、审计发现、发布/回滚、权限变化、备份/恢复抽检以及责任人和下一步。例外必须有范围、原因、风险、期限、责任人、补救和有权批准；到期未关闭自动升级 Issue，不能永久口头豁免。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G3-13 主责准出检查：配置项识别、版本、基线、CR/CCB、权限与审计、发布与回滚、配置库与归档章节齐全；AC-G2-FR-013-01 未被改义且追踪链可抽查；Reference 24 已物理继承；编号/引用、工作稿镜像、案例隔离、全页渲染和无障碍检查通过。主责自检后任务进入 REVIEW，等待 C 独立复核；未取得 C Review 前不得置 DONE。</w:t>
      </w:r>
    </w:p>
    <w:p>
      <w:r>
        <w:br w:type="page"/>
      </w:r>
    </w:p>
    <w:p>
      <w:pPr>
        <w:pStyle w:val="1"/>
      </w:pPr>
      <w:r>
        <w:t>课程项目模拟确认补充</w:t>
      </w:r>
    </w:p>
    <w:p>
      <w:pPr>
        <w:jc w:val="both"/>
      </w:pPr>
      <w:r>
        <w:t>课程模拟确认（SIMULATED_OWNER_CONFIRMATION）：正式发布由模拟甲方项目经理与何思源批准；何思源负责发布与紧急回滚，严宇技术执行，任俊强质量确认。常规维护窗口为每周三20:00—22:00（UTC+8）。</w:t>
      </w:r>
    </w:p>
    <w:p>
      <w:pPr>
        <w:jc w:val="both"/>
      </w:pPr>
      <w:r>
        <w:t>模拟设施：制品库 registry.museum-ops.example/ers，配置包库 configrepo.museum-ops.example/ers，归档库 archive.museum-ops.example/ers，备份库 backup-dr.museum-ops.example/ers，密钥设施KMS-01。证据见SIM-EV-CM-001、SIM-EV-REL-001。</w:t>
      </w:r>
    </w:p>
    <w:sectPr w:rsidR="006636A7" w:rsidSect="00E23771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98A018" w14:textId="77777777" w:rsidR="00FE1FEE" w:rsidRDefault="00FE1FEE">
      <w:r>
        <w:separator/>
      </w:r>
    </w:p>
  </w:endnote>
  <w:endnote w:type="continuationSeparator" w:id="0">
    <w:p w14:paraId="0636F28C" w14:textId="77777777" w:rsidR="00FE1FEE" w:rsidRDefault="00FE1F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382D68" w14:textId="77777777" w:rsidR="006636A7" w:rsidRDefault="007E2893">
    <w:pPr>
      <w:spacing w:after="100" w:line="360" w:lineRule="auto"/>
      <w:jc w:val="center"/>
    </w:pPr>
    <w:r>
      <w:rPr>
        <w:rFonts w:eastAsia="宋体"/>
        <w:sz w:val="18"/>
        <w:szCs w:val="18"/>
      </w:rPr>
      <w:fldChar w:fldCharType="begin"/>
    </w:r>
    <w:r>
      <w:rPr>
        <w:rFonts w:eastAsia="宋体"/>
        <w:sz w:val="18"/>
        <w:szCs w:val="18"/>
      </w:rPr>
      <w:instrText>PAGE</w:instrText>
    </w:r>
    <w:r>
      <w:rPr>
        <w:rFonts w:eastAsia="宋体"/>
        <w:sz w:val="18"/>
        <w:szCs w:val="18"/>
      </w:rPr>
      <w:fldChar w:fldCharType="separate"/>
    </w:r>
    <w:r w:rsidR="00351A5D">
      <w:rPr>
        <w:rFonts w:eastAsia="宋体"/>
        <w:noProof/>
        <w:sz w:val="18"/>
        <w:szCs w:val="18"/>
      </w:rPr>
      <w:t>1</w:t>
    </w:r>
    <w:r>
      <w:rPr>
        <w:rFonts w:eastAsia="宋体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3E49BA" w14:textId="77777777" w:rsidR="00FE1FEE" w:rsidRDefault="00FE1FEE">
      <w:r>
        <w:separator/>
      </w:r>
    </w:p>
  </w:footnote>
  <w:footnote w:type="continuationSeparator" w:id="0">
    <w:p w14:paraId="45863B30" w14:textId="77777777" w:rsidR="00FE1FEE" w:rsidRDefault="00FE1F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F126D0" w14:textId="77777777" w:rsidR="006636A7" w:rsidRDefault="007E2893">
    <w:pPr>
      <w:spacing w:after="60"/>
      <w:jc w:val="center"/>
    </w:pPr>
    <w:r>
      <w:rPr>
        <w:rFonts w:ascii="Times New Roman" w:hAnsi="Times New Roman" w:eastAsia="宋体"/>
        <w:sz w:val="18"/>
      </w:rPr>
      <w:t>某自然博物馆智能运营中心建设项目——应急管理子系统 · 配置管理计划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宋体"/>
        <w:sz w:val="18"/>
      </w:rPr>
      <w:t>某自然博物馆智能运营中心建设项目——应急管理子系统 · 配置管理计划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宋体"/>
        <w:sz w:val="18"/>
      </w:rPr>
      <w:t>某自然博物馆智能运营中心建设项目——应急管理子系统 · 配置管理计划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CC14E51"/>
    <w:multiLevelType w:val="hybridMultilevel"/>
    <w:tmpl w:val="8998F768"/>
    <w:lvl w:ilvl="0" w:tplc="EEF25094">
      <w:start w:val="1"/>
      <w:numFmt w:val="bullet"/>
      <w:lvlText w:val="●"/>
      <w:lvlJc w:val="left"/>
      <w:pPr>
        <w:ind w:left="720" w:hanging="360"/>
      </w:pPr>
    </w:lvl>
    <w:lvl w:ilvl="1" w:tplc="951AA14C">
      <w:start w:val="1"/>
      <w:numFmt w:val="bullet"/>
      <w:lvlText w:val="○"/>
      <w:lvlJc w:val="left"/>
      <w:pPr>
        <w:ind w:left="1440" w:hanging="360"/>
      </w:pPr>
    </w:lvl>
    <w:lvl w:ilvl="2" w:tplc="73B68CE0">
      <w:start w:val="1"/>
      <w:numFmt w:val="bullet"/>
      <w:lvlText w:val="■"/>
      <w:lvlJc w:val="left"/>
      <w:pPr>
        <w:ind w:left="2160" w:hanging="360"/>
      </w:pPr>
    </w:lvl>
    <w:lvl w:ilvl="3" w:tplc="D9C283D4">
      <w:start w:val="1"/>
      <w:numFmt w:val="bullet"/>
      <w:lvlText w:val="●"/>
      <w:lvlJc w:val="left"/>
      <w:pPr>
        <w:ind w:left="2880" w:hanging="360"/>
      </w:pPr>
    </w:lvl>
    <w:lvl w:ilvl="4" w:tplc="D31A44E8">
      <w:start w:val="1"/>
      <w:numFmt w:val="bullet"/>
      <w:lvlText w:val="○"/>
      <w:lvlJc w:val="left"/>
      <w:pPr>
        <w:ind w:left="3600" w:hanging="360"/>
      </w:pPr>
    </w:lvl>
    <w:lvl w:ilvl="5" w:tplc="C9542BAA">
      <w:start w:val="1"/>
      <w:numFmt w:val="bullet"/>
      <w:lvlText w:val="■"/>
      <w:lvlJc w:val="left"/>
      <w:pPr>
        <w:ind w:left="4320" w:hanging="360"/>
      </w:pPr>
    </w:lvl>
    <w:lvl w:ilvl="6" w:tplc="92509542">
      <w:start w:val="1"/>
      <w:numFmt w:val="bullet"/>
      <w:lvlText w:val="●"/>
      <w:lvlJc w:val="left"/>
      <w:pPr>
        <w:ind w:left="5040" w:hanging="360"/>
      </w:pPr>
    </w:lvl>
    <w:lvl w:ilvl="7" w:tplc="A58463AE">
      <w:start w:val="1"/>
      <w:numFmt w:val="bullet"/>
      <w:lvlText w:val="●"/>
      <w:lvlJc w:val="left"/>
      <w:pPr>
        <w:ind w:left="5760" w:hanging="360"/>
      </w:pPr>
    </w:lvl>
    <w:lvl w:ilvl="8" w:tplc="7C148C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36A7"/>
    <w:rsid w:val="000124D3"/>
    <w:rsid w:val="00351A5D"/>
    <w:rsid w:val="006636A7"/>
    <w:rsid w:val="0069160B"/>
    <w:rsid w:val="007E2893"/>
    <w:rsid w:val="00B11C14"/>
    <w:rsid w:val="00E23771"/>
    <w:rsid w:val="00FE1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ADA367"/>
  <w15:docId w15:val="{46D20BB8-EFBB-4C60-B5E9-3DDBBD655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color w:val="000000"/>
    </w:r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351A5D"/>
  </w:style>
  <w:style w:type="paragraph" w:styleId="TOC2">
    <w:name w:val="toc 2"/>
    <w:basedOn w:val="a"/>
    <w:next w:val="a"/>
    <w:autoRedefine/>
    <w:uiPriority w:val="39"/>
    <w:unhideWhenUsed/>
    <w:rsid w:val="00351A5D"/>
    <w:pPr>
      <w:ind w:leftChars="200" w:left="420"/>
    </w:pPr>
  </w:style>
  <w:style w:type="paragraph" w:styleId="ac">
    <w:name w:val="header"/>
    <w:basedOn w:val="a"/>
    <w:link w:val="ad"/>
    <w:uiPriority w:val="99"/>
    <w:unhideWhenUsed/>
    <w:rsid w:val="00E2377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E23771"/>
    <w:rPr>
      <w:color w:val="000000"/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E2377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E23771"/>
    <w:rPr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448</Words>
  <Characters>2557</Characters>
  <Application>Microsoft Office Word</Application>
  <DocSecurity>0</DocSecurity>
  <Lines>21</Lines>
  <Paragraphs>5</Paragraphs>
  <ScaleCrop>false</ScaleCrop>
  <Company/>
  <LinksUpToDate>false</LinksUpToDate>
  <CharactersWithSpaces>3000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配置管理计划</dc:title>
  <dc:creator>020202项目组</dc:creator>
  <cp:lastModifiedBy>晓雷 李</cp:lastModifiedBy>
  <cp:revision>2</cp:revision>
  <dcterms:created xsi:type="dcterms:W3CDTF">2026-08-26T12:16:00Z</dcterms:created>
  <dcterms:modified xsi:type="dcterms:W3CDTF">2026-09-06T14:28:00Z</dcterms:modified>
  <dc:subject>某自然博物馆智能运营中心建设项目——应急管理子系统 G3-13</dc:subject>
  <dc:description>SIMULATED_OWNER_CONFIRMATION / SIMULATED_EVIDENCE; not real-site evidence</dc:description>
</cp:coreProperties>
</file>