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278A">
      <w:pPr>
        <w:spacing w:after="80"/>
        <w:jc w:val="right"/>
      </w:pPr>
      <w:bookmarkStart w:id="36" w:name="_GoBack"/>
      <w:bookmarkEnd w:id="36"/>
      <w:r>
        <w:t>文档编号：YJGL-G3-04　　版本号：V0.2（整改评审稿）</w:t>
      </w:r>
    </w:p>
    <w:p w14:paraId="3AF3AB1B">
      <w:pPr>
        <w:spacing w:before="1200" w:after="360"/>
        <w:jc w:val="right"/>
      </w:pPr>
      <w:r>
        <w:t>密　　级：内部 · 评审用</w:t>
      </w:r>
    </w:p>
    <w:p w14:paraId="30F7F9B6">
      <w:pPr>
        <w:spacing w:before="2000" w:after="480"/>
        <w:jc w:val="center"/>
      </w:pPr>
    </w:p>
    <w:p w14:paraId="343378DC">
      <w:pPr>
        <w:pBdr>
          <w:bottom w:val="single" w:color="000000" w:sz="12" w:space="8"/>
        </w:pBdr>
        <w:spacing w:before="240" w:after="360"/>
        <w:jc w:val="center"/>
      </w:pPr>
      <w:r>
        <w:t>某自然博物馆智能运营中心建设项目——应急管理子系统</w:t>
      </w:r>
    </w:p>
    <w:p w14:paraId="35B05D2D">
      <w:pPr>
        <w:spacing w:before="520" w:after="200"/>
        <w:jc w:val="center"/>
      </w:pPr>
      <w:r>
        <w:t>数据库设计说明书</w:t>
      </w:r>
    </w:p>
    <w:p w14:paraId="49F3453D">
      <w:pPr>
        <w:spacing w:after="80"/>
        <w:jc w:val="center"/>
      </w:pPr>
      <w:r>
        <w:t>（G3-04 整改评审稿）</w:t>
      </w:r>
    </w:p>
    <w:p w14:paraId="14B4105A">
      <w:pPr>
        <w:spacing w:before="1600" w:after="80"/>
        <w:jc w:val="center"/>
      </w:pPr>
    </w:p>
    <w:p w14:paraId="5AE40258">
      <w:pPr>
        <w:spacing w:after="200"/>
        <w:ind w:left="2268" w:leftChars="1134"/>
        <w:jc w:val="left"/>
      </w:pPr>
      <w:r>
        <w:t>编制单位：020202项目组【待人工确认】</w:t>
      </w:r>
    </w:p>
    <w:p w14:paraId="783AC5E7">
      <w:pPr>
        <w:spacing w:after="200"/>
        <w:ind w:left="2268" w:leftChars="1134"/>
        <w:jc w:val="left"/>
      </w:pPr>
      <w:r>
        <w:t>编　　制：B（技术主责）【待人工确认】</w:t>
      </w:r>
    </w:p>
    <w:p w14:paraId="01C72A41">
      <w:pPr>
        <w:spacing w:after="200"/>
        <w:ind w:left="2268" w:leftChars="1134"/>
        <w:jc w:val="left"/>
      </w:pPr>
      <w:r>
        <w:t>审　　核：A、C【待复核】</w:t>
      </w:r>
    </w:p>
    <w:p w14:paraId="50ACB27D">
      <w:pPr>
        <w:spacing w:after="200"/>
        <w:ind w:left="2268" w:leftChars="1134"/>
        <w:jc w:val="left"/>
      </w:pPr>
      <w:r>
        <w:t>批　　准：【待人工确认】</w:t>
      </w:r>
    </w:p>
    <w:p w14:paraId="0C484C11">
      <w:pPr>
        <w:spacing w:before="200" w:after="80"/>
        <w:ind w:left="2268" w:leftChars="1134"/>
        <w:jc w:val="left"/>
      </w:pPr>
      <w:r>
        <w:t>编制日期：2026 年 9 月 17 日</w:t>
      </w:r>
    </w:p>
    <w:p w14:paraId="4C9AECCF">
      <w:r>
        <w:br w:type="page"/>
      </w:r>
    </w:p>
    <w:p w14:paraId="6E7BA9B9">
      <w:pPr>
        <w:spacing w:before="120" w:after="120"/>
        <w:jc w:val="center"/>
      </w:pPr>
      <w:r>
        <w:rPr>
          <w:rFonts w:eastAsia="黑体"/>
          <w:b/>
          <w:sz w:val="24"/>
        </w:rPr>
        <w:t>修订记录</w:t>
      </w:r>
    </w:p>
    <w:tbl>
      <w:tblPr>
        <w:tblStyle w:val="15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17"/>
        <w:gridCol w:w="1485"/>
        <w:gridCol w:w="3059"/>
        <w:gridCol w:w="1455"/>
      </w:tblGrid>
      <w:tr w14:paraId="313419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shd w:val="clear" w:color="auto" w:fill="D9E2EC"/>
          </w:tcPr>
          <w:p w14:paraId="192B06F6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517" w:type="dxa"/>
            <w:shd w:val="clear" w:color="auto" w:fill="D9E2EC"/>
          </w:tcPr>
          <w:p w14:paraId="22B6BC73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1485" w:type="dxa"/>
            <w:shd w:val="clear" w:color="auto" w:fill="D9E2EC"/>
          </w:tcPr>
          <w:p w14:paraId="57683A47">
            <w:pPr>
              <w:jc w:val="center"/>
            </w:pPr>
            <w:r>
              <w:rPr>
                <w:rFonts w:eastAsia="黑体"/>
                <w:b/>
                <w:sz w:val="21"/>
              </w:rPr>
              <w:t>修订章节</w:t>
            </w:r>
          </w:p>
        </w:tc>
        <w:tc>
          <w:tcPr>
            <w:tcW w:w="3059" w:type="dxa"/>
            <w:shd w:val="clear" w:color="auto" w:fill="D9E2EC"/>
          </w:tcPr>
          <w:p w14:paraId="54909FF7">
            <w:pPr>
              <w:jc w:val="center"/>
            </w:pPr>
            <w:r>
              <w:rPr>
                <w:rFonts w:eastAsia="黑体"/>
                <w:b/>
                <w:sz w:val="21"/>
              </w:rPr>
              <w:t>修订说明</w:t>
            </w:r>
          </w:p>
        </w:tc>
        <w:tc>
          <w:tcPr>
            <w:tcW w:w="1455" w:type="dxa"/>
            <w:shd w:val="clear" w:color="auto" w:fill="D9E2EC"/>
          </w:tcPr>
          <w:p w14:paraId="4B55AF54">
            <w:pPr>
              <w:jc w:val="center"/>
            </w:pPr>
            <w:r>
              <w:rPr>
                <w:rFonts w:eastAsia="黑体"/>
                <w:b/>
                <w:sz w:val="21"/>
              </w:rPr>
              <w:t>编制/修订人</w:t>
            </w:r>
          </w:p>
        </w:tc>
      </w:tr>
      <w:tr w14:paraId="629379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</w:tcPr>
          <w:p w14:paraId="2B39BDF2">
            <w:r>
              <w:t>V0.1</w:t>
            </w:r>
          </w:p>
        </w:tc>
        <w:tc>
          <w:tcPr>
            <w:tcW w:w="1517" w:type="dxa"/>
          </w:tcPr>
          <w:p w14:paraId="69683FCB">
            <w:r>
              <w:t>2026-09-17</w:t>
            </w:r>
          </w:p>
        </w:tc>
        <w:tc>
          <w:tcPr>
            <w:tcW w:w="1485" w:type="dxa"/>
          </w:tcPr>
          <w:p w14:paraId="7A9C4873">
            <w:r>
              <w:t>全部</w:t>
            </w:r>
          </w:p>
        </w:tc>
        <w:tc>
          <w:tcPr>
            <w:tcW w:w="3059" w:type="dxa"/>
          </w:tcPr>
          <w:p w14:paraId="020736C7">
            <w:r>
              <w:t>形成概念、逻辑、物理三级数据库设计评审稿</w:t>
            </w:r>
          </w:p>
        </w:tc>
        <w:tc>
          <w:tcPr>
            <w:tcW w:w="1455" w:type="dxa"/>
          </w:tcPr>
          <w:p w14:paraId="200EA9FD">
            <w:r>
              <w:t>B【待人工确认】</w:t>
            </w:r>
          </w:p>
        </w:tc>
      </w:tr>
      <w:tr w14:paraId="389751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</w:tcPr>
          <w:p w14:paraId="6F73AAD0">
            <w:r>
              <w:t>V0.2</w:t>
            </w:r>
          </w:p>
        </w:tc>
        <w:tc>
          <w:tcPr>
            <w:tcW w:w="1517" w:type="dxa"/>
          </w:tcPr>
          <w:p w14:paraId="1843ED14">
            <w:r>
              <w:t>2026-09-17</w:t>
            </w:r>
          </w:p>
        </w:tc>
        <w:tc>
          <w:tcPr>
            <w:tcW w:w="1485" w:type="dxa"/>
          </w:tcPr>
          <w:p w14:paraId="5A8220ED">
            <w:r>
              <w:t>第4、8章</w:t>
            </w:r>
          </w:p>
        </w:tc>
        <w:tc>
          <w:tcPr>
            <w:tcW w:w="3059" w:type="dxa"/>
          </w:tcPr>
          <w:p w14:paraId="77899F48">
            <w:r>
              <w:t>补齐39 FR、34★、117 AC逐条追踪及支撑实体</w:t>
            </w:r>
          </w:p>
        </w:tc>
        <w:tc>
          <w:tcPr>
            <w:tcW w:w="1455" w:type="dxa"/>
          </w:tcPr>
          <w:p w14:paraId="25777A61">
            <w:r>
              <w:t>B【待人工确认】</w:t>
            </w:r>
          </w:p>
        </w:tc>
      </w:tr>
    </w:tbl>
    <w:p w14:paraId="31251CB3">
      <w:pPr>
        <w:spacing w:before="160" w:after="120"/>
        <w:jc w:val="left"/>
      </w:pPr>
      <w:r>
        <w:t>注：本表记录数据库设计受控版本沿革；本版进入 A/C 复核，不代表现场联调、压测或验收已通过。</w:t>
      </w:r>
    </w:p>
    <w:p w14:paraId="18902AC3">
      <w:pPr>
        <w:rPr>
          <w:color w:val="000000"/>
        </w:rPr>
        <w:sectPr>
          <w:footerReference r:id="rId3" w:type="default"/>
          <w:pgSz w:w="11906" w:h="16838"/>
          <w:pgMar w:top="1440" w:right="1440" w:bottom="1440" w:left="1440" w:header="708" w:footer="708" w:gutter="0"/>
          <w:pgNumType w:fmt="upperRoman" w:start="1"/>
          <w:cols w:space="720" w:num="1"/>
          <w:titlePg/>
          <w:docGrid w:linePitch="360" w:charSpace="0"/>
        </w:sectPr>
      </w:pPr>
      <w:r>
        <w:br w:type="page"/>
      </w:r>
    </w:p>
    <w:sdt>
      <w:sdtPr>
        <w:rPr>
          <w:rFonts w:ascii="Times New Roman" w:hAnsi="Times New Roman" w:cs="Times New Roman" w:eastAsiaTheme="minorEastAsia"/>
          <w:color w:val="auto"/>
          <w:sz w:val="20"/>
          <w:szCs w:val="20"/>
          <w:lang w:val="zh-CN"/>
        </w:rPr>
        <w:id w:val="14892075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b/>
          <w:bCs/>
          <w:color w:val="auto"/>
          <w:sz w:val="20"/>
          <w:szCs w:val="20"/>
          <w:lang w:val="zh-CN"/>
        </w:rPr>
      </w:sdtEndPr>
      <w:sdtContent>
        <w:p w14:paraId="2D6A6A2A">
          <w:pPr>
            <w:pStyle w:val="26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</w:t>
          </w:r>
          <w:r>
            <w:rPr>
              <w:rFonts w:hint="eastAsia"/>
              <w:color w:val="auto"/>
              <w:lang w:val="zh-CN"/>
            </w:rPr>
            <w:t xml:space="preserve"> </w:t>
          </w:r>
          <w:r>
            <w:rPr>
              <w:color w:val="auto"/>
              <w:lang w:val="zh-CN"/>
            </w:rPr>
            <w:t xml:space="preserve">  录</w:t>
          </w:r>
        </w:p>
        <w:p w14:paraId="5EA2723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_Toc14418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_Toc14418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995055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_Toc23985 </w:instrText>
          </w:r>
          <w:r>
            <w:rPr>
              <w:bCs/>
              <w:lang w:val="zh-CN"/>
            </w:rP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_Toc23985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16537E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_Toc19227 </w:instrText>
          </w:r>
          <w:r>
            <w:rPr>
              <w:bCs/>
              <w:lang w:val="zh-CN"/>
            </w:rPr>
            <w:fldChar w:fldCharType="separate"/>
          </w:r>
          <w:r>
            <w:t>1.2 范围和非目标</w:t>
          </w:r>
          <w:r>
            <w:tab/>
          </w:r>
          <w:r>
            <w:fldChar w:fldCharType="begin"/>
          </w:r>
          <w:r>
            <w:instrText xml:space="preserve"> PAGEREF _Toc19227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B3597D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_Toc28667 </w:instrText>
          </w:r>
          <w:r>
            <w:rPr>
              <w:bCs/>
              <w:lang w:val="zh-CN"/>
            </w:rPr>
            <w:fldChar w:fldCharType="separate"/>
          </w:r>
          <w:r>
            <w:t>1.3 设计状态和约束</w:t>
          </w:r>
          <w:r>
            <w:tab/>
          </w:r>
          <w:r>
            <w:fldChar w:fldCharType="begin"/>
          </w:r>
          <w:r>
            <w:instrText xml:space="preserve"> PAGEREF _Toc28667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BC4BF5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_Toc26863 </w:instrText>
          </w:r>
          <w:r>
            <w:rPr>
              <w:bCs/>
              <w:lang w:val="zh-CN"/>
            </w:rPr>
            <w:fldChar w:fldCharType="separate"/>
          </w:r>
          <w:r>
            <w:t>2 数据设计原则与资产总览</w:t>
          </w:r>
          <w:r>
            <w:tab/>
          </w:r>
          <w:r>
            <w:fldChar w:fldCharType="begin"/>
          </w:r>
          <w:r>
            <w:instrText xml:space="preserve"> PAGEREF _Toc26863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441E3F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_Toc31371 </w:instrText>
          </w:r>
          <w:r>
            <w:rPr>
              <w:bCs/>
              <w:lang w:val="zh-CN"/>
            </w:rPr>
            <w:fldChar w:fldCharType="separate"/>
          </w:r>
          <w:r>
            <w:t>2.1 设计原则</w:t>
          </w:r>
          <w:r>
            <w:tab/>
          </w:r>
          <w:r>
            <w:fldChar w:fldCharType="begin"/>
          </w:r>
          <w:r>
            <w:instrText xml:space="preserve"> PAGEREF _Toc31371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558A3B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_Toc30402 </w:instrText>
          </w:r>
          <w:r>
            <w:rPr>
              <w:bCs/>
              <w:lang w:val="zh-CN"/>
            </w:rPr>
            <w:fldChar w:fldCharType="separate"/>
          </w:r>
          <w:r>
            <w:t>2.2 数据资产清单</w:t>
          </w:r>
          <w:r>
            <w:tab/>
          </w:r>
          <w:r>
            <w:fldChar w:fldCharType="begin"/>
          </w:r>
          <w:r>
            <w:instrText xml:space="preserve"> PAGEREF _Toc30402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C6EA86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_Toc15274 </w:instrText>
          </w:r>
          <w:r>
            <w:rPr>
              <w:bCs/>
              <w:lang w:val="zh-CN"/>
            </w:rPr>
            <w:fldChar w:fldCharType="separate"/>
          </w:r>
          <w:r>
            <w:t>3 概念数据模型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CBDD85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_Toc6712 </w:instrText>
          </w:r>
          <w:r>
            <w:rPr>
              <w:bCs/>
              <w:lang w:val="zh-CN"/>
            </w:rPr>
            <w:fldChar w:fldCharType="separate"/>
          </w:r>
          <w:r>
            <w:t>3.1 核心数据域关系</w:t>
          </w:r>
          <w:r>
            <w:tab/>
          </w:r>
          <w:r>
            <w:fldChar w:fldCharType="begin"/>
          </w:r>
          <w:r>
            <w:instrText xml:space="preserve"> PAGEREF _Toc6712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C00786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_Toc10473 </w:instrText>
          </w:r>
          <w:r>
            <w:rPr>
              <w:bCs/>
              <w:lang w:val="zh-CN"/>
            </w:rPr>
            <w:fldChar w:fldCharType="separate"/>
          </w:r>
          <w:r>
            <w:t>3.2 关键关系和基数</w:t>
          </w:r>
          <w:r>
            <w:tab/>
          </w:r>
          <w:r>
            <w:fldChar w:fldCharType="begin"/>
          </w:r>
          <w:r>
            <w:instrText xml:space="preserve"> PAGEREF _Toc10473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B89471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_Toc10036 </w:instrText>
          </w:r>
          <w:r>
            <w:rPr>
              <w:bCs/>
              <w:lang w:val="zh-CN"/>
            </w:rPr>
            <w:fldChar w:fldCharType="separate"/>
          </w:r>
          <w:r>
            <w:t>4 逻辑数据模型</w:t>
          </w:r>
          <w:r>
            <w:tab/>
          </w:r>
          <w:r>
            <w:fldChar w:fldCharType="begin"/>
          </w:r>
          <w:r>
            <w:instrText xml:space="preserve"> PAGEREF _Toc10036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A5D254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_Toc28908 </w:instrText>
          </w:r>
          <w:r>
            <w:rPr>
              <w:bCs/>
              <w:lang w:val="zh-CN"/>
            </w:rPr>
            <w:fldChar w:fldCharType="separate"/>
          </w:r>
          <w:r>
            <w:t>4.1 通用字段约定</w:t>
          </w:r>
          <w:r>
            <w:tab/>
          </w:r>
          <w:r>
            <w:fldChar w:fldCharType="begin"/>
          </w:r>
          <w:r>
            <w:instrText xml:space="preserve"> PAGEREF _Toc28908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81B1BC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_Toc15083 </w:instrText>
          </w:r>
          <w:r>
            <w:rPr>
              <w:bCs/>
              <w:lang w:val="zh-CN"/>
            </w:rPr>
            <w:fldChar w:fldCharType="separate"/>
          </w:r>
          <w:r>
            <w:t>4.2 预案域</w:t>
          </w:r>
          <w:r>
            <w:tab/>
          </w:r>
          <w:r>
            <w:fldChar w:fldCharType="begin"/>
          </w:r>
          <w:r>
            <w:instrText xml:space="preserve"> PAGEREF _Toc15083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A1CE3B7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_Toc18601 </w:instrText>
          </w:r>
          <w:r>
            <w:rPr>
              <w:bCs/>
              <w:lang w:val="zh-CN"/>
            </w:rPr>
            <w:fldChar w:fldCharType="separate"/>
          </w:r>
          <w:r>
            <w:t>4.3 事件与任务域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2C66D4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_Toc30892 </w:instrText>
          </w:r>
          <w:r>
            <w:rPr>
              <w:bCs/>
              <w:lang w:val="zh-CN"/>
            </w:rPr>
            <w:fldChar w:fldCharType="separate"/>
          </w:r>
          <w:r>
            <w:t>4.4 人员、定位和物资域</w:t>
          </w:r>
          <w:r>
            <w:tab/>
          </w:r>
          <w:r>
            <w:fldChar w:fldCharType="begin"/>
          </w:r>
          <w:r>
            <w:instrText xml:space="preserve"> PAGEREF _Toc30892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C60A3A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_Toc18338 </w:instrText>
          </w:r>
          <w:r>
            <w:rPr>
              <w:bCs/>
              <w:lang w:val="zh-CN"/>
            </w:rPr>
            <w:fldChar w:fldCharType="separate"/>
          </w:r>
          <w:r>
            <w:t>4.5 值班、打卡、演练和知识域</w:t>
          </w:r>
          <w:r>
            <w:tab/>
          </w:r>
          <w:r>
            <w:fldChar w:fldCharType="begin"/>
          </w:r>
          <w:r>
            <w:instrText xml:space="preserve"> PAGEREF _Toc18338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25BF61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_Toc15793 </w:instrText>
          </w:r>
          <w:r>
            <w:rPr>
              <w:bCs/>
              <w:lang w:val="zh-CN"/>
            </w:rPr>
            <w:fldChar w:fldCharType="separate"/>
          </w:r>
          <w:r>
            <w:t>4.6 集成、审计和投影域</w:t>
          </w:r>
          <w:r>
            <w:tab/>
          </w:r>
          <w:r>
            <w:fldChar w:fldCharType="begin"/>
          </w:r>
          <w:r>
            <w:instrText xml:space="preserve"> PAGEREF _Toc15793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2851B6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_Toc29407 </w:instrText>
          </w:r>
          <w:r>
            <w:rPr>
              <w:bCs/>
              <w:lang w:val="zh-CN"/>
            </w:rPr>
            <w:fldChar w:fldCharType="separate"/>
          </w:r>
          <w:r>
            <w:t>5 物理数据库设计</w:t>
          </w:r>
          <w:r>
            <w:tab/>
          </w:r>
          <w:r>
            <w:fldChar w:fldCharType="begin"/>
          </w:r>
          <w:r>
            <w:instrText xml:space="preserve"> PAGEREF _Toc29407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7E1CEA7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_Toc3258 </w:instrText>
          </w:r>
          <w:r>
            <w:rPr>
              <w:bCs/>
              <w:lang w:val="zh-CN"/>
            </w:rPr>
            <w:fldChar w:fldCharType="separate"/>
          </w:r>
          <w:r>
            <w:t>5.1 数据库产品与命名</w:t>
          </w:r>
          <w:r>
            <w:tab/>
          </w:r>
          <w:r>
            <w:fldChar w:fldCharType="begin"/>
          </w:r>
          <w:r>
            <w:instrText xml:space="preserve"> PAGEREF _Toc3258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C1A5A3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_Toc21674 </w:instrText>
          </w:r>
          <w:r>
            <w:rPr>
              <w:bCs/>
              <w:lang w:val="zh-CN"/>
            </w:rPr>
            <w:fldChar w:fldCharType="separate"/>
          </w:r>
          <w:r>
            <w:t>5.2 逻辑类型到物理类型映射</w:t>
          </w:r>
          <w:r>
            <w:tab/>
          </w:r>
          <w:r>
            <w:fldChar w:fldCharType="begin"/>
          </w:r>
          <w:r>
            <w:instrText xml:space="preserve"> PAGEREF _Toc21674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3FB677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_Toc14147 </w:instrText>
          </w:r>
          <w:r>
            <w:rPr>
              <w:bCs/>
              <w:lang w:val="zh-CN"/>
            </w:rPr>
            <w:fldChar w:fldCharType="separate"/>
          </w:r>
          <w:r>
            <w:t>5.3 主键、外键和删除策略</w:t>
          </w:r>
          <w:r>
            <w:tab/>
          </w:r>
          <w:r>
            <w:fldChar w:fldCharType="begin"/>
          </w:r>
          <w:r>
            <w:instrText xml:space="preserve"> PAGEREF _Toc14147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303693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_Toc12140 </w:instrText>
          </w:r>
          <w:r>
            <w:rPr>
              <w:bCs/>
              <w:lang w:val="zh-CN"/>
            </w:rPr>
            <w:fldChar w:fldCharType="separate"/>
          </w:r>
          <w:r>
            <w:t>5.4 索引设计</w:t>
          </w:r>
          <w:r>
            <w:tab/>
          </w:r>
          <w:r>
            <w:fldChar w:fldCharType="begin"/>
          </w:r>
          <w:r>
            <w:instrText xml:space="preserve"> PAGEREF _Toc12140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C3F603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_Toc14731 </w:instrText>
          </w:r>
          <w:r>
            <w:rPr>
              <w:bCs/>
              <w:lang w:val="zh-CN"/>
            </w:rPr>
            <w:fldChar w:fldCharType="separate"/>
          </w:r>
          <w:r>
            <w:t>5.5 事务与并发</w:t>
          </w:r>
          <w:r>
            <w:tab/>
          </w:r>
          <w:r>
            <w:fldChar w:fldCharType="begin"/>
          </w:r>
          <w:r>
            <w:instrText xml:space="preserve"> PAGEREF _Toc14731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05A1D3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_Toc3087 </w:instrText>
          </w:r>
          <w:r>
            <w:rPr>
              <w:bCs/>
              <w:lang w:val="zh-CN"/>
            </w:rPr>
            <w:fldChar w:fldCharType="separate"/>
          </w:r>
          <w:r>
            <w:t>6 完整性、一致性与安全策略</w:t>
          </w:r>
          <w:r>
            <w:tab/>
          </w:r>
          <w:r>
            <w:fldChar w:fldCharType="begin"/>
          </w:r>
          <w:r>
            <w:instrText xml:space="preserve"> PAGEREF _Toc3087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71E37E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_Toc10192 </w:instrText>
          </w:r>
          <w:r>
            <w:rPr>
              <w:bCs/>
              <w:lang w:val="zh-CN"/>
            </w:rPr>
            <w:fldChar w:fldCharType="separate"/>
          </w:r>
          <w:r>
            <w:t>6.1 数据完整性</w:t>
          </w:r>
          <w:r>
            <w:tab/>
          </w:r>
          <w:r>
            <w:fldChar w:fldCharType="begin"/>
          </w:r>
          <w:r>
            <w:instrText xml:space="preserve"> PAGEREF _Toc10192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C66CAB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_Toc10450 </w:instrText>
          </w:r>
          <w:r>
            <w:rPr>
              <w:bCs/>
              <w:lang w:val="zh-CN"/>
            </w:rPr>
            <w:fldChar w:fldCharType="separate"/>
          </w:r>
          <w:r>
            <w:t>6.2 十项澄清的数据落点</w:t>
          </w:r>
          <w:r>
            <w:tab/>
          </w:r>
          <w:r>
            <w:fldChar w:fldCharType="begin"/>
          </w:r>
          <w:r>
            <w:instrText xml:space="preserve"> PAGEREF _Toc10450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5E6131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_Toc15978 </w:instrText>
          </w:r>
          <w:r>
            <w:rPr>
              <w:bCs/>
              <w:lang w:val="zh-CN"/>
            </w:rPr>
            <w:fldChar w:fldCharType="separate"/>
          </w:r>
          <w:r>
            <w:t>6.3 安全与审计</w:t>
          </w:r>
          <w:r>
            <w:tab/>
          </w:r>
          <w:r>
            <w:fldChar w:fldCharType="begin"/>
          </w:r>
          <w:r>
            <w:instrText xml:space="preserve"> PAGEREF _Toc15978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52A35C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_Toc13180 </w:instrText>
          </w:r>
          <w:r>
            <w:rPr>
              <w:bCs/>
              <w:lang w:val="zh-CN"/>
            </w:rPr>
            <w:fldChar w:fldCharType="separate"/>
          </w:r>
          <w:r>
            <w:t>7 容量、保存、备份和演进</w:t>
          </w:r>
          <w:r>
            <w:tab/>
          </w:r>
          <w:r>
            <w:fldChar w:fldCharType="begin"/>
          </w:r>
          <w:r>
            <w:instrText xml:space="preserve"> PAGEREF _Toc13180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DE12F1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_Toc29603 </w:instrText>
          </w:r>
          <w:r>
            <w:rPr>
              <w:bCs/>
              <w:lang w:val="zh-CN"/>
            </w:rPr>
            <w:fldChar w:fldCharType="separate"/>
          </w:r>
          <w:r>
            <w:t>7.1 容量基线</w:t>
          </w:r>
          <w:r>
            <w:tab/>
          </w:r>
          <w:r>
            <w:fldChar w:fldCharType="begin"/>
          </w:r>
          <w:r>
            <w:instrText xml:space="preserve"> PAGEREF _Toc29603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CD0E05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_Toc21062 </w:instrText>
          </w:r>
          <w:r>
            <w:rPr>
              <w:bCs/>
              <w:lang w:val="zh-CN"/>
            </w:rPr>
            <w:fldChar w:fldCharType="separate"/>
          </w:r>
          <w:r>
            <w:t>7.2 保存与归档</w:t>
          </w:r>
          <w:r>
            <w:tab/>
          </w:r>
          <w:r>
            <w:fldChar w:fldCharType="begin"/>
          </w:r>
          <w:r>
            <w:instrText xml:space="preserve"> PAGEREF _Toc21062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95CCD1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_Toc8583 </w:instrText>
          </w:r>
          <w:r>
            <w:rPr>
              <w:bCs/>
              <w:lang w:val="zh-CN"/>
            </w:rPr>
            <w:fldChar w:fldCharType="separate"/>
          </w:r>
          <w:r>
            <w:t>7.3 备份与恢复</w:t>
          </w:r>
          <w:r>
            <w:tab/>
          </w:r>
          <w:r>
            <w:fldChar w:fldCharType="begin"/>
          </w:r>
          <w:r>
            <w:instrText xml:space="preserve"> PAGEREF _Toc8583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34FE36E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_Toc22775 </w:instrText>
          </w:r>
          <w:r>
            <w:rPr>
              <w:bCs/>
              <w:lang w:val="zh-CN"/>
            </w:rPr>
            <w:fldChar w:fldCharType="separate"/>
          </w:r>
          <w:r>
            <w:t>7.4 初始化、迁移和演进</w:t>
          </w:r>
          <w:r>
            <w:tab/>
          </w:r>
          <w:r>
            <w:fldChar w:fldCharType="begin"/>
          </w:r>
          <w:r>
            <w:instrText xml:space="preserve"> PAGEREF _Toc22775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35E7C2">
          <w:pPr>
            <w:pStyle w:val="11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_Toc20225 </w:instrText>
          </w:r>
          <w:r>
            <w:rPr>
              <w:bCs/>
              <w:lang w:val="zh-CN"/>
            </w:rPr>
            <w:fldChar w:fldCharType="separate"/>
          </w:r>
          <w:r>
            <w:t>8 追踪、验证与未决事项</w:t>
          </w:r>
          <w:r>
            <w:tab/>
          </w:r>
          <w:r>
            <w:fldChar w:fldCharType="begin"/>
          </w:r>
          <w:r>
            <w:instrText xml:space="preserve"> PAGEREF _Toc20225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2DB80A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_Toc13319 </w:instrText>
          </w:r>
          <w:r>
            <w:rPr>
              <w:bCs/>
              <w:lang w:val="zh-CN"/>
            </w:rPr>
            <w:fldChar w:fldCharType="separate"/>
          </w:r>
          <w:r>
            <w:t>8.1 需求与验收数据设计追踪矩阵</w:t>
          </w:r>
          <w:r>
            <w:tab/>
          </w:r>
          <w:r>
            <w:fldChar w:fldCharType="begin"/>
          </w:r>
          <w:r>
            <w:instrText xml:space="preserve"> PAGEREF _Toc13319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339930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_Toc6903 </w:instrText>
          </w:r>
          <w:r>
            <w:rPr>
              <w:bCs/>
              <w:lang w:val="zh-CN"/>
            </w:rPr>
            <w:fldChar w:fldCharType="separate"/>
          </w:r>
          <w:r>
            <w:t>8.2 未决事项和阻断关系</w:t>
          </w:r>
          <w:r>
            <w:tab/>
          </w:r>
          <w:r>
            <w:fldChar w:fldCharType="begin"/>
          </w:r>
          <w:r>
            <w:instrText xml:space="preserve"> PAGEREF _Toc6903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E9DAA7">
          <w:pPr>
            <w:pStyle w:val="13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_Toc8651 </w:instrText>
          </w:r>
          <w:r>
            <w:rPr>
              <w:bCs/>
              <w:lang w:val="zh-CN"/>
            </w:rPr>
            <w:fldChar w:fldCharType="separate"/>
          </w:r>
          <w:r>
            <w:t>8.3 自检结论</w:t>
          </w:r>
          <w:r>
            <w:tab/>
          </w:r>
          <w:r>
            <w:fldChar w:fldCharType="begin"/>
          </w:r>
          <w:r>
            <w:instrText xml:space="preserve"> PAGEREF _Toc8651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7793FD">
          <w:r>
            <w:rPr>
              <w:bCs/>
              <w:lang w:val="zh-CN"/>
            </w:rPr>
            <w:fldChar w:fldCharType="end"/>
          </w:r>
        </w:p>
      </w:sdtContent>
    </w:sdt>
    <w:p w14:paraId="15F01279">
      <w:pPr>
        <w:sectPr>
          <w:pgSz w:w="11906" w:h="16838"/>
          <w:pgMar w:top="1440" w:right="1440" w:bottom="1440" w:left="1440" w:header="708" w:footer="708" w:gutter="0"/>
          <w:pgNumType w:fmt="upperRoman" w:start="1"/>
          <w:cols w:space="720" w:num="1"/>
          <w:docGrid w:linePitch="360" w:charSpace="0"/>
        </w:sectPr>
      </w:pPr>
    </w:p>
    <w:p w14:paraId="31223942"/>
    <w:p w14:paraId="74F5C69E">
      <w:pPr>
        <w:pStyle w:val="2"/>
      </w:pPr>
      <w:bookmarkStart w:id="0" w:name="_Toc14418"/>
      <w:r>
        <w:t>1 引言</w:t>
      </w:r>
      <w:bookmarkEnd w:id="0"/>
    </w:p>
    <w:p w14:paraId="7F7848B6">
      <w:pPr>
        <w:pStyle w:val="3"/>
      </w:pPr>
      <w:bookmarkStart w:id="1" w:name="_Toc23985"/>
      <w:r>
        <w:t>1.1 编写目的</w:t>
      </w:r>
      <w:bookmarkEnd w:id="1"/>
    </w:p>
    <w:p w14:paraId="4A7F87DE">
      <w:r>
        <w:t>本说明书把需求级实体和概要设计中的数据边界落实为概念、逻辑和物理三级数据库设计候选，供详细设计、接口设计、实现、迁移、测试和运维使用。文档给出数据主责、实体关系、表结构、键与约束、索引、事务、审计、容量、保存、备份和演进规则，同时明确尚待接口联调或人工决策的内容。</w:t>
      </w:r>
    </w:p>
    <w:p w14:paraId="156DBD68">
      <w:r>
        <w:t>本稿不把未发生的联调、压测、恢复演练或甲方验收写成已通过。数据库产品、部署拓扑、地图坐标系和外部接口字段尚未完成 ADR 或现场确认，因此物理设计采用可移植关系模型；厂商专有类型、分区语法和空间扩展均保留为后续决策项。</w:t>
      </w:r>
    </w:p>
    <w:p w14:paraId="454FC256">
      <w:pPr>
        <w:pStyle w:val="3"/>
      </w:pPr>
      <w:bookmarkStart w:id="2" w:name="_Toc19227"/>
      <w:r>
        <w:t>1.2 范围和非目标</w:t>
      </w:r>
      <w:bookmarkEnd w:id="2"/>
    </w:p>
    <w:p w14:paraId="1CC73771">
      <w:r>
        <w:t>本项目保存应急业务事实、状态变化、外部关联、消息回执、审计和可重建读模型。录像文件由既有视频系统保存不少于 30 天，本项目仅保存受控视频引用和调阅结果；附件实体文件由统一中台文件能力保存，本项目仅保存文件标识、版本、权限和业务引用；身份、组织和权限主数据由统一中台维护，本项目保存必要的外部标识、业务快照和关联，不复制建设通用主数据平台。</w:t>
      </w:r>
    </w:p>
    <w:p w14:paraId="4481DAAC">
      <w:pPr>
        <w:pStyle w:val="3"/>
      </w:pPr>
      <w:bookmarkStart w:id="3" w:name="_Toc28667"/>
      <w:r>
        <w:t>1.3 设计状态和约束</w:t>
      </w:r>
      <w:bookmarkEnd w:id="3"/>
    </w:p>
    <w:p w14:paraId="53349AFF">
      <w:r>
        <w:t>G3-03 已完成 C 最终复核并置为 DONE，本文按其已准出版本中的单一写入主责、端口隔离和可重建态势投影设计；后续如架构边界发生变化，应通过变更单评估本稿。</w:t>
      </w:r>
      <w:r>
        <w:rPr>
          <w:rFonts w:ascii="Consolas" w:hAnsi="Consolas"/>
          <w:sz w:val="21"/>
        </w:rPr>
        <w:t>ISSUE-G3-01-001</w:t>
      </w:r>
      <w:r>
        <w:t xml:space="preserve"> 仍为 OPEN，视频与统一消息的真实字段、认证、回执和性能证据不得冻结；本文只定义内部关联字段与可扩展映射边界。</w:t>
      </w:r>
    </w:p>
    <w:p w14:paraId="31691116">
      <w:pPr>
        <w:pStyle w:val="2"/>
      </w:pPr>
      <w:bookmarkStart w:id="4" w:name="_Toc26863"/>
      <w:r>
        <w:t>2 数据设计原则与资产总览</w:t>
      </w:r>
      <w:bookmarkEnd w:id="4"/>
    </w:p>
    <w:p w14:paraId="357090E8">
      <w:pPr>
        <w:pStyle w:val="3"/>
      </w:pPr>
      <w:bookmarkStart w:id="5" w:name="_Toc31371"/>
      <w:r>
        <w:t>2.1 设计原则</w:t>
      </w:r>
      <w:bookmarkEnd w:id="5"/>
    </w:p>
    <w:p w14:paraId="261DC7F6">
      <w:pPr>
        <w:pStyle w:val="21"/>
      </w:pPr>
      <w:r>
        <w:t xml:space="preserve">• </w:t>
      </w:r>
      <w:r>
        <w:rPr>
          <w:b/>
        </w:rPr>
        <w:t>领域单一写入。</w:t>
      </w:r>
      <w:r>
        <w:t xml:space="preserve"> 预案、事件、任务、资源、值班、演练和知识对象分别由其主责模块写入，跨模块通过受控服务和事件协作。</w:t>
      </w:r>
    </w:p>
    <w:p w14:paraId="3647C029">
      <w:pPr>
        <w:pStyle w:val="21"/>
      </w:pPr>
      <w:r>
        <w:t xml:space="preserve">• </w:t>
      </w:r>
      <w:r>
        <w:rPr>
          <w:b/>
        </w:rPr>
        <w:t>标识分离。</w:t>
      </w:r>
      <w:r>
        <w:t xml:space="preserve"> 数据库主键、业务编号、外部系统标识、幂等键分别建模，不复用一个字段承担多种语义。</w:t>
      </w:r>
    </w:p>
    <w:p w14:paraId="59114F33">
      <w:pPr>
        <w:pStyle w:val="21"/>
      </w:pPr>
      <w:r>
        <w:t xml:space="preserve">• </w:t>
      </w:r>
      <w:r>
        <w:rPr>
          <w:b/>
        </w:rPr>
        <w:t>时间可追溯。</w:t>
      </w:r>
      <w:r>
        <w:t xml:space="preserve"> 至少区分业务发生时间、源系统产生时间、本系统接收时间和处理时间；迟到数据追加记录，不覆盖历史。</w:t>
      </w:r>
    </w:p>
    <w:p w14:paraId="00417D55">
      <w:pPr>
        <w:pStyle w:val="21"/>
      </w:pPr>
      <w:r>
        <w:t xml:space="preserve">• </w:t>
      </w:r>
      <w:r>
        <w:rPr>
          <w:b/>
        </w:rPr>
        <w:t>事实与投影分离。</w:t>
      </w:r>
      <w:r>
        <w:t xml:space="preserve"> 事件、任务、回执和盘点记录是事实源；态势、统计和看板表均可由事实重建，不允许反向修改事实。</w:t>
      </w:r>
    </w:p>
    <w:p w14:paraId="4CB16951">
      <w:pPr>
        <w:pStyle w:val="21"/>
      </w:pPr>
      <w:r>
        <w:t xml:space="preserve">• </w:t>
      </w:r>
      <w:r>
        <w:rPr>
          <w:b/>
        </w:rPr>
        <w:t>状态显式。</w:t>
      </w:r>
      <w:r>
        <w:t xml:space="preserve"> 状态迁移通过合法路径、版本号或乐观锁控制；历史责任人、原截止时间和原版本均保留。</w:t>
      </w:r>
    </w:p>
    <w:p w14:paraId="7170EB03">
      <w:pPr>
        <w:pStyle w:val="21"/>
      </w:pPr>
      <w:r>
        <w:t xml:space="preserve">• </w:t>
      </w:r>
      <w:r>
        <w:rPr>
          <w:b/>
        </w:rPr>
        <w:t>外部能力引用。</w:t>
      </w:r>
      <w:r>
        <w:t xml:space="preserve"> 文件、视频、身份、组织、消息和工作流采用外部引用或调用记录，不在本库重复保存外部系统的完整主数据或二进制内容。</w:t>
      </w:r>
    </w:p>
    <w:p w14:paraId="31EF6E80">
      <w:pPr>
        <w:pStyle w:val="21"/>
      </w:pPr>
      <w:r>
        <w:t xml:space="preserve">• </w:t>
      </w:r>
      <w:r>
        <w:rPr>
          <w:b/>
        </w:rPr>
        <w:t>待验证不固化。</w:t>
      </w:r>
      <w:r>
        <w:t xml:space="preserve"> 未经 ADR、现场资料或实测确认的数据库产品、坐标类型、分区阈值、字段长度和容量参数保持候选状态。</w:t>
      </w:r>
    </w:p>
    <w:p w14:paraId="1BD764B2">
      <w:pPr>
        <w:pStyle w:val="3"/>
      </w:pPr>
      <w:bookmarkStart w:id="6" w:name="_Toc30402"/>
      <w:r>
        <w:t>2.2 数据资产清单</w:t>
      </w:r>
      <w:bookmarkEnd w:id="6"/>
    </w:p>
    <w:p w14:paraId="7FFB08AD">
      <w:pPr>
        <w:jc w:val="center"/>
      </w:pPr>
      <w:r>
        <w:t>表 2-1 数据资产清单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1757"/>
        <w:gridCol w:w="1417"/>
        <w:gridCol w:w="2551"/>
        <w:gridCol w:w="1757"/>
      </w:tblGrid>
      <w:tr w14:paraId="3B4C244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3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9F0C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数据域</w:t>
            </w:r>
          </w:p>
        </w:tc>
        <w:tc>
          <w:tcPr>
            <w:tcW w:w="175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489EB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主要对象</w:t>
            </w:r>
          </w:p>
        </w:tc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A6F05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写入主责</w:t>
            </w:r>
          </w:p>
        </w:tc>
        <w:tc>
          <w:tcPr>
            <w:tcW w:w="255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3F58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保存边界</w:t>
            </w:r>
          </w:p>
        </w:tc>
        <w:tc>
          <w:tcPr>
            <w:tcW w:w="175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8B9A5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需求回指</w:t>
            </w:r>
          </w:p>
        </w:tc>
      </w:tr>
      <w:tr w14:paraId="68DB8B0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D90A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5218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预案、类型、版本、流程节点、核实配置、任务模板、适用条件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1F3E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MOD-PLAN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87B2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保存发布版本和历史引用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DED7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G2-FR-001—003、030、033、037</w:t>
            </w:r>
          </w:p>
        </w:tc>
      </w:tr>
      <w:tr w14:paraId="380EDC8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DF22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7BDE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事件、核实、续报、时间线、关闭材料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227D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MOD-EVENT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F94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事实源，在线不少于 10 年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7844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G2-FR-004、013、014、016、034</w:t>
            </w:r>
          </w:p>
        </w:tc>
      </w:tr>
      <w:tr w14:paraId="15BC78E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D23A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EF9F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处置任务、指派历史、反馈、回执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6EC5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MOD-TASK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3B26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事实源，在线不少于 10 年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388F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G2-FR-003、004、015、020—022</w:t>
            </w:r>
          </w:p>
        </w:tc>
      </w:tr>
      <w:tr w14:paraId="15CC21D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F0CB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资源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64F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人员引用、位置快照、物资站点、台账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9DDA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MOD-RESOURCE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67EE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人员主数据仅保存外部引用和业务快照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C5F0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G2-FR-005、007—009、031、035</w:t>
            </w:r>
          </w:p>
        </w:tc>
      </w:tr>
      <w:tr w14:paraId="24B9ECD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2E07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盘点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0763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盘点计划、库存快照、实盘、差异和调整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8549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MOD-RESOURCE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B7B4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快照、期间变动和复核证据均保留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3169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G2-FR-009、025</w:t>
            </w:r>
          </w:p>
        </w:tc>
      </w:tr>
      <w:tr w14:paraId="2D15BB9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E156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值班打卡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B436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值班计划、点位、规则、打卡和告警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2CCA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MOD-DUTY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8183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打卡在线不少于 3 年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7C6D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G2-FR-017—020、024、032</w:t>
            </w:r>
          </w:p>
        </w:tc>
      </w:tr>
      <w:tr w14:paraId="2AA9207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6C3F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演练评估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899F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演练计划、执行、评估、整改、补演关系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E149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MOD-DRILL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24A8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取消、逾期和补演历史不删除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729B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G2-FR-010—012、023、036</w:t>
            </w:r>
          </w:p>
        </w:tc>
      </w:tr>
      <w:tr w14:paraId="47FE47E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68A7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知识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4193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知识条目、分类和发布状态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4B36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MOD-KNOWLEDGE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636C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文件内容走中台，库内保存受控引用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D7A8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G2-FR-021、038</w:t>
            </w:r>
          </w:p>
        </w:tc>
      </w:tr>
      <w:tr w14:paraId="4AF7B9B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7C68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集成可靠性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7EB1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外部告警、消息投递、调用日志、幂等记录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F70E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MOD-INTEGRATION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22AE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脱敏保存请求摘要、回执和失败处置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923B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G2-FR-006、014、020、026—029</w:t>
            </w:r>
          </w:p>
        </w:tc>
      </w:tr>
      <w:tr w14:paraId="42CF277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FB06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横切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421D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附件引用、审计日志、可重建态势投影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289D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MOD-PLATFORM / 各领域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CA65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审计不少于 180 天；投影可重建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0264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G2-FR-004、013、039；KN-030</w:t>
            </w:r>
          </w:p>
        </w:tc>
      </w:tr>
    </w:tbl>
    <w:p w14:paraId="7545C020">
      <w:pPr>
        <w:pStyle w:val="2"/>
      </w:pPr>
      <w:bookmarkStart w:id="7" w:name="_Toc15274"/>
      <w:r>
        <w:t>3 概念数据模型</w:t>
      </w:r>
      <w:bookmarkEnd w:id="7"/>
    </w:p>
    <w:p w14:paraId="2D13A232">
      <w:pPr>
        <w:pStyle w:val="3"/>
      </w:pPr>
      <w:bookmarkStart w:id="8" w:name="_Toc6712"/>
      <w:r>
        <w:t>3.1 核心数据域关系</w:t>
      </w:r>
      <w:bookmarkEnd w:id="8"/>
    </w:p>
    <w:p w14:paraId="2B61D227">
      <w:pPr>
        <w:jc w:val="center"/>
      </w:pPr>
      <w:r>
        <w:drawing>
          <wp:inline distT="0" distB="0" distL="114300" distR="114300">
            <wp:extent cx="5577840" cy="313753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35A4">
      <w:pPr>
        <w:jc w:val="center"/>
      </w:pPr>
      <w:r>
        <w:t>图 3-1 核心数据域关系图</w:t>
      </w:r>
    </w:p>
    <w:p w14:paraId="6520BDC8">
      <w:r>
        <w:t>预案以版本为发布单位，预案版本包含流程节点和任务模板。经核实的事件选择一个有效预案版本启动后生成处置任务，因此事件必须保存启动时的预案版本标识，任务必须保存模板快照或模板版本标识。事件拥有续报、时间线和关闭材料；处置任务拥有指派历史、反馈和消息投递记录。</w:t>
      </w:r>
    </w:p>
    <w:p w14:paraId="6E05DAF7">
      <w:r>
        <w:t>人员与组织来自统一中台，系统保存人员外部标识以及事件、任务和值班发生时的职责快照。位置快照属于人员在某一源时间的观测，不属于人员主档。物资站点拥有物资台账；盘点计划发布时固化库存快照，实盘记录与期间出入库分开保存，复核后生成调整记录。</w:t>
      </w:r>
    </w:p>
    <w:p w14:paraId="47D54B61">
      <w:r>
        <w:t>演练计划可产生多次执行，补演执行通过原计划或原执行标识关联，整改项的关闭不删除原逾期事实。消息投递、外部调用、附件引用和审计日志通过业务对象类型与对象标识关联，但不能替代领域事实。</w:t>
      </w:r>
    </w:p>
    <w:p w14:paraId="512BF795">
      <w:pPr>
        <w:pStyle w:val="3"/>
      </w:pPr>
      <w:bookmarkStart w:id="9" w:name="_Toc10473"/>
      <w:r>
        <w:t>3.2 关键关系和基数</w:t>
      </w:r>
      <w:bookmarkEnd w:id="9"/>
    </w:p>
    <w:p w14:paraId="0CD5693F">
      <w:pPr>
        <w:jc w:val="center"/>
      </w:pPr>
      <w:r>
        <w:t>表 3-1 关键关系和基数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2112396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656F4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关系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0B03F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基数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171A7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</w:tr>
      <w:tr w14:paraId="63A507A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1776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预案—预案版本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23AF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7158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已发布版本不可原位修改，新修订产生新版本</w:t>
            </w:r>
          </w:p>
        </w:tc>
      </w:tr>
      <w:tr w14:paraId="29848EF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E599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预案版本—任务模板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E276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A25D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模板顺序、责任、时限和依赖随版本冻结</w:t>
            </w:r>
          </w:p>
        </w:tc>
      </w:tr>
      <w:tr w14:paraId="3E2ECF8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6DED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事件—预案版本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691C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N:0..1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9984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未启动预案的事件允许为空；启动后保存确定版本</w:t>
            </w:r>
          </w:p>
        </w:tc>
      </w:tr>
      <w:tr w14:paraId="694CE91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F8A4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事件—续报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3C60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6956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续报只追加；四类时间完整保存</w:t>
            </w:r>
          </w:p>
        </w:tc>
      </w:tr>
      <w:tr w14:paraId="738B257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6541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事件—处置任务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AFFE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7516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每个任务只归属一个事件；可记录来源模板</w:t>
            </w:r>
          </w:p>
        </w:tc>
      </w:tr>
      <w:tr w14:paraId="4603E6B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9545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任务—指派历史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E026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C34E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重指派追加历史，不覆盖原责任人和原因</w:t>
            </w:r>
          </w:p>
        </w:tc>
      </w:tr>
      <w:tr w14:paraId="2E0D742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AEC7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任务—反馈/附件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8B6A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3663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反馈只追加；附件使用受控引用</w:t>
            </w:r>
          </w:p>
        </w:tc>
      </w:tr>
      <w:tr w14:paraId="3976A1D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EAFC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人员—位置快照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D0A6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7B3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位置按源时间排序，过期判定由配置控制</w:t>
            </w:r>
          </w:p>
        </w:tc>
      </w:tr>
      <w:tr w14:paraId="06597B5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0B55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站点—物资台账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F2D6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908B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业务键在有效范围内唯一</w:t>
            </w:r>
          </w:p>
        </w:tc>
      </w:tr>
      <w:tr w14:paraId="70B513A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0492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盘点计划—库存快照/实盘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10F1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4DA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发布时形成快照，期间变动独立保留</w:t>
            </w:r>
          </w:p>
        </w:tc>
      </w:tr>
      <w:tr w14:paraId="345A555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81B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值班计划—打卡记录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5804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E9AF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二维码版本和有效期参与校验，重复扫码幂等</w:t>
            </w:r>
          </w:p>
        </w:tc>
      </w:tr>
      <w:tr w14:paraId="62F8FE7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9DE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演练计划—演练执行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8F61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39CC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补演关联原计划；取消/逾期历史保留</w:t>
            </w:r>
          </w:p>
        </w:tc>
      </w:tr>
      <w:tr w14:paraId="23E4C8F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1D61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业务对象—消息投递/调用日志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3558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1:N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E56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使用业务键、traceId 和幂等键关联</w:t>
            </w:r>
          </w:p>
        </w:tc>
      </w:tr>
    </w:tbl>
    <w:p w14:paraId="49812B40">
      <w:pPr>
        <w:pStyle w:val="2"/>
      </w:pPr>
      <w:bookmarkStart w:id="10" w:name="_Toc10036"/>
      <w:r>
        <w:t>4 逻辑数据模型</w:t>
      </w:r>
      <w:bookmarkEnd w:id="10"/>
    </w:p>
    <w:p w14:paraId="28B0352F">
      <w:pPr>
        <w:pStyle w:val="3"/>
      </w:pPr>
      <w:bookmarkStart w:id="11" w:name="_Toc28908"/>
      <w:r>
        <w:t>4.1 通用字段约定</w:t>
      </w:r>
      <w:bookmarkEnd w:id="11"/>
    </w:p>
    <w:p w14:paraId="57F08D88">
      <w:pPr>
        <w:jc w:val="center"/>
      </w:pPr>
      <w:r>
        <w:t>表 4-1 通用字段约定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1E02D3B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527F5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A0DF1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逻辑类型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ADBB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规则</w:t>
            </w:r>
          </w:p>
        </w:tc>
      </w:tr>
      <w:tr w14:paraId="5641BC1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20D5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5582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UUID / BIGINT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5C16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数据库主键，具体类型待 DBMS ADR 确认</w:t>
            </w:r>
          </w:p>
        </w:tc>
      </w:tr>
      <w:tr w14:paraId="76F7346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C54A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business_no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D89F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7711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面向业务的稳定编号；适用对象非空且唯一</w:t>
            </w:r>
          </w:p>
        </w:tc>
      </w:tr>
      <w:tr w14:paraId="471673D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5354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external_id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DA9C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CB42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外部系统标识；必须与 source_system 共同解释</w:t>
            </w:r>
          </w:p>
        </w:tc>
      </w:tr>
      <w:tr w14:paraId="198C0EC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6D1A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status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4C91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73C8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受控枚举，迁移路径由详细设计定义</w:t>
            </w:r>
          </w:p>
        </w:tc>
      </w:tr>
      <w:tr w14:paraId="484C92E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D594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version_no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F6A0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INTEGER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5B3F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乐观锁和版本控制，更新时递增</w:t>
            </w:r>
          </w:p>
        </w:tc>
      </w:tr>
      <w:tr w14:paraId="2E3942B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B9FC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occurred_at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85D1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AD1C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业务发生时间</w:t>
            </w:r>
          </w:p>
        </w:tc>
      </w:tr>
      <w:tr w14:paraId="44F7494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9E0F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source_time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BF0A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30D8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源系统产生时间</w:t>
            </w:r>
          </w:p>
        </w:tc>
      </w:tr>
      <w:tr w14:paraId="7F114E6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0161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received_at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75A6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8BD8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本系统接收时间</w:t>
            </w:r>
          </w:p>
        </w:tc>
      </w:tr>
      <w:tr w14:paraId="4BD92EE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173C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processed_at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8A1C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0A51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本系统完成处理时间</w:t>
            </w:r>
          </w:p>
        </w:tc>
      </w:tr>
      <w:tr w14:paraId="4C79CC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AB5B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created_at/by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F5B4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 / VARCHAR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1EF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创建审计；操作者保存统一中台外部标识</w:t>
            </w:r>
          </w:p>
        </w:tc>
      </w:tr>
      <w:tr w14:paraId="72AD8A1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5D27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updated_at/by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7D9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 / VARCHAR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F3A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更新审计</w:t>
            </w:r>
          </w:p>
        </w:tc>
      </w:tr>
      <w:tr w14:paraId="2D4A871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2094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deleted_flag/at/by/reason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3FBA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BOOLEAN / TIMESTAMP / VARCHAR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BB11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仅用于允许逻辑删除的对象；事实记录一般不删除</w:t>
            </w:r>
          </w:p>
        </w:tc>
      </w:tr>
      <w:tr w14:paraId="5C2D68B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E6B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trace_id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24F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D307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跨服务与外部调用关联，不作为业务主键</w:t>
            </w:r>
          </w:p>
        </w:tc>
      </w:tr>
    </w:tbl>
    <w:p w14:paraId="3B72F6EF">
      <w:pPr>
        <w:pStyle w:val="3"/>
      </w:pPr>
      <w:bookmarkStart w:id="12" w:name="_Toc15083"/>
      <w:r>
        <w:t>4.2 预案域</w:t>
      </w:r>
      <w:bookmarkEnd w:id="12"/>
    </w:p>
    <w:p w14:paraId="18F27368">
      <w:pPr>
        <w:jc w:val="center"/>
      </w:pPr>
      <w:r>
        <w:t>表 4-2 预案域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4DBB984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A0DC1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F47E7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主键与业务键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1AF26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关键字段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8CB06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约束与关系</w:t>
            </w:r>
          </w:p>
        </w:tc>
      </w:tr>
      <w:tr w14:paraId="32D43C8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997E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em_plan_type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CA1D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type_code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300A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名称、层级、有效状态、版本号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6C2B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停用后历史预案仍可解释，新建预案不可再选</w:t>
            </w:r>
          </w:p>
        </w:tc>
      </w:tr>
      <w:tr w14:paraId="31CB3F6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975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D0F0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plan_no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B8B3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名称、类型、层级、父预案、状态、适用标签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CD8C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父预案引用本表；被历史版本引用的类型停用不影响历史</w:t>
            </w:r>
          </w:p>
        </w:tc>
      </w:tr>
      <w:tr w14:paraId="0E89F9F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67BA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em_plan_version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5104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(plan_id,version_code)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DB27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发布状态、生效区间、说明、审批引用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3C56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发布后不可原位修改；事件保存该版本标识</w:t>
            </w:r>
          </w:p>
        </w:tc>
      </w:tr>
      <w:tr w14:paraId="59C897B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1C7F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em_plan_condition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822E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4E4A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分区、时段、风险类型、条件表达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A88E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从属预案版本；无依据时不得自动扩展条件语法</w:t>
            </w:r>
          </w:p>
        </w:tc>
      </w:tr>
      <w:tr w14:paraId="77A6159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92A3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em_plan_flow_node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3C59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(version_id,node_code)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7584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节点类型、顺序、前置节点、处理角色、时限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E20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流程依赖不得形成非法环；具体执行方式待 G3-05</w:t>
            </w:r>
          </w:p>
        </w:tc>
      </w:tr>
      <w:tr w14:paraId="387AF99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3E6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em_verification_config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1787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(config_code,version_code)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8275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环节、处理角色、时限、后备处理角色、发布状态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6DBE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发布前校验处理人和时限；事件实例保存所用版本</w:t>
            </w:r>
          </w:p>
        </w:tc>
      </w:tr>
      <w:tr w14:paraId="6ABCEBB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E28A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em_task_template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25C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(version_id,template_code)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133F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名称、责任角色、时限、依赖、通知对象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269F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预案不少于 50 个、模板不少于 200 个为容量输入，不是初始数据承诺</w:t>
            </w:r>
          </w:p>
        </w:tc>
      </w:tr>
    </w:tbl>
    <w:p w14:paraId="2B6F4A88">
      <w:pPr>
        <w:pStyle w:val="3"/>
      </w:pPr>
      <w:bookmarkStart w:id="13" w:name="_Toc18601"/>
      <w:r>
        <w:t>4.3 事件与任务域</w:t>
      </w:r>
      <w:bookmarkEnd w:id="13"/>
    </w:p>
    <w:p w14:paraId="012ACC7E">
      <w:pPr>
        <w:jc w:val="center"/>
      </w:pPr>
      <w:r>
        <w:t>表 4-3 事件与任务域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67626A6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C2475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7905D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主键与业务键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6691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关键字段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0551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约束与关系</w:t>
            </w:r>
          </w:p>
        </w:tc>
      </w:tr>
      <w:tr w14:paraId="259B6F6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240D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em_incident_type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CAFD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type_code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6537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名称、级别规则、有效状态、版本号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80C9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预置类别可维护；停用不破坏历史事件引用</w:t>
            </w:r>
          </w:p>
        </w:tc>
      </w:tr>
      <w:tr w14:paraId="251D3C3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E81C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47C6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incident_no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FDAC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类型、级别、标题、位置、核实状态、处置状态、预案版本、四类时间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875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可靠外部告警 ID 存在时按 (source_system,external_alert_id) 唯一；缺失时不得仅按类型/地点合并</w:t>
            </w:r>
          </w:p>
        </w:tc>
      </w:tr>
      <w:tr w14:paraId="74EA5E4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B366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em_incident_update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28E5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(incident_id,update_seq)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C424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内容、来源、四类时间、迟到标记、外部告警 ID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F333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只追加；迟到续报不覆盖旧记录</w:t>
            </w:r>
          </w:p>
        </w:tc>
      </w:tr>
      <w:tr w14:paraId="2D45748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9948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em_verification_action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A727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13D8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核实人、动作、结果、截止时间、升级对象、原因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6F80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超时只升级并保留待核实/超时状态，不自动启动预案</w:t>
            </w:r>
          </w:p>
        </w:tc>
      </w:tr>
      <w:tr w14:paraId="3F52FB9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109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em_response_task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0818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task_no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B3F9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事件、模板版本、名称、责任人、状态、截止时间、优先级、版本号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DC3A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状态迁移受控；重指派默认不改变截止时间</w:t>
            </w:r>
          </w:p>
        </w:tc>
      </w:tr>
      <w:tr w14:paraId="6F934A3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7113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em_task_assignment_history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6E8C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390A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原责任人、新责任人、操作人、时间、原因、截止时间变更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46F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只追加；如显式修改截止时间须记录前后值和授权依据</w:t>
            </w:r>
          </w:p>
        </w:tc>
      </w:tr>
      <w:tr w14:paraId="6582A06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E63A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em_task_feedback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53BC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577B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任务、反馈类型、内容、发生时间、位置、提交人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9D8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只追加；附件通过 em_attachment_ref 关联</w:t>
            </w:r>
          </w:p>
        </w:tc>
      </w:tr>
      <w:tr w14:paraId="4AA365D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897F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em_incident_closure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4339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incident_id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C07A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结论、关闭人、关闭时间、材料完整性、版本号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0F37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关闭前验证必需任务与材料；重开须形成审计</w:t>
            </w:r>
          </w:p>
        </w:tc>
      </w:tr>
    </w:tbl>
    <w:p w14:paraId="535CD77E">
      <w:pPr>
        <w:pStyle w:val="3"/>
      </w:pPr>
      <w:bookmarkStart w:id="14" w:name="_Toc30892"/>
      <w:r>
        <w:t>4.4 人员、定位和物资域</w:t>
      </w:r>
      <w:bookmarkEnd w:id="14"/>
    </w:p>
    <w:p w14:paraId="2FAD223F">
      <w:pPr>
        <w:jc w:val="center"/>
      </w:pPr>
      <w:r>
        <w:t>表 4-4 人员、定位和物资域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366A82E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23AEA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1391B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主键与业务键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F8FE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关键字段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52CF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约束与关系</w:t>
            </w:r>
          </w:p>
        </w:tc>
      </w:tr>
      <w:tr w14:paraId="1A1E646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0962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em_person_ref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EB38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(source_system,external_person_id)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638E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姓名快照、组织快照、职责、有效状态、同步时间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E92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不作为甲方人员主数据权威源；容量输入不少于 300 人</w:t>
            </w:r>
          </w:p>
        </w:tc>
      </w:tr>
      <w:tr w14:paraId="24C8204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240E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em_emergency_group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7BA8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group_code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A2B2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名称、职责、有效状态、版本号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5CD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应急小组为业务编组，不复制中台组织主数据</w:t>
            </w:r>
          </w:p>
        </w:tc>
      </w:tr>
      <w:tr w14:paraId="1D099B0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64F9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em_group_member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0B12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(group_id,person_id,effective_from)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6E29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角色、生效/失效时间、来源、调整原因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B325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历史成员关系保留；失效人员不可作为新调派对象</w:t>
            </w:r>
          </w:p>
        </w:tc>
      </w:tr>
      <w:tr w14:paraId="01CCD18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AD09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em_position_snapshot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F6B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228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人员、坐标系、楼层、X/Y、经纬度、源精度、源时间、接收时间、新鲜度状态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AA83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不得降低源精度；坐标系和楼层映射待确认；过期位置禁止自动调派</w:t>
            </w:r>
          </w:p>
        </w:tc>
      </w:tr>
      <w:tr w14:paraId="60309AE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0420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em_material_site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06ED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site_code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C853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名称、空间标识、楼层、坐标、状态、版本号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BE0D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站点不少于 30 个为容量输入；无有效映射时拒绝保存空间配置</w:t>
            </w:r>
          </w:p>
        </w:tc>
      </w:tr>
      <w:tr w14:paraId="7D8F5E8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72CF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em_material_item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0EEB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item_code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C2E3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名称、规格、单位、类别、有效状态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708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历史引用保留名称/规格快照</w:t>
            </w:r>
          </w:p>
        </w:tc>
      </w:tr>
      <w:tr w14:paraId="31D191C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25F8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em_stock_ledger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1DAC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(site_id,item_id)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9880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账面数量、可用数量、更新时间、版本号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71B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数量更新采用事务和乐观锁；台账不少于 1000 条为容量输入</w:t>
            </w:r>
          </w:p>
        </w:tc>
      </w:tr>
      <w:tr w14:paraId="74969A4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7AC9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em_stock_movement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6411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movement_no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D048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站点、物资、方向、数量、业务来源、发生时间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D3E5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期间出入库事实只追加，不以盘点结果覆盖</w:t>
            </w:r>
          </w:p>
        </w:tc>
      </w:tr>
      <w:tr w14:paraId="497EDCF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9F69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em_inventory_plan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62A6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inventory_no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2857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范围、发布时间、状态、负责人、版本号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E0DF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发布时生成库存快照</w:t>
            </w:r>
          </w:p>
        </w:tc>
      </w:tr>
      <w:tr w14:paraId="2D9A652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2D0D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em_inventory_snapshot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D575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(plan_id,site_id,item_id)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8074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快照数量、快照时间、台账版本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7BB7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固定基准，不随台账后续变化</w:t>
            </w:r>
          </w:p>
        </w:tc>
      </w:tr>
      <w:tr w14:paraId="7F5344C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77B0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em_inventory_record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A02A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(plan_id,site_id,item_id,counter_id) 受控唯一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18CB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实盘数量、扫码信息、提交时间、复核状态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4662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保留原始实盘和复核证据</w:t>
            </w:r>
          </w:p>
        </w:tc>
      </w:tr>
      <w:tr w14:paraId="2DA0714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8D90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em_inventory_adjustment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27C2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3C7E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快照量、期间变动、实盘量、最终差异、授权人、调整时间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99FE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复核后生成；三类量同时可查</w:t>
            </w:r>
          </w:p>
        </w:tc>
      </w:tr>
    </w:tbl>
    <w:p w14:paraId="0CA57DCA">
      <w:pPr>
        <w:pStyle w:val="3"/>
      </w:pPr>
      <w:bookmarkStart w:id="15" w:name="_Toc18338"/>
      <w:r>
        <w:t>4.5 值班、打卡、演练和知识域</w:t>
      </w:r>
      <w:bookmarkEnd w:id="15"/>
    </w:p>
    <w:p w14:paraId="3CB6B759">
      <w:pPr>
        <w:jc w:val="center"/>
      </w:pPr>
      <w:r>
        <w:t>表 4-5 值班、打卡、演练和知识域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393284F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CBF15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866C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主键与业务键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1E20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关键字段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0B9FA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约束与关系</w:t>
            </w:r>
          </w:p>
        </w:tc>
      </w:tr>
      <w:tr w14:paraId="6DD3C47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4614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em_duty_schedule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4F04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schedule_no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EFE6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人员、班次、开始/结束、状态、调整原因、版本号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714F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调整保存前后快照和操作者</w:t>
            </w:r>
          </w:p>
        </w:tc>
      </w:tr>
      <w:tr w14:paraId="35CBFD6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07BE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em_check_point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25CC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point_code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A800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名称、空间标识、楼层、状态、二维码版本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D45B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打卡点不少于 100 个为容量输入</w:t>
            </w:r>
          </w:p>
        </w:tc>
      </w:tr>
      <w:tr w14:paraId="5D280DC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635D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em_attendance_rule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0D94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69A4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任务、点位、有效起止、二维码版本、容错策略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DF3F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不新增固定有效秒数；由配置和授权决定</w:t>
            </w:r>
          </w:p>
        </w:tc>
      </w:tr>
      <w:tr w14:paraId="2E0B98A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EECC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em_attendance_record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C01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idempotency_key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EB59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人员、任务、点位、扫描时间、结果、设备摘要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027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同一人/任务/点位重复扫码不重复形成有效打卡；打卡约 200 条/日为估算输入</w:t>
            </w:r>
          </w:p>
        </w:tc>
      </w:tr>
      <w:tr w14:paraId="654A03F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1547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em_attendance_alert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6D15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A23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关联记录/任务、告警类型、状态、通知结果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D24D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异常识别和处置历史保留</w:t>
            </w:r>
          </w:p>
        </w:tc>
      </w:tr>
      <w:tr w14:paraId="7AE3E8F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77E6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em_drill_plan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650A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drill_no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EEE4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类型、计划时间、范围、状态、原计划标识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95C7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补演关联原计划，原逾期/取消状态保留</w:t>
            </w:r>
          </w:p>
        </w:tc>
      </w:tr>
      <w:tr w14:paraId="703B4D3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00E9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em_drill_execution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18E8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6022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计划、实际起止、结果、取消原因、补演标识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9454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只有实际完成记录计入完成统计</w:t>
            </w:r>
          </w:p>
        </w:tc>
      </w:tr>
      <w:tr w14:paraId="3F40F65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FB3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em_evaluation_template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020D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(template_code,version_code)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0C06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条目定义、发布状态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34EC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历史评估保存所用版本</w:t>
            </w:r>
          </w:p>
        </w:tc>
      </w:tr>
      <w:tr w14:paraId="25C5F58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9E89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em_drill_evaluation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F9C3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CC24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执行、模板版本、得分、结论、评估人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865F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条目明细可独立扩展，不能覆盖历史模板</w:t>
            </w:r>
          </w:p>
        </w:tc>
      </w:tr>
      <w:tr w14:paraId="0971C4B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615E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em_improvement_action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4503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4729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来源、责任人、期限、状态、关闭证据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A4EB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补演可关闭整改，但不删除原逾期事实</w:t>
            </w:r>
          </w:p>
        </w:tc>
      </w:tr>
      <w:tr w14:paraId="3AE533E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1344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em_knowledge_item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F558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knowledge_no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6C1E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标题、分类、关键字、发布状态、文件引用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E21A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未发布或无权条目不得出现在检索结果</w:t>
            </w:r>
          </w:p>
        </w:tc>
      </w:tr>
    </w:tbl>
    <w:p w14:paraId="577EA6D6">
      <w:pPr>
        <w:pStyle w:val="3"/>
      </w:pPr>
      <w:bookmarkStart w:id="16" w:name="_Toc15793"/>
      <w:r>
        <w:t>4.6 集成、审计和投影域</w:t>
      </w:r>
      <w:bookmarkEnd w:id="16"/>
    </w:p>
    <w:p w14:paraId="7B27ED96">
      <w:pPr>
        <w:jc w:val="center"/>
      </w:pPr>
      <w:r>
        <w:t>表 4-6 集成、审计和投影域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32BD565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5673F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06A3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主键与业务键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1CA5D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关键字段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DC0CF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约束与关系</w:t>
            </w:r>
          </w:p>
        </w:tc>
      </w:tr>
      <w:tr w14:paraId="12E1AB0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222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em_external_alert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D0B7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(source_system,external_alert_id) 条件唯一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573B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告警类型、载荷摘要、源/接收时间、处理状态、关联事件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6AE5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有可靠 ID 时幂等关联；无可靠 ID 时保留人工关联，不按类型/地点误合并</w:t>
            </w:r>
          </w:p>
        </w:tc>
      </w:tr>
      <w:tr w14:paraId="2DB4394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55F6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em_video_reference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2D6E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(source_system,external_video_id)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4985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摄像机/录像外部标识、事件、起止时间、授权结果、调阅状态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3E56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仅保存引用和调阅结果，不保存实时流或历史录像文件</w:t>
            </w:r>
          </w:p>
        </w:tc>
      </w:tr>
      <w:tr w14:paraId="525A64D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94E6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em_control_command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0A3F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command_no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094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对象、动作、授权确认人、下发时间、联锁结果、回执、状态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052C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门禁等控制命令单次下发，禁止通用任务自动重放；失败转人工降级</w:t>
            </w:r>
          </w:p>
        </w:tc>
      </w:tr>
      <w:tr w14:paraId="721F511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7BE1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em_outbox_event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5AF5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event_key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04E4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聚合类型/标识、事件类型、载荷版本、状态、重试时间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A33D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与领域提交同事务写入；载荷不得包含明文凭据</w:t>
            </w:r>
          </w:p>
        </w:tc>
      </w:tr>
      <w:tr w14:paraId="2E6A1A1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03E5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em_message_delivery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E5F3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(message_key,attempt_no)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327E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通道、接收人、发送时间、回执时间、状态、错误摘要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7E77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迟到回执关联原消息与尝试；重复回执幂等；目标为正常通道不少于 20 路、成功率不少于 99%，结果待实测</w:t>
            </w:r>
          </w:p>
        </w:tc>
      </w:tr>
      <w:tr w14:paraId="48335D5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453F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em_external_call_log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CBDC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trace_id 索引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55F0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端口、动作、业务对象、请求/响应时间、结果、尝试次数、脱敏摘要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0CB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控制指令不自动重放；视频/消息真实字段仍待 ISSUE-G3-01-001 关闭</w:t>
            </w:r>
          </w:p>
        </w:tc>
      </w:tr>
      <w:tr w14:paraId="082BCAE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6815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em_idempotency_record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BAC7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(scope,idempotency_key) 唯一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117B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请求摘要、首个结果引用、有效期、状态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D9BF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适用于启动、扫码、告警和回执等写操作</w:t>
            </w:r>
          </w:p>
        </w:tc>
      </w:tr>
      <w:tr w14:paraId="7E109F0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58EA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em_attachment_ref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D94B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(object_type,object_id,file_id,version_no)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0C17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中台文件 ID、名称、校验摘要、权限、删除信息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FB3E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业务删除为逻辑删除；归档/关闭业务引用不得由普通用户物理删除</w:t>
            </w:r>
          </w:p>
        </w:tc>
      </w:tr>
      <w:tr w14:paraId="638058B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2560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em_audit_log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05E0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E772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用户、组织、动作、对象、结果、时间、traceId、IP/终端摘要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705E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追加写、脱敏、在线保存不少于 180 天；不得存明文凭据</w:t>
            </w:r>
          </w:p>
        </w:tc>
      </w:tr>
      <w:tr w14:paraId="28E6D76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494F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em_situation_projection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A06A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id; (incident_id,projection_type) 唯一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C893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投影版本、摘要、刷新时间、构建游标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EB1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可由事实重建；不得作为事件或任务状态的写入入口</w:t>
            </w:r>
          </w:p>
        </w:tc>
      </w:tr>
    </w:tbl>
    <w:p w14:paraId="53E08A8C">
      <w:pPr>
        <w:pStyle w:val="2"/>
      </w:pPr>
      <w:bookmarkStart w:id="17" w:name="_Toc29407"/>
      <w:r>
        <w:t>5 物理数据库设计</w:t>
      </w:r>
      <w:bookmarkEnd w:id="17"/>
    </w:p>
    <w:p w14:paraId="0992A10D">
      <w:pPr>
        <w:pStyle w:val="3"/>
      </w:pPr>
      <w:bookmarkStart w:id="18" w:name="_Toc3258"/>
      <w:r>
        <w:t>5.1 数据库产品与命名</w:t>
      </w:r>
      <w:bookmarkEnd w:id="18"/>
    </w:p>
    <w:p w14:paraId="58386AE4">
      <w:r>
        <w:t xml:space="preserve">采用关系型数据库作为物理实现候选，具体 DBMS、版本、高可用形态和厂商专有扩展须由 G3-07 ADR 与甲方环境确认后定案。表名和字段名使用小写 </w:t>
      </w:r>
      <w:r>
        <w:rPr>
          <w:rFonts w:ascii="Consolas" w:hAnsi="Consolas"/>
          <w:sz w:val="21"/>
        </w:rPr>
        <w:t>snake_case</w:t>
      </w:r>
      <w:r>
        <w:t>；主键、外键、唯一约束和检查约束均显式命名；生产库、测试库和开发库隔离，凭据通过部署环境或密钥能力注入。</w:t>
      </w:r>
    </w:p>
    <w:p w14:paraId="2C6743AE">
      <w:r>
        <w:t>空间数据当前采用坐标参考、楼层、X/Y、经纬度和源精度等普通字段表达，以保证未确认坐标系时不固化错误空间类型。坐标系与楼层映射确认后，才可通过变更评估引入厂商空间类型或空间索引。</w:t>
      </w:r>
    </w:p>
    <w:p w14:paraId="62D7DAE5">
      <w:pPr>
        <w:pStyle w:val="3"/>
      </w:pPr>
      <w:bookmarkStart w:id="19" w:name="_Toc21674"/>
      <w:r>
        <w:t>5.2 逻辑类型到物理类型映射</w:t>
      </w:r>
      <w:bookmarkEnd w:id="19"/>
    </w:p>
    <w:p w14:paraId="23EC0513">
      <w:pPr>
        <w:jc w:val="center"/>
      </w:pPr>
      <w:r>
        <w:t>表 5-1 逻辑类型到物理类型映射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2F34DBB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B52DE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逻辑类型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080E3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可移植物理类型候选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3DE9D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约束</w:t>
            </w:r>
          </w:p>
        </w:tc>
      </w:tr>
      <w:tr w14:paraId="42E3B7B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4DE7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标识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22EE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UUID 或 BIGINT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5C86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全库统一，不混用；由 ADR 确定生成方式</w:t>
            </w:r>
          </w:p>
        </w:tc>
      </w:tr>
      <w:tr w14:paraId="0723C41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1DF5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业务编号/外部标识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9987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VARCHAR(n)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B4B7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n 由真实数据画像确定，禁止凭空固定</w:t>
            </w:r>
          </w:p>
        </w:tc>
      </w:tr>
      <w:tr w14:paraId="31AC01E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745E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枚举状态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F22A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VARCHAR + CHECK / 字典表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2280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状态集合小且稳定用 CHECK；需配置时用字典表</w:t>
            </w:r>
          </w:p>
        </w:tc>
      </w:tr>
      <w:tr w14:paraId="6999701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8C12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数量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DB38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DECIMAL(p,s)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AC08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精度由物资计量单位确认，不使用浮点保存账务数量</w:t>
            </w:r>
          </w:p>
        </w:tc>
      </w:tr>
      <w:tr w14:paraId="2098C6D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31EC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时间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B9DB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TIMESTAMP WITH TIME ZONE 或等价类型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6F30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库内统一时区策略，展示层按业务时区转换</w:t>
            </w:r>
          </w:p>
        </w:tc>
      </w:tr>
      <w:tr w14:paraId="5B73620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9333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长文本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BF6B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TEXT / CLOB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8919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设置接口和页面长度门禁，避免无界输入</w:t>
            </w:r>
          </w:p>
        </w:tc>
      </w:tr>
      <w:tr w14:paraId="7D3426B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3266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扩展载荷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58A6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JSON / TEXT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111D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仅保存版本化、受控扩展；核心查询字段必须独立列化</w:t>
            </w:r>
          </w:p>
        </w:tc>
      </w:tr>
      <w:tr w14:paraId="24C4F1D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A077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布尔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7E62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BOOLEAN / SMALLINT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6544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统一取值约束</w:t>
            </w:r>
          </w:p>
        </w:tc>
      </w:tr>
    </w:tbl>
    <w:p w14:paraId="58E46980">
      <w:pPr>
        <w:pStyle w:val="3"/>
      </w:pPr>
      <w:bookmarkStart w:id="20" w:name="_Toc14147"/>
      <w:r>
        <w:t>5.3 主键、外键和删除策略</w:t>
      </w:r>
      <w:bookmarkEnd w:id="20"/>
    </w:p>
    <w:p w14:paraId="731ABA69">
      <w:r>
        <w:t xml:space="preserve">业务事实表使用不可变主键。外键在同一数据库边界内启用；外部系统对象使用 </w:t>
      </w:r>
      <w:r>
        <w:rPr>
          <w:rFonts w:ascii="Consolas" w:hAnsi="Consolas"/>
          <w:sz w:val="21"/>
        </w:rPr>
        <w:t>source_system + external_id</w:t>
      </w:r>
      <w:r>
        <w:t xml:space="preserve"> 组合唯一，不建立跨库物理外键。预案版本、事件、任务、盘点快照、出入库、打卡、消息尝试和审计等历史事实禁止级联删除。配置对象可停用；允许删除的附件引用采用逻辑删除并记录删除人、时间和原因。</w:t>
      </w:r>
    </w:p>
    <w:p w14:paraId="7E308F22">
      <w:pPr>
        <w:pStyle w:val="3"/>
      </w:pPr>
      <w:bookmarkStart w:id="21" w:name="_Toc12140"/>
      <w:r>
        <w:t>5.4 索引设计</w:t>
      </w:r>
      <w:bookmarkEnd w:id="21"/>
    </w:p>
    <w:p w14:paraId="4C76B1BD">
      <w:pPr>
        <w:jc w:val="center"/>
      </w:pPr>
      <w:r>
        <w:t>表 5-2 索引设计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381"/>
        <w:gridCol w:w="1928"/>
        <w:gridCol w:w="2891"/>
      </w:tblGrid>
      <w:tr w14:paraId="01FC7B9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1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DDE5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索引 ID</w:t>
            </w:r>
          </w:p>
        </w:tc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1C86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表与列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C342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用途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EC7EC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类型/状态</w:t>
            </w:r>
          </w:p>
        </w:tc>
      </w:tr>
      <w:tr w14:paraId="6F561D7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F93C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IDX-INC-01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660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em_incident(status, occurred_at)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2674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待办与时间线检索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532C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普通复合索引</w:t>
            </w:r>
          </w:p>
        </w:tc>
      </w:tr>
      <w:tr w14:paraId="319A74C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8EA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IDX-INC-02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778D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em_incident(source_system, external_alert_id)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3A8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可靠外部告警去重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53C7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条件唯一；空值语义待 DBMS 确认</w:t>
            </w:r>
          </w:p>
        </w:tc>
      </w:tr>
      <w:tr w14:paraId="2D9458C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DF5C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IDX-UPD-01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B0E3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em_incident_update(incident_id, occurred_at, received_at)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E254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事件时间线与迟到数据排序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DA0B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5358865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1D5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IDX-TASK-01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F946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em_response_task(incident_id, status, deadline_at)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731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事件任务和超期扫描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376A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2BA9CED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FFC2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IDX-TASK-02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9D0B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em_response_task(assignee_id, status, deadline_at)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266E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个人待办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6BAA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30E6CA9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ECA3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IDX-POS-01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840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em_position_snapshot(person_id, source_time desc)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5380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最近有效位置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0886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复合索引；新鲜度仍按配置判断</w:t>
            </w:r>
          </w:p>
        </w:tc>
      </w:tr>
      <w:tr w14:paraId="6630CBC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DE24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IDX-STOCK-01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8AF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em_stock_movement(site_id, item_id, occurred_at)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3DF8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期间变动核算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503E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61CC480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856B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IDX-INV-01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7BFA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em_inventory_record(plan_id, site_id, item_id)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A137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盘点差异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996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757B13F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B0BA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IDX-ATT-01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49AF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em_attendance_record(person_id, task_id, check_point_id, scanned_at)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EC8C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打卡核验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8E2A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复合索引；另设幂等唯一键</w:t>
            </w:r>
          </w:p>
        </w:tc>
      </w:tr>
      <w:tr w14:paraId="2797558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3AA3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IDX-MSG-01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5EF6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em_message_delivery(status, next_retry_at)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CBE2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重试任务扫描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49F7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2F60E6A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50E1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IDX-CALL-01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A872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em_external_call_log(trace_id, requested_at)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93C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联调与故障定位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C087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  <w:tr w14:paraId="49A212D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4F37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IDX-AUD-01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05EA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em_audit_log(object_type, object_id, occurred_at)</w:t>
            </w:r>
          </w:p>
        </w:tc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5BA6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对象审计追踪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619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复合索引</w:t>
            </w:r>
          </w:p>
        </w:tc>
      </w:tr>
    </w:tbl>
    <w:p w14:paraId="4C336483">
      <w:r>
        <w:t>索引是否覆盖、顺序是否调整、是否分区均须以真实查询计划和压测数据判断。不得仅因预计数据量提前建立大量冗余索引。</w:t>
      </w:r>
    </w:p>
    <w:p w14:paraId="2FD8DCA4">
      <w:pPr>
        <w:pStyle w:val="3"/>
      </w:pPr>
      <w:bookmarkStart w:id="22" w:name="_Toc14731"/>
      <w:r>
        <w:t>5.5 事务与并发</w:t>
      </w:r>
      <w:bookmarkEnd w:id="22"/>
    </w:p>
    <w:p w14:paraId="5B6A154B">
      <w:pPr>
        <w:pStyle w:val="21"/>
      </w:pPr>
      <w:r>
        <w:t>• 事件创建、状态迁移、任务创建和同事务 Outbox 写入必须原子提交。</w:t>
      </w:r>
    </w:p>
    <w:p w14:paraId="785BF89B">
      <w:pPr>
        <w:pStyle w:val="21"/>
      </w:pPr>
      <w:r>
        <w:t xml:space="preserve">• 任务重指派在同一事务内写入当前责任人和指派历史，使用 </w:t>
      </w:r>
      <w:r>
        <w:rPr>
          <w:rFonts w:ascii="Consolas" w:hAnsi="Consolas"/>
          <w:sz w:val="21"/>
        </w:rPr>
        <w:t>version_no</w:t>
      </w:r>
      <w:r>
        <w:t xml:space="preserve"> 防止覆盖并发更新。</w:t>
      </w:r>
    </w:p>
    <w:p w14:paraId="7DB9DC05">
      <w:pPr>
        <w:pStyle w:val="21"/>
      </w:pPr>
      <w:r>
        <w:t>• 盘点发布在一致性读边界内生成库存快照；期间出入库独立提交，复核计算同时读取快照、变动与实盘。</w:t>
      </w:r>
    </w:p>
    <w:p w14:paraId="58614D2B">
      <w:pPr>
        <w:pStyle w:val="21"/>
      </w:pPr>
      <w:r>
        <w:t>• 打卡、外部告警和回执先校验幂等键；并发重复请求返回首个已受理结果或一致状态。</w:t>
      </w:r>
    </w:p>
    <w:p w14:paraId="068460E8">
      <w:pPr>
        <w:pStyle w:val="21"/>
      </w:pPr>
      <w:r>
        <w:t>• 门禁等控制动作只记录一次授权下发与回执，不由通用重试任务自动重放。</w:t>
      </w:r>
    </w:p>
    <w:p w14:paraId="3A74E004">
      <w:pPr>
        <w:pStyle w:val="2"/>
      </w:pPr>
      <w:bookmarkStart w:id="23" w:name="_Toc3087"/>
      <w:r>
        <w:t>6 完整性、一致性与安全策略</w:t>
      </w:r>
      <w:bookmarkEnd w:id="23"/>
    </w:p>
    <w:p w14:paraId="0EC89272">
      <w:pPr>
        <w:pStyle w:val="3"/>
      </w:pPr>
      <w:bookmarkStart w:id="24" w:name="_Toc10192"/>
      <w:r>
        <w:t>6.1 数据完整性</w:t>
      </w:r>
      <w:bookmarkEnd w:id="24"/>
    </w:p>
    <w:p w14:paraId="4C3FDC9B">
      <w:r>
        <w:t>非空、唯一、范围、枚举和引用完整性优先由数据库约束保障；涉及跨领域业务语义的规则由领域服务校验并写审计。类型停用不能破坏历史引用；关闭事件、完成任务、发布预案、确认盘点等敏感操作均需权限和状态前置条件。</w:t>
      </w:r>
    </w:p>
    <w:p w14:paraId="59D01B4D">
      <w:pPr>
        <w:pStyle w:val="3"/>
      </w:pPr>
      <w:bookmarkStart w:id="25" w:name="_Toc10450"/>
      <w:r>
        <w:t>6.2 十项澄清的数据落点</w:t>
      </w:r>
      <w:bookmarkEnd w:id="25"/>
    </w:p>
    <w:p w14:paraId="3DE48E60">
      <w:pPr>
        <w:jc w:val="center"/>
      </w:pPr>
      <w:r>
        <w:t>表 6-1 十项澄清的数据落点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37ACF43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F9713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澄清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8CCD7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数据设计落点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D09C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验证证据</w:t>
            </w:r>
          </w:p>
        </w:tc>
      </w:tr>
      <w:tr w14:paraId="66F3ACB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479B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G2-RCLR-001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9EAF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外部告警组合唯一键、续报追加、人工关联入口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7572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重复可靠 ID 不产生第二事件；无 ID 不误合并</w:t>
            </w:r>
          </w:p>
        </w:tc>
      </w:tr>
      <w:tr w14:paraId="0B265A8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7333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G2-RCLR-002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523F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核实截止时间、超时状态、升级记录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6D38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超时后仍待核实，不自动启动预案</w:t>
            </w:r>
          </w:p>
        </w:tc>
      </w:tr>
      <w:tr w14:paraId="5DDB3AE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57CB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G2-RCLR-003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E4DB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指派历史与截止时间变更审计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E391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重指派前后责任人和期限可还原</w:t>
            </w:r>
          </w:p>
        </w:tc>
      </w:tr>
      <w:tr w14:paraId="2982CF6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E988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G2-RCLR-004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EED3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四类时间和迟到标记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14BC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迟到数据追加且时间线顺序可解释</w:t>
            </w:r>
          </w:p>
        </w:tc>
      </w:tr>
      <w:tr w14:paraId="6CF0857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AFF9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G2-RCLR-005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5C80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二维码版本/有效期、打卡幂等唯一键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F151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过期拒绝、重复扫码仅一条有效记录</w:t>
            </w:r>
          </w:p>
        </w:tc>
      </w:tr>
      <w:tr w14:paraId="3713605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D0E9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G2-RCLR-006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6EF9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发布快照、期间变动、实盘和调整分表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FBE2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三类数量同屏核对且可追溯</w:t>
            </w:r>
          </w:p>
        </w:tc>
      </w:tr>
      <w:tr w14:paraId="4135B3C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18CC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G2-RCLR-007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58C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原计划、补演和实际完成分离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248B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补演不删除逾期/取消历史</w:t>
            </w:r>
          </w:p>
        </w:tc>
      </w:tr>
      <w:tr w14:paraId="7DA332B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D437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G2-RCLR-008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965F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消息、发送尝试和回执关联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A3F9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迟到/重复回执不重复计数或触发动作</w:t>
            </w:r>
          </w:p>
        </w:tc>
      </w:tr>
      <w:tr w14:paraId="050F54B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FB10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G2-RCLR-009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FA9E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位置源时间、新鲜度状态和最后有效值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99F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过期位置不参与自动邻近调派</w:t>
            </w:r>
          </w:p>
        </w:tc>
      </w:tr>
      <w:tr w14:paraId="07FFEEC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2DB7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G2-RCLR-010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A92A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附件引用逻辑删除和保护标识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A1BD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关闭/归档业务引用不可普通物理删除</w:t>
            </w:r>
          </w:p>
        </w:tc>
      </w:tr>
    </w:tbl>
    <w:p w14:paraId="4BF34C96">
      <w:pPr>
        <w:pStyle w:val="3"/>
      </w:pPr>
      <w:bookmarkStart w:id="26" w:name="_Toc15978"/>
      <w:r>
        <w:t>6.3 安全与审计</w:t>
      </w:r>
      <w:bookmarkEnd w:id="26"/>
    </w:p>
    <w:p w14:paraId="66927883">
      <w:r>
        <w:t>数据访问继承统一中台身份、组织和权限上下文，并在业务服务层实施最小权限和数据范围校验。数据库账号按应用读写、只读查询、迁移和备份职责分离；凭据不得进入代码、制品、日志或数据库业务表。敏感字段、接口请求和日志按最小必要原则保存，手机号、证件等字段如实际出现须经人工确认其分类、脱敏和加密要求。</w:t>
      </w:r>
    </w:p>
    <w:p w14:paraId="1E826C8F">
      <w:r>
        <w:t>审计记录至少包含操作者、组织、动作、对象、结果、发生时间、traceId 和终端摘要。审计表追加写并限制普通业务账号更新/删除。正式的加密算法、密钥托管方式和审计归档介质待甲方安全环境确认。</w:t>
      </w:r>
    </w:p>
    <w:p w14:paraId="091F3549">
      <w:pPr>
        <w:pStyle w:val="2"/>
      </w:pPr>
      <w:bookmarkStart w:id="27" w:name="_Toc13180"/>
      <w:r>
        <w:t>7 容量、保存、备份和演进</w:t>
      </w:r>
      <w:bookmarkEnd w:id="27"/>
    </w:p>
    <w:p w14:paraId="58214280">
      <w:pPr>
        <w:pStyle w:val="3"/>
      </w:pPr>
      <w:bookmarkStart w:id="28" w:name="_Toc29603"/>
      <w:r>
        <w:t>7.1 容量基线</w:t>
      </w:r>
      <w:bookmarkEnd w:id="28"/>
    </w:p>
    <w:p w14:paraId="7602B868">
      <w:pPr>
        <w:jc w:val="center"/>
      </w:pPr>
      <w:r>
        <w:t>表 7-1 容量基线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795532D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3D88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对象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78138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受控数量或周期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94A22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设计处理</w:t>
            </w:r>
          </w:p>
        </w:tc>
      </w:tr>
      <w:tr w14:paraId="70EBEE9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51A5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预案 / 任务模板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CAD3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≥50 / ≥200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30A3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普通关系表和版本索引即可，初始化数量由甲方数据决定</w:t>
            </w:r>
          </w:p>
        </w:tc>
      </w:tr>
      <w:tr w14:paraId="03B6B4C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54F4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事件 / 任务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C98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约 200 事件/年、10 任务/事件；在线 ≥10 年，至少 2 万事件、20 万任务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DDDE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按状态与时间索引；是否按时间分区待真实数据和压测决定</w:t>
            </w:r>
          </w:p>
        </w:tc>
      </w:tr>
      <w:tr w14:paraId="68AE1D1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7F0B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人员 / 站点 / 台账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8D11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≥300 / ≥30 / ≥1000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70D1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外部标识唯一、站点物资复合唯一、版本并发控制</w:t>
            </w:r>
          </w:p>
        </w:tc>
      </w:tr>
      <w:tr w14:paraId="63AA280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D4AF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打卡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35C1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约 200 条/日、约 7.3 万条/年；在线 ≥3 年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8BFE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三年约 21.9 万条为估算输入；按人员/任务/时间索引</w:t>
            </w:r>
          </w:p>
        </w:tc>
      </w:tr>
      <w:tr w14:paraId="4F0D408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F609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过程数据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A5E9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≥3 年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5CCC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归档后仍需授权可查，具体冷热分层待环境确认</w:t>
            </w:r>
          </w:p>
        </w:tc>
      </w:tr>
      <w:tr w14:paraId="42D7748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14E1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审计日志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B7A4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≥180 天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0177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在线查询索引和受控归档；不得提前删除</w:t>
            </w:r>
          </w:p>
        </w:tc>
      </w:tr>
      <w:tr w14:paraId="642FFE9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E74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视频录像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2D2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既有系统保存 ≥30 天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82A9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本库不保存录像，只保存引用和调阅结果</w:t>
            </w:r>
          </w:p>
        </w:tc>
      </w:tr>
    </w:tbl>
    <w:p w14:paraId="19AA2299">
      <w:r>
        <w:t>上述数量用于设计边界，不等同于实际库容。行宽、附件引用数量、日志增长、索引放大和备份窗口必须通过样本数据画像与压测测量；KN-073/074 等建议值不得直接转化为生产配置。</w:t>
      </w:r>
    </w:p>
    <w:p w14:paraId="77E37EE2">
      <w:pPr>
        <w:pStyle w:val="3"/>
      </w:pPr>
      <w:bookmarkStart w:id="29" w:name="_Toc21062"/>
      <w:r>
        <w:t>7.2 保存与归档</w:t>
      </w:r>
      <w:bookmarkEnd w:id="29"/>
    </w:p>
    <w:p w14:paraId="2F198D0F">
      <w:r>
        <w:t>事件和任务满足在线不少于 10 年；打卡在线不少于 3 年；过程数据不少于 3 年；审计不少于 180 天。达到保存期限并不自动授权删除，须由数据责任人、合规复核和甲方策略共同确认。归档必须保留主外键可解释关系、版本、校验摘要、归档批次和恢复验证记录。</w:t>
      </w:r>
    </w:p>
    <w:p w14:paraId="68B67FFD">
      <w:pPr>
        <w:pStyle w:val="3"/>
      </w:pPr>
      <w:bookmarkStart w:id="30" w:name="_Toc8583"/>
      <w:r>
        <w:t>7.3 备份与恢复</w:t>
      </w:r>
      <w:bookmarkEnd w:id="30"/>
    </w:p>
    <w:p w14:paraId="7E86BC3F">
      <w:r>
        <w:t>甲方提供服务器、网络、备份介质和后备电源，乙方提交数据库备份与恢复方案。建议形成全量与增量/日志备份组合、异地或隔离介质副本、定期恢复演练和备份校验，但具体周期、RPO 和保留份数尚无受控裁决，标记为【待人工确认】。恢复方案须支撑现有 MTTR 不超过 2 小时的要求并在目标环境演练，未演练前不得宣称满足。</w:t>
      </w:r>
    </w:p>
    <w:p w14:paraId="4580D6D1">
      <w:pPr>
        <w:pStyle w:val="3"/>
      </w:pPr>
      <w:bookmarkStart w:id="31" w:name="_Toc22775"/>
      <w:r>
        <w:t>7.4 初始化、迁移和演进</w:t>
      </w:r>
      <w:bookmarkEnd w:id="31"/>
    </w:p>
    <w:p w14:paraId="4F932D9F">
      <w:r>
        <w:t>基础业务源数据由甲方提供并确认业务正确性；乙方负责模板、清洗映射、导入和技术校验，最终成果双方确认。迁移按“源数据盘点—字段映射—清洗规则—试导入—差异报告—确认—正式导入—校验”执行，每批记录来源、版本、数量、成功/失败和错误原因。</w:t>
      </w:r>
    </w:p>
    <w:p w14:paraId="68916F6F">
      <w:r>
        <w:t>数据库变更使用单向、可重复检查的迁移脚本，禁止生产环境手工改表后不留记录。破坏性变更采用扩展—兼容—迁移—切换—清理步骤；状态枚举、外部 ID 和时间语义变更须先评估 RTM、接口与历史数据。态势投影允许清空重建，但事实表迁移不得依赖投影反推。</w:t>
      </w:r>
    </w:p>
    <w:p w14:paraId="5ED7E5D1">
      <w:pPr>
        <w:pStyle w:val="2"/>
      </w:pPr>
      <w:bookmarkStart w:id="32" w:name="_Toc20225"/>
      <w:r>
        <w:t>8 追踪、验证与未决事项</w:t>
      </w:r>
      <w:bookmarkEnd w:id="32"/>
    </w:p>
    <w:p w14:paraId="13BD57F2">
      <w:pPr>
        <w:pStyle w:val="3"/>
      </w:pPr>
      <w:bookmarkStart w:id="33" w:name="_Toc13319"/>
      <w:r>
        <w:t>8.1 需求与验收数据设计追踪矩阵</w:t>
      </w:r>
      <w:bookmarkEnd w:id="33"/>
    </w:p>
    <w:p w14:paraId="4C3106F4">
      <w:r>
        <w:t>本矩阵是 G3-04 的数据设计挂接，不替代 G3-08 最终 RTM，也不表示功能、接口、性能或验收已经通过。每一行保留稳定 FR、★属性、三个完整 AC 锚点、数据对象/约束和后续验证入口；后续 G3-08 应引用 DBD-TR-001—039 建立双向追踪。</w:t>
      </w:r>
    </w:p>
    <w:p w14:paraId="194000D3">
      <w:pPr>
        <w:jc w:val="center"/>
      </w:pPr>
      <w:r>
        <w:t>表 8-1 需求与验收数据设计追踪矩阵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2324"/>
        <w:gridCol w:w="3061"/>
        <w:gridCol w:w="1871"/>
      </w:tblGrid>
      <w:tr w14:paraId="1098D82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6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DA4A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设计 ID / FR / ★</w:t>
            </w:r>
          </w:p>
        </w:tc>
        <w:tc>
          <w:tcPr>
            <w:tcW w:w="23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E5DCE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完整 AC 锚点</w:t>
            </w:r>
          </w:p>
        </w:tc>
        <w:tc>
          <w:tcPr>
            <w:tcW w:w="306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F9FD3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数据域、实体与约束落点</w:t>
            </w:r>
          </w:p>
        </w:tc>
        <w:tc>
          <w:tcPr>
            <w:tcW w:w="187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80FC0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后续验证入口</w:t>
            </w:r>
          </w:p>
        </w:tc>
      </w:tr>
      <w:tr w14:paraId="4B6360D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5820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BE50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AC-G2-FR-001-01；AC-G2-FR-001-02；AC-G2-FR-001-03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67B8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em_plan、em_plan_version、em_plan_condition：三级父子关系；版本唯一且发布后不可原位修改；授权失败写审计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8F4B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层级/版本约束测试；条件检索；未授权写入测试</w:t>
            </w:r>
          </w:p>
        </w:tc>
      </w:tr>
      <w:tr w14:paraId="4086DBF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95EE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6421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AC-G2-FR-002-01；AC-G2-FR-002-02；AC-G2-FR-002-03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FB39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em_plan_flow_node、em_task_template、em_person_ref：节点顺序和依赖受控；责任角色及通知对象随版本冻结；失效对象不可执行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933B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流程图一致性；依赖校验；失效人员保存测试</w:t>
            </w:r>
          </w:p>
        </w:tc>
      </w:tr>
      <w:tr w14:paraId="433C0C3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1568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8A58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AC-G2-FR-003-01；AC-G2-FR-003-02；AC-G2-FR-003-03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9DB1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em_plan_version、em_task_template、em_response_task、em_outbox_event、em_message_delivery：启动事务原子创建任务与Outbox；通知尝试和回执可追踪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56B4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事务回滚；任务生成；目标环境≤3秒性能测试</w:t>
            </w:r>
          </w:p>
        </w:tc>
      </w:tr>
      <w:tr w14:paraId="5D384F6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FBE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DC15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AC-G2-FR-004-01；AC-G2-FR-004-02；AC-G2-FR-004-03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8BB7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em_incident_update、em_response_task、em_situation_projection、em_audit_log：续报追加且保存四类时间；投影可重建；越权访问留痕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5A34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时间线排序；任务状态投影；越权访问测试</w:t>
            </w:r>
          </w:p>
        </w:tc>
      </w:tr>
      <w:tr w14:paraId="118553B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C0EA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E00E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AC-G2-FR-005-01；AC-G2-FR-005-02；AC-G2-FR-005-03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8594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em_person_ref、em_position_snapshot、em_situation_projection：保存源精度和源时间；新鲜度可判定；过期位置禁止自动调派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A845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字段精度核对；≤2秒刷新实测；过期位置降级测试</w:t>
            </w:r>
          </w:p>
        </w:tc>
      </w:tr>
      <w:tr w14:paraId="77DAC13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3B7F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1776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AC-G2-FR-006-01；AC-G2-FR-006-02；AC-G2-FR-006-03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76DC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em_video_reference、em_external_call_log、em_audit_log：只存既有视频引用和调阅结果；不保存录像；授权与调用可追踪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1FD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实时/回放联调；≤3秒首帧实测；无权和不可用测试</w:t>
            </w:r>
          </w:p>
        </w:tc>
      </w:tr>
      <w:tr w14:paraId="4D9D82D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83B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非★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2CD8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AC-G2-FR-007-01；AC-G2-FR-007-02；AC-G2-FR-007-03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8EEA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em_material_site、em_stock_ledger、em_situation_projection：站点坐标/楼层和台账关联；投影只读且可钻取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0D86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地图加载；站点钻取；无数据和越权测试</w:t>
            </w:r>
          </w:p>
        </w:tc>
      </w:tr>
      <w:tr w14:paraId="25622C38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C788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79EE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AC-G2-FR-008-01；AC-G2-FR-008-02；AC-G2-FR-008-03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2715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em_material_item、em_stock_ledger、em_audit_log：站点物资复合唯一；数量采用精确类型和乐观锁；有效期可查询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EB8D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台账增改查；临期边界；并发更新测试</w:t>
            </w:r>
          </w:p>
        </w:tc>
      </w:tr>
      <w:tr w14:paraId="1F4CDC0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65BB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DBD-TR-009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G2-FR-009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D12A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AC-G2-FR-009-01；AC-G2-FR-009-02；AC-G2-FR-009-03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1E51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em_inventory_plan、em_inventory_snapshot、em_inventory_record、em_inventory_adjustment：发布时固定快照；期间变动独立；实盘、差异和复核证据同时保留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E203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快照事务；差异计算；复核更新与审计测试</w:t>
            </w:r>
          </w:p>
        </w:tc>
      </w:tr>
      <w:tr w14:paraId="1F400BF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838B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249B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AC-G2-FR-010-01；AC-G2-FR-010-02；AC-G2-FR-010-03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D34F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em_drill_plan、em_drill_execution、em_outbox_event：计划频次和状态受控；取消/补演关联原计划；到期事件可持久化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331B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频次规则；取消补演；到期扫描测试</w:t>
            </w:r>
          </w:p>
        </w:tc>
      </w:tr>
      <w:tr w14:paraId="05BA956A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2DD6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3532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AC-G2-FR-011-01；AC-G2-FR-011-02；AC-G2-FR-011-03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4AC1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em_drill_plan、em_drill_execution、em_outbox_event、em_message_delivery：周期到达形成执行任务与Outbox；发送尝试、回执和失败留痕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468B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周期触发；任务下发；消息失败恢复测试</w:t>
            </w:r>
          </w:p>
        </w:tc>
      </w:tr>
      <w:tr w14:paraId="44CD550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572A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1AA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AC-G2-FR-012-01；AC-G2-FR-012-02；AC-G2-FR-012-03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F7CF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em_drill_execution、em_evaluation_template、em_drill_evaluation、em_improvement_action：评估固定模板版本；整改保留责任、期限和关闭证据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DB08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执行记录；模板版本回溯；整改闭环测试</w:t>
            </w:r>
          </w:p>
        </w:tc>
      </w:tr>
      <w:tr w14:paraId="5366F1D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DB2D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AC3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AC-G2-FR-013-01；AC-G2-FR-013-02；AC-G2-FR-013-03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8BDE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em_incident、em_attachment_ref、em_audit_log：事件编号唯一；提交人和多时间保留；附件引用受控且逻辑删除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92FA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Web/H5创建；多条件检索；无权访问审计</w:t>
            </w:r>
          </w:p>
        </w:tc>
      </w:tr>
      <w:tr w14:paraId="5CC7EB8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6C3B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A340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AC-G2-FR-014-01；AC-G2-FR-014-02；AC-G2-FR-014-03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8748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em_incident、em_verification_action、em_plan_version、em_idempotency_record：可靠告警ID幂等；核实超时只升级；启动保存确定预案版本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4A4F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重复告警；超时升级；核实后启动和状态迁移测试</w:t>
            </w:r>
          </w:p>
        </w:tc>
      </w:tr>
      <w:tr w14:paraId="7FD19D3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A469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09BE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AC-G2-FR-015-01；AC-G2-FR-015-02；AC-G2-FR-015-03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7AD3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em_response_task、em_task_assignment_history、em_task_feedback、em_outbox_event：任务状态受控；重指派追加历史且默认不改期限；临时任务可追踪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3A25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自动下发；反馈催办；重指派/改期授权测试</w:t>
            </w:r>
          </w:p>
        </w:tc>
      </w:tr>
      <w:tr w14:paraId="4C294A6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08F5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F03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AC-G2-FR-016-01；AC-G2-FR-016-02；AC-G2-FR-016-03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2A1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em_incident_closure、em_attachment_ref、em_knowledge_item、em_audit_log：关闭材料完整性校验；附件保护；关闭与重开留痕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F5A8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关闭前置；调查报告引用；知识沉淀测试</w:t>
            </w:r>
          </w:p>
        </w:tc>
      </w:tr>
      <w:tr w14:paraId="6B17A0B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D5DB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89A0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AC-G2-FR-017-01；AC-G2-FR-017-02；AC-G2-FR-017-03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C8E1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em_duty_schedule、em_attendance_rule、em_group_member、em_audit_log：小组、人员、时段和点位关联；代执行与调整前后快照留痕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1E33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规则发布；冲突阻断；代执行审计测试</w:t>
            </w:r>
          </w:p>
        </w:tc>
      </w:tr>
      <w:tr w14:paraId="2BCF61C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47BB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755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AC-G2-FR-018-01；AC-G2-FR-018-02；AC-G2-FR-018-03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75A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em_check_point、em_attendance_rule、em_position_snapshot：点位坐标/楼层、二维码版本、有效半径和时段受控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1DB8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地图拾取；二维码版本；非法坐标/半径测试</w:t>
            </w:r>
          </w:p>
        </w:tc>
      </w:tr>
      <w:tr w14:paraId="2396074D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D6D3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DBD-TR-019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G2-FR-019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FF07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AC-G2-FR-019-01；AC-G2-FR-019-02；AC-G2-FR-019-03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15CC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em_attendance_record、em_person_ref、em_check_point、em_audit_log：记录保留人员/小组/点位/时间；导出范围受权限约束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6FCE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三维统计；筛选导出；越权导出审计</w:t>
            </w:r>
          </w:p>
        </w:tc>
      </w:tr>
      <w:tr w14:paraId="038492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20D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F347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AC-G2-FR-020-01；AC-G2-FR-020-02；AC-G2-FR-020-03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7B04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em_attendance_alert、em_outbox_event、em_message_delivery：截止扫描生成告警；消息尝试/回执/降级留痕；重复回执幂等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CB15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缺卡超时；重试回执；≥20路和≥99%实测</w:t>
            </w:r>
          </w:p>
        </w:tc>
      </w:tr>
      <w:tr w14:paraId="7B08261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5945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602D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AC-G2-FR-021-01；AC-G2-FR-021-02；AC-G2-FR-021-03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9E8A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em_incident、em_attachment_ref、em_person_ref：移动创建保存提交人；照片仅存中台文件引用；个人事件按授权查询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D883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H5创建拍照；个人列表；断网/上传失败测试</w:t>
            </w:r>
          </w:p>
        </w:tc>
      </w:tr>
      <w:tr w14:paraId="64741FA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2FE9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1CD79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AC-G2-FR-022-01；AC-G2-FR-022-02；AC-G2-FR-022-03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EE0F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em_response_task、em_task_feedback、em_attachment_ref、em_message_delivery：确认/反馈/完成状态受控；附件关联；迟到回执不重复触发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D833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任务确认；反馈上传；完成与消息到达率测试</w:t>
            </w:r>
          </w:p>
        </w:tc>
      </w:tr>
      <w:tr w14:paraId="5BAA9B75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C10A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96DE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AC-G2-FR-023-01；AC-G2-FR-023-02；AC-G2-FR-023-03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1CC7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em_drill_plan、em_drill_execution、em_improvement_action：仅实际完成计入统计；补演关联原计划；关闭整改不删除逾期历史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5215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H5列表；执行提交；关闭/无权提交测试</w:t>
            </w:r>
          </w:p>
        </w:tc>
      </w:tr>
      <w:tr w14:paraId="775615F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05E9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EA8D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AC-G2-FR-024-01；AC-G2-FR-024-02；AC-G2-FR-024-03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94FB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em_attendance_rule、em_attendance_record、em_idempotency_record：二维码、身份、时段、点位范围联合校验；重复扫码幂等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73B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有效扫码；越界/过期拒绝；≤1秒写入实测</w:t>
            </w:r>
          </w:p>
        </w:tc>
      </w:tr>
      <w:tr w14:paraId="69E981B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D6CC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720B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AC-G2-FR-025-01；AC-G2-FR-025-02；AC-G2-FR-025-03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5D1D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em_inventory_plan、em_inventory_snapshot、em_inventory_record、em_inventory_adjustment：实盘关联计划和物资；差异基于固定快照；授权复核后更新台账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2734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移动盘点；差异标识；复核调整事务测试</w:t>
            </w:r>
          </w:p>
        </w:tc>
      </w:tr>
      <w:tr w14:paraId="34F6E0E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759E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A973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AC-G2-FR-026-01；AC-G2-FR-026-02；AC-G2-FR-026-03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8B2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em_situation_projection、em_external_alert、em_external_call_log：终端状态/告警/位置为可重建投影；跳转保留业务关联与失败原因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5ABA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状态统计；业务跳转；≤30秒刷新实测</w:t>
            </w:r>
          </w:p>
        </w:tc>
      </w:tr>
      <w:tr w14:paraId="21EC4EB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A18B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1B4B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AC-G2-FR-027-01；AC-G2-FR-027-02；AC-G2-FR-027-03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A39B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em_external_alert、em_incident、em_idempotency_record、em_external_call_log：可靠外部ID去重；未知数据不生成错误事件；断连补传全程留痕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B0C3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告警转事件；断连恢复；未知载荷隔离测试</w:t>
            </w:r>
          </w:p>
        </w:tc>
      </w:tr>
      <w:tr w14:paraId="64D895C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8FB0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06F8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AC-G2-FR-028-01；AC-G2-FR-028-02；AC-G2-FR-028-03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D7E5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em_person_ref、em_message_delivery、em_attachment_ref、em_external_call_log：中台身份组织仅存引用/快照；消息/文件/流程调用均保留关联结果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A706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授权适配；通用能力调用；中台不可用降级测试</w:t>
            </w:r>
          </w:p>
        </w:tc>
      </w:tr>
      <w:tr w14:paraId="5D162AE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4F6A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DBD-TR-029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G2-FR-029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FE6E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AC-G2-FR-029-01；AC-G2-FR-029-02；AC-G2-FR-029-03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4E8E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em_video_reference、em_control_command、em_external_call_log、em_audit_log：录像仅引用；门禁指令需授权确认且服从联锁；控制命令禁止自动重放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7393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视频回放；授权下发；拒绝/超时/联锁失败测试</w:t>
            </w:r>
          </w:p>
        </w:tc>
      </w:tr>
      <w:tr w14:paraId="12BAB77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5201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G2-FR-030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非★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FF51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AC-G2-FR-030-01；AC-G2-FR-030-02；AC-G2-FR-030-03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DF95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em_plan_version、em_attachment_ref、em_audit_log：附件关联确定预案版本；历史版本保留；下载/修订受权限控制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4C93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上传关联；版本追踪；无权访问测试</w:t>
            </w:r>
          </w:p>
        </w:tc>
      </w:tr>
      <w:tr w14:paraId="79ECC35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F2C2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G2-FR-031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DAEB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AC-G2-FR-031-01；AC-G2-FR-031-02；AC-G2-FR-031-03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C0E2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em_person_ref、em_emergency_group、em_group_member、em_message_delivery：人员与组织保存外部引用；小组成员有效期受控；失效人员不可调派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DAF0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档案/小组维护；调派通知；失效对象阻断测试</w:t>
            </w:r>
          </w:p>
        </w:tc>
      </w:tr>
      <w:tr w14:paraId="1A8AED1E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CA6A3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G2-FR-032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非★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2F6D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AC-G2-FR-032-01；AC-G2-FR-032-02；AC-G2-FR-032-03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ECD3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em_duty_schedule、em_attendance_rule、em_audit_log：计划发布生成打卡关联；调整保存前后值；冲突规则不得生效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E5E9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计划发布；调整留痕；冲突校验测试</w:t>
            </w:r>
          </w:p>
        </w:tc>
      </w:tr>
      <w:tr w14:paraId="71D91142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5794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G2-FR-033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非★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4E98D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AC-G2-FR-033-01；AC-G2-FR-033-02；AC-G2-FR-033-03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51FE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em_plan_type、em_plan、em_audit_log：类型编码唯一；停用不破坏历史引用；新建不可选择停用类型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BDF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新增修改；停用历史回溯；无权维护测试</w:t>
            </w:r>
          </w:p>
        </w:tc>
      </w:tr>
      <w:tr w14:paraId="1E9B35C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F65E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G2-FR-034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A7A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AC-G2-FR-034-01；AC-G2-FR-034-02；AC-G2-FR-034-03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BB11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em_incident_type、em_incident、em_audit_log：事件类型编码唯一且可配置；预置不构成不可变常量；停用保留历史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675C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类型维护；预置调整；停用引用测试</w:t>
            </w:r>
          </w:p>
        </w:tc>
      </w:tr>
      <w:tr w14:paraId="5F1A6371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274D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G2-FR-035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45CE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AC-G2-FR-035-01；AC-G2-FR-035-02；AC-G2-FR-035-03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5889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em_material_site、em_situation_projection、em_audit_log：站点空间标识、坐标参考和楼层受控；无效映射拒绝保存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47AA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空间配置；地图钻取；非法坐标/楼层测试</w:t>
            </w:r>
          </w:p>
        </w:tc>
      </w:tr>
      <w:tr w14:paraId="079400D3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96A8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G2-FR-036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6DE9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AC-G2-FR-036-01；AC-G2-FR-036-02；AC-G2-FR-036-03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CD90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em_evaluation_template、em_drill_evaluation、em_audit_log：模板条目排序和版本受控；发布后历史评估引用确定版本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8435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模板编辑；版本引用；停用历史回溯测试</w:t>
            </w:r>
          </w:p>
        </w:tc>
      </w:tr>
      <w:tr w14:paraId="3B59DB54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86E6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G2-FR-037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BC6D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AC-G2-FR-037-01；AC-G2-FR-037-02；AC-G2-FR-037-03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1DCA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em_verification_config、em_verification_action、em_audit_log：环节、处理角色、时限和后备角色随版本发布；非法配置不得生效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6D47C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配置发布；实例路由；缺人/非法时限阻断测试</w:t>
            </w:r>
          </w:p>
        </w:tc>
      </w:tr>
      <w:tr w14:paraId="7AEDEA2F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16F0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G2-FR-038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非★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C1A7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AC-G2-FR-038-01；AC-G2-FR-038-02；AC-G2-FR-038-03</w:t>
            </w:r>
          </w:p>
        </w:tc>
        <w:tc>
          <w:tcPr>
            <w:tcW w:w="306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7D33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em_knowledge_item、em_attachment_ref、em_audit_log：分类和关键字可检索；未发布或无权条目不返回；文件仅存引用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D967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分类浏览；关键字检索；受限内容过滤测试</w:t>
            </w:r>
          </w:p>
        </w:tc>
      </w:tr>
      <w:tr w14:paraId="19ECF37C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3DC1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DBD-TR-039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G2-FR-039</w:t>
            </w:r>
            <w:r>
              <w:rPr>
                <w:rFonts w:ascii="宋体" w:hAnsi="宋体"/>
                <w:b w:val="0"/>
                <w:sz w:val="21"/>
              </w:rPr>
              <w:br w:type="textWrapping"/>
            </w:r>
            <w:r>
              <w:rPr>
                <w:rFonts w:ascii="宋体" w:hAnsi="宋体"/>
                <w:b w:val="0"/>
                <w:sz w:val="21"/>
              </w:rPr>
              <w:t>★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A8F30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AC-G2-FR-039-01；AC-G2-FR-039-02；AC-G2-FR-039-03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DEEB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em_situation_projection、em_incident、em_external_alert、em_audit_log：统计投影可重建且按数据权限过滤；钻取与汇总口径一致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C26D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条件统计；指标钻取；≤60秒刷新实测</w:t>
            </w:r>
          </w:p>
        </w:tc>
      </w:tr>
    </w:tbl>
    <w:p w14:paraId="3FB7D3E7">
      <w:pPr>
        <w:pStyle w:val="3"/>
      </w:pPr>
      <w:bookmarkStart w:id="34" w:name="_Toc6903"/>
      <w:r>
        <w:t>8.2 未决事项和阻断关系</w:t>
      </w:r>
      <w:bookmarkEnd w:id="34"/>
    </w:p>
    <w:p w14:paraId="316479D7">
      <w:pPr>
        <w:jc w:val="center"/>
      </w:pPr>
      <w:r>
        <w:t>表 8-2 未决事项和阻断关系</w:t>
      </w:r>
    </w:p>
    <w:tbl>
      <w:tblPr>
        <w:tblStyle w:val="15"/>
        <w:tblW w:w="8618" w:type="dxa"/>
        <w:tblInd w:w="0" w:type="dxa"/>
        <w:tblBorders>
          <w:top w:val="single" w:color="8A9BA8" w:sz="2" w:space="0"/>
          <w:left w:val="single" w:color="8A9BA8" w:sz="2" w:space="0"/>
          <w:bottom w:val="single" w:color="8A9BA8" w:sz="2" w:space="0"/>
          <w:right w:val="single" w:color="8A9BA8" w:sz="2" w:space="0"/>
          <w:insideH w:val="single" w:color="8A9BA8" w:sz="2" w:space="0"/>
          <w:insideV w:val="single" w:color="8A9BA8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3402"/>
        <w:gridCol w:w="3515"/>
      </w:tblGrid>
      <w:tr w14:paraId="0586634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65C7B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941AA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当前处理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BF57D">
            <w:pPr>
              <w:spacing w:after="0" w:line="276" w:lineRule="auto"/>
            </w:pPr>
            <w:r>
              <w:rPr>
                <w:rFonts w:ascii="宋体" w:hAnsi="宋体"/>
                <w:b/>
                <w:sz w:val="21"/>
              </w:rPr>
              <w:t>阻断关系</w:t>
            </w:r>
          </w:p>
        </w:tc>
      </w:tr>
      <w:tr w14:paraId="1413139B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18325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ISSUE-G3-01-001 视频/消息真实联调证据缺失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BE46F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保留外部 ID、脱敏摘要、回执和扩展字段，不定义厂商字段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5113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不阻断 G3-04 REVIEW；阻断相关外部字段冻结和 M3 最终冻结</w:t>
            </w:r>
          </w:p>
        </w:tc>
      </w:tr>
      <w:tr w14:paraId="63D2D9B9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C5218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G3-03 已完成 C 最终复核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DB806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使用已准出版本并记录依赖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215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当前无阻断；后续架构边界变化须执行变更评估</w:t>
            </w:r>
          </w:p>
        </w:tc>
      </w:tr>
      <w:tr w14:paraId="38C89877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AD68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DBMS、主键类型、分区和高可用形态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2B087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提交 G3-07 ADR/人工决策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DD65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阻断物理部署基线，不阻断逻辑模型评审</w:t>
            </w:r>
          </w:p>
        </w:tc>
      </w:tr>
      <w:tr w14:paraId="79CA0B50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497DA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地图坐标系与楼层映射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01202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保留坐标参考、楼层、X/Y、经纬度和源精度字段</w:t>
            </w:r>
          </w:p>
        </w:tc>
        <w:tc>
          <w:tcPr>
            <w:tcW w:w="351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AD6D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阻断空间类型和空间索引冻结</w:t>
            </w:r>
          </w:p>
        </w:tc>
      </w:tr>
      <w:tr w14:paraId="19B85966">
        <w:tblPrEx>
          <w:tblBorders>
            <w:top w:val="single" w:color="8A9BA8" w:sz="2" w:space="0"/>
            <w:left w:val="single" w:color="8A9BA8" w:sz="2" w:space="0"/>
            <w:bottom w:val="single" w:color="8A9BA8" w:sz="2" w:space="0"/>
            <w:right w:val="single" w:color="8A9BA8" w:sz="2" w:space="0"/>
            <w:insideH w:val="single" w:color="8A9BA8" w:sz="2" w:space="0"/>
            <w:insideV w:val="single" w:color="8A9BA8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1A734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备份周期、RPO、加密与密钥托管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BB88E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【待人工确认】并在目标环境演练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05D21">
            <w:pPr>
              <w:spacing w:after="0" w:line="276" w:lineRule="auto"/>
            </w:pPr>
            <w:r>
              <w:rPr>
                <w:rFonts w:ascii="宋体" w:hAnsi="宋体"/>
                <w:b w:val="0"/>
                <w:sz w:val="21"/>
              </w:rPr>
              <w:t>阻断恢复和安全配置最终冻结</w:t>
            </w:r>
          </w:p>
        </w:tc>
      </w:tr>
    </w:tbl>
    <w:p w14:paraId="3137646C">
      <w:pPr>
        <w:pStyle w:val="3"/>
      </w:pPr>
      <w:bookmarkStart w:id="35" w:name="_Toc8651"/>
      <w:r>
        <w:t>8.3 自检结论</w:t>
      </w:r>
      <w:bookmarkEnd w:id="35"/>
    </w:p>
    <w:p w14:paraId="40922096">
      <w:r>
        <w:t>本稿已完成概念、逻辑和物理三级设计，覆盖 SRS 的 15 类实体、39 条 FR、117 条 AC 的数据落点和 10 项 RCLR 数据规则。数字来自受控台账；未保存视频、重复建设中台主数据或虚构接口/现场证据。G3-04 进入 REVIEW，A/C 复核通过后方可置为 DONE。</w:t>
      </w:r>
    </w:p>
    <w:sectPr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A6B18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5E3"/>
    <w:rsid w:val="00124CD8"/>
    <w:rsid w:val="0062579E"/>
    <w:rsid w:val="006A0043"/>
    <w:rsid w:val="00873B4D"/>
    <w:rsid w:val="00B145E3"/>
    <w:rsid w:val="00D4358B"/>
    <w:rsid w:val="2782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color w:val="000000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cs="Times New Roman" w:eastAsiaTheme="minorEastAsia"/>
      <w:color w:val="000000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000000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3"/>
    <w:semiHidden/>
    <w:unhideWhenUsed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9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uiPriority w:val="39"/>
  </w:style>
  <w:style w:type="paragraph" w:styleId="12">
    <w:name w:val="footnote text"/>
    <w:link w:val="22"/>
    <w:semiHidden/>
    <w:unhideWhenUsed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13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4">
    <w:name w:val="Title"/>
    <w:qFormat/>
    <w:uiPriority w:val="10"/>
    <w:rPr>
      <w:rFonts w:ascii="Times New Roman" w:hAnsi="Times New Roman" w:cs="Times New Roman" w:eastAsiaTheme="minorEastAsia"/>
      <w:color w:val="000000"/>
      <w:sz w:val="56"/>
      <w:szCs w:val="56"/>
      <w:lang w:val="en-US" w:eastAsia="zh-CN" w:bidi="ar-SA"/>
    </w:rPr>
  </w:style>
  <w:style w:type="character" w:styleId="17">
    <w:name w:val="endnote reference"/>
    <w:semiHidden/>
    <w:unhideWhenUsed/>
    <w:uiPriority w:val="99"/>
    <w:rPr>
      <w:color w:val="000000"/>
      <w:vertAlign w:val="superscript"/>
    </w:rPr>
  </w:style>
  <w:style w:type="character" w:styleId="18">
    <w:name w:val="Hyperlink"/>
    <w:unhideWhenUsed/>
    <w:uiPriority w:val="99"/>
    <w:rPr>
      <w:color w:val="000000"/>
      <w:u w:val="single"/>
    </w:rPr>
  </w:style>
  <w:style w:type="character" w:styleId="19">
    <w:name w:val="footnote reference"/>
    <w:semiHidden/>
    <w:unhideWhenUsed/>
    <w:uiPriority w:val="99"/>
    <w:rPr>
      <w:color w:val="000000"/>
      <w:vertAlign w:val="superscript"/>
    </w:rPr>
  </w:style>
  <w:style w:type="paragraph" w:customStyle="1" w:styleId="20">
    <w:name w:val="要点1"/>
    <w:qFormat/>
    <w:uiPriority w:val="0"/>
    <w:rPr>
      <w:rFonts w:ascii="Times New Roman" w:hAnsi="Times New Roman" w:cs="Times New Roman" w:eastAsiaTheme="minorEastAsia"/>
      <w:b/>
      <w:bCs/>
      <w:color w:val="000000"/>
      <w:lang w:val="en-US" w:eastAsia="zh-CN" w:bidi="ar-SA"/>
    </w:rPr>
  </w:style>
  <w:style w:type="paragraph" w:styleId="21">
    <w:name w:val="List Paragraph"/>
    <w:qFormat/>
    <w:uiPriority w:val="0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character" w:customStyle="1" w:styleId="22">
    <w:name w:val="脚注文本 字符"/>
    <w:link w:val="12"/>
    <w:semiHidden/>
    <w:unhideWhenUsed/>
    <w:uiPriority w:val="99"/>
    <w:rPr>
      <w:color w:val="000000"/>
      <w:sz w:val="20"/>
      <w:szCs w:val="20"/>
    </w:rPr>
  </w:style>
  <w:style w:type="character" w:customStyle="1" w:styleId="23">
    <w:name w:val="尾注文本 字符"/>
    <w:link w:val="8"/>
    <w:semiHidden/>
    <w:unhideWhenUsed/>
    <w:uiPriority w:val="99"/>
    <w:rPr>
      <w:color w:val="000000"/>
      <w:sz w:val="20"/>
      <w:szCs w:val="20"/>
    </w:rPr>
  </w:style>
  <w:style w:type="character" w:customStyle="1" w:styleId="24">
    <w:name w:val="页眉 字符"/>
    <w:basedOn w:val="16"/>
    <w:link w:val="10"/>
    <w:uiPriority w:val="99"/>
    <w:rPr>
      <w:sz w:val="18"/>
      <w:szCs w:val="18"/>
    </w:rPr>
  </w:style>
  <w:style w:type="character" w:customStyle="1" w:styleId="25">
    <w:name w:val="页脚 字符"/>
    <w:basedOn w:val="16"/>
    <w:link w:val="9"/>
    <w:uiPriority w:val="99"/>
    <w:rPr>
      <w:sz w:val="18"/>
      <w:szCs w:val="18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line="259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6D750-FAE2-4D6A-962F-3F3593709D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932</Words>
  <Characters>5316</Characters>
  <Lines>44</Lines>
  <Paragraphs>12</Paragraphs>
  <TotalTime>0</TotalTime>
  <ScaleCrop>false</ScaleCrop>
  <LinksUpToDate>false</LinksUpToDate>
  <CharactersWithSpaces>6236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2026-08-29T14:22:00Z</dcterms:created>
  <dc:creator>020202项目组</dc:creator>
  <cp:lastModifiedBy>严宇</cp:lastModifiedBy>
  <dcterms:modified xsi:type="dcterms:W3CDTF">2026-09-17T10:24:41Z</dcterms:modified>
  <dc:subject>某自然博物馆智能运营中心建设项目——应急管理子系统 G3-04</dc:subject>
  <dc:title>数据库设计说明书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F112F3D414004F71B158CF06F539E117_12</vt:lpwstr>
  </property>
</Properties>
</file>