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p14">
  <ns0:body>
    <ns0:p>
      <ns0:pPr>
        <ns0:jc ns0:val="right"/>
        <ns0:spacing ns0:after="80"/>
      </ns0:pPr>
      <ns0:r>
        <ns0:rPr>
          <ns0:rFonts ns0:eastAsia="宋体"/>
          <ns0:sz ns0:val="24"/>
          <ns0:color ns0:val="000000"/>
        </ns0:rPr>
        <ns0:t>文档编号：YJGL-G1-02　　版本号：V1.2</ns0:t>
      </ns0:r>
    </ns0:p>
    <ns0:p>
      <ns0:pPr>
        <ns0:jc ns0:val="right"/>
        <ns0:spacing ns0:before="1200"/>
      </ns0:pPr>
      <ns0:r>
        <ns0:rPr>
          <ns0:b ns0:val="0"/>
          <ns0:rFonts ns0:eastAsia="宋体"/>
          <ns0:sz ns0:val="24"/>
          <ns0:color ns0:val="000000"/>
        </ns0:rPr>
        <ns0:t>文档状态：符合性复核候选稿</ns0:t>
      </ns0:r>
    </ns0:p>
    <ns0:p>
      <ns0:pPr>
        <ns0:pBdr>
          <ns0:bottom ns0:val="single" ns0:sz="12" ns0:space="8" ns0:color="000000"/>
        </ns0:pBdr>
        <ns0:jc ns0:val="center"/>
        <ns0:spacing ns0:before="240" ns0:after="360"/>
      </ns0:pPr>
      <ns0:r>
        <ns0:rPr>
          <ns0:b/>
          <ns0:rFonts ns0:eastAsia="黑体"/>
          <ns0:sz ns0:val="44"/>
          <ns0:color ns0:val="000000"/>
        </ns0:rPr>
        <ns0:t>某自然博物馆智能运营中心建设项目——应急管理子系统</ns0:t>
      </ns0:r>
    </ns0:p>
    <ns0:p>
      <ns0:pPr>
        <ns0:pStyle ns0:val="a3"/>
        <ns0:jc ns0:val="center"/>
        <ns0:spacing ns0:before="520" ns0:after="200"/>
      </ns0:pPr>
      <ns0:r>
        <ns0:rPr>
          <ns0:b/>
          <ns0:rFonts ns0:eastAsia="黑体"/>
          <ns0:sz ns0:val="56"/>
          <ns0:color ns0:val="000000"/>
        </ns0:rPr>
        <ns0:t>项 目 建 议 书</ns0:t>
      </ns0:r>
    </ns0:p>
    <ns0:p>
      <ns0:pPr>
        <ns0:ind ns0:leftChars="1347" ns0:left="2694"/>
        <ns0:spacing ns0:after="200"/>
      </ns0:pPr>
      <ns0:r>
        <ns0:rPr>
          <ns0:b ns0:val="0"/>
          <ns0:rFonts ns0:eastAsia="仿宋"/>
          <ns0:sz ns0:val="32"/>
          <ns0:color ns0:val="000000"/>
        </ns0:rPr>
        <ns0:t>编制单位：020202项目组</ns0:t>
      </ns0:r>
    </ns0:p>
    <ns0:p>
      <ns0:pPr>
        <ns0:ind ns0:leftChars="1347" ns0:left="2694"/>
        <ns0:spacing ns0:after="200"/>
      </ns0:pPr>
      <ns0:r>
        <ns0:rPr>
          <ns0:b ns0:val="0"/>
          <ns0:rFonts ns0:eastAsia="仿宋"/>
          <ns0:sz ns0:val="32"/>
          <ns0:color ns0:val="000000"/>
        </ns0:rPr>
        <ns0:t>编　　制：何思源（项目经理）</ns0:t>
      </ns0:r>
    </ns0:p>
    <ns0:p>
      <ns0:pPr>
        <ns0:ind ns0:leftChars="1347" ns0:left="2694"/>
        <ns0:spacing ns0:after="200"/>
      </ns0:pPr>
      <ns0:r>
        <ns0:rPr>
          <ns0:b ns0:val="0"/>
          <ns0:rFonts ns0:eastAsia="仿宋"/>
          <ns0:sz ns0:val="32"/>
          <ns0:color ns0:val="000000"/>
        </ns0:rPr>
        <ns0:t>复　　核：任俊强（符合性复核）</ns0:t>
      </ns0:r>
    </ns0:p>
    <ns0:p>
      <ns0:pPr>
        <ns0:jc ns0:val="right"/>
        <ns0:spacing ns0:before="1200"/>
      </ns0:pPr>
      <ns0:r>
        <ns0:rPr>
          <ns0:rFonts ns0:eastAsia="宋体"/>
          <ns0:sz ns0:val="24"/>
          <ns0:color ns0:val="000000"/>
        </ns0:rPr>
        <ns0:t>文档版本：V1.2</ns0:t>
      </ns0:r>
    </ns0:p>
    <ns0:p>
      <ns0:pPr>
        <ns0:ind ns0:leftChars="1347" ns0:left="2694"/>
        <ns0:spacing ns0:before="200" ns0:after="80"/>
      </ns0:pPr>
      <ns0:r>
        <ns0:rPr>
          <ns0:b ns0:val="0"/>
          <ns0:rFonts ns0:eastAsia="仿宋"/>
          <ns0:sz ns0:val="32"/>
          <ns0:color ns0:val="000000"/>
        </ns0:rPr>
        <ns0:t>编制日期：2026 年 9 月 10 日</ns0:t>
      </ns0:r>
    </ns0:p>
    <ns0:p>
      <ns0:r>
        <ns0:br ns0:type="page"/>
      </ns0:r>
    </ns0:p>
    <ns0:p>
      <ns0:pPr>
        <ns0:jc ns0:val="center"/>
        <ns0:spacing ns0:before="120" ns0:after="120"/>
      </ns0:pPr>
      <ns0:r>
        <ns0:rPr>
          <ns0:b/>
          <ns0:rFonts ns0:eastAsia="黑体"/>
          <ns0:sz ns0:val="24"/>
          <ns0:color ns0:val="000000"/>
        </ns0:rPr>
        <ns0:t>修订记录</ns0:t>
      </ns0:r>
    </ns0:p>
    <ns0:tbl>
      <ns0:tr>
        <ns0:tc>
          <ns0:tcPr>
            <ns0:tcW ns0:w="1020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  <ns0:t>版本</ns0:t>
            </ns0:r>
          </ns0:p>
        </ns0:tc>
        <ns0:tc>
          <ns0:tcPr>
            <ns0:tcW ns0:w="147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  <ns0:t>日期</ns0:t>
            </ns0:r>
          </ns0:p>
        </ns0:tc>
        <ns0:tc>
          <ns0:tcPr>
            <ns0:tcW ns0:w="181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  <ns0:t>修订章节</ns0:t>
            </ns0:r>
          </ns0:p>
        </ns0:tc>
        <ns0:tc>
          <ns0:tcPr>
            <ns0:tcW ns0:w="3628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  <ns0:t>修订说明</ns0:t>
            </ns0:r>
          </ns0:p>
        </ns0:tc>
        <ns0:tc>
          <ns0:tcPr>
            <ns0:tcW ns0:w="1587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  <ns0:t>编制/修订人</ns0:t>
            </ns0:r>
          </ns0:p>
        </ns0:tc>
        <ns0:trPr>
          <ns0:jc ns0:val="center"/>
        </ns0:trPr>
      </ns0:tr>
      <ns0:tr>
        <ns0:tc>
          <ns0:tcPr>
            <ns0:tcW ns0:w="102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V0.1</ns0:t>
            </ns0:r>
          </ns0:p>
        </ns0:tc>
        <ns0:tc>
          <ns0:tcPr>
            <ns0:tcW ns0:w="147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2026-09-10</ns0:t>
            </ns0:r>
          </ns0:p>
        </ns0:tc>
        <ns0:tc>
          <ns0:tcPr>
            <ns0:tcW ns0:w="181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全部</ns0:t>
            </ns0:r>
          </ns0:p>
        </ns0:tc>
        <ns0:tc>
          <ns0:tcPr>
            <ns0:tcW ns0:w="3628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基于冻结编标输入形成项目建议书工作稿。</ns0:t>
            </ns0:r>
          </ns0:p>
        </ns0:tc>
        <ns0:tc>
          <ns0:tcPr>
            <ns0:tcW ns0:w="1587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02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V0.2</ns0:t>
            </ns0:r>
          </ns0:p>
        </ns0:tc>
        <ns0:tc>
          <ns0:tcPr>
            <ns0:tcW ns0:w="147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2026-09-10</ns0:t>
            </ns0:r>
          </ns0:p>
        </ns0:tc>
        <ns0:tc>
          <ns0:tcPr>
            <ns0:tcW ns0:w="1814" ns0:type="dxa"/>
          </ns0:tcPr>
          <ns0:p>
            <ns0:pPr/>
            <ns0:r>
              <ns0:rPr>
                <ns0:rFonts ns0:ascii="宋体" ns0:hAnsi="宋体" ns0:eastAsia="宋体"/>
                <ns0:b ns0:val="0"/>
                <ns0:color ns0:val="000000"/>
                <ns0:sz ns0:val="18"/>
              </ns0:rPr>
              <ns0:t>状态、3.1、3.3、7</ns0:t>
            </ns0:r>
          </ns0:p>
        </ns0:tc>
        <ns0:tc>
          <ns0:tcPr>
            <ns0:tcW ns0:w="3628" ns0:type="dxa"/>
          </ns0:tcPr>
          <ns0:p>
            <ns0:pPr/>
            <ns0:r>
              <ns0:rPr>
                <ns0:rFonts ns0:ascii="宋体" ns0:hAnsi="宋体" ns0:eastAsia="宋体"/>
                <ns0:b ns0:val="0"/>
                <ns0:color ns0:val="000000"/>
                <ns0:sz ns0:val="18"/>
              </ns0:rPr>
              <ns0:t>明确课程模拟澄清边界，采用总体技术方案 V0.6 稳定结论，并按教学样例重新排版。</ns0:t>
            </ns0:r>
          </ns0:p>
        </ns0:tc>
        <ns0:tc>
          <ns0:tcPr>
            <ns0:tcW ns0:w="1587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V1.0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2026-09-12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全文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完成技术与符合性复核并纳入第一关冻结成果。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V1.1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封面及署名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完成正式交付物实名化和首轮格式规范化。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V1.2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版式、图 2-1、图 3-1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rFonts ns0:ascii="宋体" ns0:hAnsi="宋体" ns0:eastAsia="宋体"/>
                <ns0:b ns0:val="0"/>
                <ns0:sz ns0:val="18"/>
              </ns0:rPr>
              <ns0:t>按教学样例复核版式并补充业务流程与建设内容分层图。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  <ns0:trPr>
          <ns0:jc ns0:val="center"/>
        </ns0:trPr>
      </ns0:tr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513"/>
        <ns0:gridCol ns0:w="1530"/>
        <ns0:gridCol ns0:w="1497"/>
        <ns0:gridCol ns0:w="3005"/>
        <ns0:gridCol ns0:w="1471"/>
      </ns0:tblGrid>
    </ns0:tbl>
    <ns0:p>
      <ns0:r>
        <ns0:br ns0:type="page"/>
      </ns0:r>
    </ns0:p>
    <ns0:p>
      <ns0:pPr>
        <ns0:pStyle ns0:val="1"/>
        <ns0:spacing ns0:before="240" ns0:after="160"/>
      </ns0:pPr>
      <ns0:r>
        <ns0:rPr>
          <ns0:rFonts ns0:eastAsia="黑体"/>
        </ns0:rPr>
        <ns0:t>1 项目背景与问题理解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某自然博物馆具有展厅、藏品库房、公共区域及配套功能区，是兼具观众人员密集与不可再生文物藏品保护责任的公共场所。随着免费开放和节假日、暑期客流增加，社会安全、自然灾害、火灾及运行事故等复合型突发事件的预防与处置，对应急管理的及时性、协同性和可追溯性提出了更高要求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需求书明确指出，当前预案以纸质或分散电子文件为主，启动依赖人工判断与电话通知；现场人员位置、视频和物资等态势难以集中呈现；资源、演练和值班缺少系统化支撑；事件接报、核实、处置、关闭、评估和调查尚未形成全过程闭环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因此，本项目的重点不是重建馆内视频、门禁、消防或物联网等既有基础系统，而是把其已具备的感知、信息与控制能力通过接口纳入应急业务闭环，使日常预案、资源、演练和值班管理能够在突发事件发生时转化为可调用的处置基础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2 建设目标与建设内容</ns0:t>
      </ns0:r>
    </ns0:p>
    <ns0:p>
      <ns0:pPr>
        <ns0:pStyle ns0:val="2"/>
      </ns0:pPr>
      <ns0:r>
        <ns0:t>2.1 项目定位与建设目标</ns0:t>
      </ns0:r>
    </ns0:p>
    <ns0:p>
      <ns0:pPr>
        <ns0:keepNext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20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图2-1-应急业务全流程与建设目标.png"/>
                    <pic:cNvPicPr/>
                  </pic:nvPicPr>
                  <pic:blipFill>
                    <a:blip ns2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jc ns0:val="center"/>
      </ns0:pPr>
      <ns0:r>
        <ns0:rPr>
          <ns0:rFonts ns0:eastAsia="黑体"/>
          <ns0:sz ns0:val="18"/>
          <ns0:color ns0:val="000000"/>
        </ns0:rPr>
        <ns0:t>图 2-1 应急业务全流程与建设目标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项目建设以数字化应急预案为核心、应急指挥中心为枢纽、移动处置为延伸，并与馆内既有安防、视频、物联网及运营中台联动的应急管理子系统，实现事前准备、事发预警、事中处置和事后改进的全流程闭环。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建设目标是形成覆盖全馆的应急预案、应急资源、应急演练、应急事件、应急值班线上闭环管理能力，支撑统一指挥、移动处置、全过程留痕与跨系统协同；以实用实效、平战结合、融合联动、标准规范、安全可靠、开放可扩展六项原则约束建设与交付。</ns0:t>
      </ns0:r>
    </ns0:p>
    <ns0:p>
      <ns0:pPr>
        <ns0:pStyle ns0:val="2"/>
      </ns0:pPr>
      <ns0:r>
        <ns0:t>2.2 建设范围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本项目覆盖以下十一项功能域：</ns0:t>
      </ns0:r>
    </ns0:p>
    <ns0:tbl>
      <ns0:tblPr>
        <ns0:tblW ns0:type="dxa" ns0:w="9026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7F7F7F"/>
          <ns0:left ns0:val="single" ns0:sz="4" ns0:space="0" ns0:color="7F7F7F"/>
          <ns0:bottom ns0:val="single" ns0:sz="4" ns0:space="0" ns0:color="7F7F7F"/>
          <ns0:right ns0:val="single" ns0:sz="4" ns0:space="0" ns0:color="7F7F7F"/>
          <ns0:insideH ns0:val="single" ns0:sz="4" ns0:space="0" ns0:color="7F7F7F"/>
          <ns0:insideV ns0:val="single" ns0:sz="4" ns0:space="0" ns0:color="7F7F7F"/>
        </ns0:tblBorders>
      </ns0:tblPr>
      <ns0:tblGrid>
        <ns0:gridCol ns0:w="3009"/>
        <ns0:gridCol ns0:w="3009"/>
        <ns0:gridCol ns0:w="3009"/>
      </ns0:tblGrid>
      <ns0:tr>
        <ns0:trPr>
          <ns0:tblHeader ns0:val="true"/>
        </ns0:trP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编号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建设内容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建议建设能力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F-01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应急预案管理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预案编制、处置流程、任务预设、通知与附件管理、版本留痕。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F-02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应急指挥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事件救援动态、任务进展、人员位置、视频与物资的一张图协同展示。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F-03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应急资源管理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应急人员、物资站点、物资台账与盘点管理。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F-04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应急演练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演练计划、任务下发、执行、评估与持续改进。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F-05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应急事件管理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接报、核实、预案启动、任务处置、关闭、评估与事故调查闭环。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F-06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应急值班管理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打卡小组、点位、任务、就位统计和异常提醒。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F-07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应急基础管理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类型、站点、模板和核实审批流程等基础配置。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F-08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应急管理移动端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事件、任务、知识库、演练、打卡和物资盘点的移动业务入口。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F-09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应急信息视图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应急事件、监控、流程等信息的图表化展示。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F-10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综合安防视图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安防终端状态和告警信息的集中展示。</ns0:t>
            </ns0:r>
          </ns0:p>
        </ns0:tc>
      </ns0:tr>
      <ns0:tr>
        <ns0:tc>
          <ns0:tcPr>
            <ns0:tcW ns0:type="dxa" ns0:w="90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F-11</ns0:t>
            </ns0:r>
          </ns0:p>
        </ns0:tc>
        <ns0:tc>
          <ns0:tcPr>
            <ns0:tcW ns0:type="dxa" ns0:w="1984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数据接口</ns0:t>
            </ns0:r>
          </ns0:p>
        </ns0:tc>
        <ns0:tc>
          <ns0:tcPr>
            <ns0:tcW ns0:type="dxa" ns0:w="613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与物联网平台、统一业务运行中台、视频监控、信息发布等系统的业务对接。</ns0:t>
            </ns0:r>
          </ns0:p>
        </ns0:tc>
      </ns0:tr>
    </ns0:tbl>
    <ns0:p>
      <ns0:pPr>
        <ns0:spacing ns0:after="40"/>
      </ns0:pP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交付范围包括 Web 端、H5 移动端、数据接口、配套部署、数据初始化、测试、文档、培训、试运行和服务。移动端固定采用 H5 嵌入甲方现有智慧管理 APP：乙方负责 H5 应用、H5 包、业务接口与必要适配，甲方负责宿主 APP、签名与发布。</ns0:t>
      </ns0:r>
    </ns0:p>
    <ns0:p>
      <ns0:pPr>
        <ns0:pStyle ns0:val="2"/>
      </ns0:pPr>
      <ns0:r>
        <ns0:t>2.3 范围边界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视频监控、入侵报警、出入口控制、消防报警、广播、客流统计等既有系统自身建设或改造，以及其前端硬件；应急物资、安防终端、定位基站等实体物资；机房、服务器、网络等基础硬件采购；与政府应急平台的专线联网工程，均不属于本项目建设范围。重新测绘、从零制作三维场景、购买基础地图版权，以及正式第三方等级保护测评服务采购，也不计入默认范围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范围外不等于不集成。本项目仍负责既有系统在本系统范围内的接口适配、联调、容错、验证和软件交付；例如视频历史回放为强制响应项，但录像产生、存储和不低于 30 天保存由既有视频系统负责。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3 初步总体方案</ns0:t>
      </ns0:r>
    </ns0:p>
    <ns0:p>
      <ns0:pPr>
        <ns0:pStyle ns0:val="2"/>
      </ns0:pPr>
      <ns0:r>
        <ns0:t>3.1 总体思路</ns0:t>
      </ns0:r>
    </ns0:p>
    <ns0:p>
      <ns0:pPr>
        <ns0:keepNext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20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图3-1-建设内容分层结构.png"/>
                    <pic:cNvPicPr/>
                  </pic:nvPicPr>
                  <pic:blipFill>
                    <a:blip ns2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jc ns0:val="center"/>
      </ns0:pPr>
      <ns0:r>
        <ns0:rPr>
          <ns0:rFonts ns0:eastAsia="黑体"/>
          <ns0:sz ns0:val="18"/>
          <ns0:color ns0:val="000000"/>
        </ns0:rPr>
        <ns0:t>图 3-1 建设内容分层结构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依据已完成的 总体技术方案 V0.6 稳定结论，初步总体方案采用展现与接入、应急应用服务、支撑与数据、甲方既有系统与环境之间的分层结构，以应急业务闭环组织 Web、H5、指挥大屏、业务服务、数据能力和外部系统适配。系统部署于甲方私有环境，支持容器化交付和隔离网络环境安装；对外采用标准 REST API 并交付 OpenAPI 3.0 文档，视频接口遵循 GB/T 28181 等已冻结要求。逻辑分层不强制采用大量微服务，具体部署形态应结合甲方资源与运维能力确定，同时保持业务边界、适配边界和数据责任不变。</ns0:t>
      </ns0:r>
    </ns0:p>
    <ns0:p>
      <ns0:pPr>
        <ns0:pStyle ns0:val="2"/>
      </ns0:pPr>
      <ns0:r>
        <ns0:t>3.2 业务闭环与融合方式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事件发现或上报 → 核实审批 → 预案启动 → 通知与任务下发 → 指挥调度 → 移动处置与反馈 → 事件关闭、评估与调查，构成本项目的核心业务闭环。预案、人员、物资、值班、演练、视频、地图与消息能力为该闭环提供日常数据和协同支撑。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既有视频、人员定位、信息发布、入侵报警、出入口控制、消防报警、物联网平台、统一业务运行中台、统一消息/短信平台、地图与空间数据、服务器网络和基础业务数据均由甲方按冻结责任边界提供基础能力、资料、账号、环境或协调窗口；乙方负责本系统的软件建设及逐接口适配、联调、容错、降级、验证与交付。</ns0:t>
      </ns0:r>
    </ns0:p>
    <ns0:p>
      <ns0:pPr>
        <ns0:pStyle ns0:val="2"/>
      </ns0:pPr>
      <ns0:r>
        <ns0:t>3.3 关键约束响应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 ns0:val="0"/>
          <ns0:rFonts ns0:eastAsia="宋体"/>
          <ns0:sz ns0:val="24"/>
          <ns0:szCs ns0:val="24"/>
        </ns0:rPr>
        <ns0:t>视频历史回放按强制要求响应，乙方不新建录像存储系统。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 ns0:val="0"/>
          <ns0:rFonts ns0:eastAsia="宋体"/>
          <ns0:sz ns0:val="24"/>
          <ns0:szCs ns0:val="24"/>
        </ns0:rPr>
        <ns0:t>人员定位由甲方提供源数据和验收能力，乙方负责接入、关联、映射、展示和刷新，不降低源精度。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 ns0:val="0"/>
          <ns0:rFonts ns0:eastAsia="宋体"/>
          <ns0:sz ns0:val="24"/>
          <ns0:szCs ns0:val="24"/>
        </ns0:rPr>
        <ns0:t>疏散门禁联动按“应支持”响应，由授权人员确认后执行，服从既有安全联锁；失败时告警并转人工处置或降级。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 ns0:val="0"/>
          <ns0:rFonts ns0:eastAsia="宋体"/>
          <ns0:sz ns0:val="24"/>
          <ns0:szCs ns0:val="24"/>
        </ns0:rPr>
        <ns0:t>统一中台的身份、组织、权限、消息、工作流、文件、门户和数据汇聚等通用能力由甲方既有平台提供，乙方不重复建设。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本建议书所称 12 项澄清，均为甲方/招标人（课程模拟）就本课程模拟项目形成的书面裁决。其作用是解决课程模拟中的需求歧义，并作为当前编标基线 的解释依据；这些裁决不代表真实甲方出具的正式法律文件。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以上仅明确已冻结的业务与责任边界，不构成对具体技术产品或实现方式的预先承诺。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4 初步实施思路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项目按原始用户需求书的 M1 需求确认、M2 设计评审、M3 初验、M4 试运行、M5 竣工验收等正式里程碑执行，具体 WBS、资源安排与内部排期由 后续项目计划 展开。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建议在需求确认和设计阶段同步落实接口资料、测试账号、联调环境、地图与基础数据、部署条件等前置资源。视频监控和统一消息通道须在 M2 设计评审前完成连通性验证。数据初始化由甲方提供并确认真实业务源数据，乙方完成模板、映射、清洗、转换、导入和技术校验，最终成果由双方确认。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5 项目价值与可行性分析</ns0:t>
      </ns0:r>
    </ns0:p>
    <ns0:p>
      <ns0:pPr>
        <ns0:pStyle ns0:val="2"/>
      </ns0:pPr>
      <ns0:r>
        <ns0:t>5.1 预期业务价值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/>
          <ns0:rFonts ns0:eastAsia="宋体"/>
          <ns0:sz ns0:val="24"/>
          <ns0:szCs ns0:val="24"/>
        </ns0:rPr>
        <ns0:t>应急响应价值。</ns0:t>
      </ns0:r>
      <ns0:r>
        <ns0:rPr>
          <ns0:b ns0:val="0"/>
          <ns0:rFonts ns0:eastAsia="宋体"/>
          <ns0:sz ns0:val="24"/>
          <ns0:szCs ns0:val="24"/>
        </ns0:rPr>
        <ns0:t xml:space="preserve"> 将预案启动、通知、任务下发、现场反馈和关闭评估连成可追踪的流程，降低依赖分散记录和逐级电话协调带来的信息断点。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/>
          <ns0:rFonts ns0:eastAsia="宋体"/>
          <ns0:sz ns0:val="24"/>
          <ns0:szCs ns0:val="24"/>
        </ns0:rPr>
        <ns0:t>指挥协同价值。</ns0:t>
      </ns0:r>
      <ns0:r>
        <ns0:rPr>
          <ns0:b ns0:val="0"/>
          <ns0:rFonts ns0:eastAsia="宋体"/>
          <ns0:sz ns0:val="24"/>
          <ns0:szCs ns0:val="24"/>
        </ns0:rPr>
        <ns0:t xml:space="preserve"> 围绕事件发生地汇聚人员、视频、物资和任务进展，为指挥人员提供统一态势入口，而不改变既有安防系统的建设责任。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/>
          <ns0:rFonts ns0:eastAsia="宋体"/>
          <ns0:sz ns0:val="24"/>
          <ns0:szCs ns0:val="24"/>
        </ns0:rPr>
        <ns0:t>平战结合价值。</ns0:t>
      </ns0:r>
      <ns0:r>
        <ns0:rPr>
          <ns0:b ns0:val="0"/>
          <ns0:rFonts ns0:eastAsia="宋体"/>
          <ns0:sz ns0:val="24"/>
          <ns0:szCs ns0:val="24"/>
        </ns0:rPr>
        <ns0:t xml:space="preserve"> 预案维护、资源台账、值班打卡、演练评估等日常工作持续积累可用于事件处置的基础数据和经验。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 xml:space="preserve">• </ns0:t>
      </ns0:r>
      <ns0:r>
        <ns0:rPr>
          <ns0:b/>
          <ns0:rFonts ns0:eastAsia="宋体"/>
          <ns0:sz ns0:val="24"/>
          <ns0:szCs ns0:val="24"/>
        </ns0:rPr>
        <ns0:t>管理规范与留痕价值。</ns0:t>
      </ns0:r>
      <ns0:r>
        <ns0:rPr>
          <ns0:b ns0:val="0"/>
          <ns0:rFonts ns0:eastAsia="宋体"/>
          <ns0:sz ns0:val="24"/>
          <ns0:szCs ns0:val="24"/>
        </ns0:rPr>
        <ns0:t xml:space="preserve"> 事件、任务、审批、反馈、演练、评估与调查的结构化记录，有助于事后复盘、预案修订和持续改进。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本建议书不作无来源的成本节约、效率提升或收益比例承诺。</ns0:t>
      </ns0:r>
    </ns0:p>
    <ns0:p>
      <ns0:pPr>
        <ns0:pStyle ns0:val="2"/>
      </ns0:pPr>
      <ns0:r>
        <ns0:t>5.2 可行性基础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项目具备明确的业务目标、功能范围、验收指标和既有系统融合边界；甲方既有基础系统、私有部署环境、地图与业务数据等外部条件，以及乙方的软件适配、联调和验证责任，均已在基线中明确。实施可行性仍依赖接口资料、账号权限、联调窗口、环境容量与基础数据按计划提供，并应通过后续技术验证、计划与风险管理持续控制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6 主要风险及应对思路</ns0:t>
      </ns0:r>
    </ns0:p>
    <ns0:tbl>
      <ns0:tblPr>
        <ns0:tblW ns0:type="dxa" ns0:w="9026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7F7F7F"/>
          <ns0:left ns0:val="single" ns0:sz="4" ns0:space="0" ns0:color="7F7F7F"/>
          <ns0:bottom ns0:val="single" ns0:sz="4" ns0:space="0" ns0:color="7F7F7F"/>
          <ns0:right ns0:val="single" ns0:sz="4" ns0:space="0" ns0:color="7F7F7F"/>
          <ns0:insideH ns0:val="single" ns0:sz="4" ns0:space="0" ns0:color="7F7F7F"/>
          <ns0:insideV ns0:val="single" ns0:sz="4" ns0:space="0" ns0:color="7F7F7F"/>
        </ns0:tblBorders>
      </ns0:tblPr>
      <ns0:tblGrid>
        <ns0:gridCol ns0:w="3009"/>
        <ns0:gridCol ns0:w="3009"/>
        <ns0:gridCol ns0:w="3009"/>
      </ns0:tblGrid>
      <ns0:tr>
        <ns0:trPr>
          <ns0:tblHeader ns0:val="true"/>
        </ns0:trPr>
        <ns0:tc>
          <ns0:tcPr>
            <ns0:tcW ns0:type="dxa" ns0:w="170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风险方向</ns0:t>
            </ns0:r>
          </ns0:p>
        </ns0:tc>
        <ns0:tc>
          <ns0:tcPr>
            <ns0:tcW ns0:type="dxa" ns0:w="2948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风险说明</ns0:t>
            </ns0:r>
          </ns0:p>
        </ns0:tc>
        <ns0:tc>
          <ns0:tcPr>
            <ns0:tcW ns0:type="dxa" ns0:w="437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  <ns0:shd ns0:fill="D9E2F3"/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黑体"/>
                <ns0:b/>
                <ns0:color ns0:val="000000"/>
                <ns0:sz ns0:val="22"/>
              </ns0:rPr>
              <ns0:t>建议应对思路</ns0:t>
            </ns0:r>
          </ns0:p>
        </ns0:tc>
      </ns0:tr>
      <ns0:tr>
        <ns0:tc>
          <ns0:tcPr>
            <ns0:tcW ns0:type="dxa" ns0:w="170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外部接口与联调</ns0:t>
            </ns0:r>
          </ns0:p>
        </ns0:tc>
        <ns0:tc>
          <ns0:tcPr>
            <ns0:tcW ns0:type="dxa" ns0:w="2948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多个既有系统的资料、版本、权限和环境可能影响集成节奏。</ns0:t>
            </ns0:r>
          </ns0:p>
        </ns0:tc>
        <ns0:tc>
          <ns0:tcPr>
            <ns0:tcW ns0:type="dxa" ns0:w="437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由甲方协调接口资料、账号、环境和窗口；乙方逐接口适配验证，视频与消息通道在 M2 前完成连通性验证。</ns0:t>
            </ns0:r>
          </ns0:p>
        </ns0:tc>
      </ns0:tr>
      <ns0:tr>
        <ns0:tc>
          <ns0:tcPr>
            <ns0:tcW ns0:type="dxa" ns0:w="170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数据与地图</ns0:t>
            </ns0:r>
          </ns0:p>
        </ns0:tc>
        <ns0:tc>
          <ns0:tcPr>
            <ns0:tcW ns0:type="dxa" ns0:w="2948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基础业务数据质量、地图格式与坐标兼容性影响初始化和一张图展示。</ns0:t>
            </ns0:r>
          </ns0:p>
        </ns0:tc>
        <ns0:tc>
          <ns0:tcPr>
            <ns0:tcW ns0:type="dxa" ns0:w="437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甲方提供合法数据源并确认业务正确性；乙方完成技术校验，相关差异进入问题和变更流程。</ns0:t>
            </ns0:r>
          </ns0:p>
        </ns0:tc>
      </ns0:tr>
      <ns0:tr>
        <ns0:tc>
          <ns0:tcPr>
            <ns0:tcW ns0:type="dxa" ns0:w="170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安全与部署</ns0:t>
            </ns0:r>
          </ns0:p>
        </ns0:tc>
        <ns0:tc>
          <ns0:tcPr>
            <ns0:tcW ns0:type="dxa" ns0:w="2948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私有环境资源、网络区划和安全责任边界影响部署和验收。</ns0:t>
            </ns0:r>
          </ns0:p>
        </ns0:tc>
        <ns0:tc>
          <ns0:tcPr>
            <ns0:tcW ns0:type="dxa" ns0:w="437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提前明确最低配置、网络/端口和部署方案；乙方落实应用侧安全测试与高危清零，甲方负责基础环境与正式测评组织。</ns0:t>
            </ns0:r>
          </ns0:p>
        </ns0:tc>
      </ns0:tr>
      <ns0:tr>
        <ns0:tc>
          <ns0:tcPr>
            <ns0:tcW ns0:type="dxa" ns0:w="1701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center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业务协同</ns0:t>
            </ns0:r>
          </ns0:p>
        </ns0:tc>
        <ns0:tc>
          <ns0:tcPr>
            <ns0:tcW ns0:type="dxa" ns0:w="2948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门禁等联动须同时满足授权、安全联锁和现场人工处置要求。</ns0:t>
            </ns0:r>
          </ns0:p>
        </ns0:tc>
        <ns0:tc>
          <ns0:tcPr>
            <ns0:tcW ns0:type="dxa" ns0:w="4377"/>
            <ns0:vAlign ns0:val="center"/>
            <ns0:tcMar>
              <ns0:top ns0:w="90" ns0:type="dxa"/>
              <ns0:start ns0:w="100" ns0:type="dxa"/>
              <ns0:bottom ns0:w="90" ns0:type="dxa"/>
              <ns0:end ns0:w="100" ns0:type="dxa"/>
            </ns0:tcMar>
          </ns0:tcPr>
          <ns0:p>
            <ns0:pPr>
              <ns0:spacing ns0:before="0" ns0:after="0" ns0:line="276" ns0:lineRule="auto"/>
              <ns0:ind ns0:firstLine="0" ns0:left="0" ns0:right="0"/>
              <ns0:jc ns0:val="left"/>
            </ns0:pPr>
            <ns0:r>
              <ns0:rPr>
                <ns0:rFonts ns0:ascii="Times New Roman" ns0:hAnsi="Times New Roman" ns0:eastAsia="宋体"/>
                <ns0:b ns0:val="0"/>
                <ns0:color ns0:val="000000"/>
                <ns0:sz ns0:val="21"/>
              </ns0:rPr>
              <ns0:t>按冻结口径设计授权确认、回执、失败告警和人工降级，并在后续技术验证中确认。</ns0:t>
            </ns0:r>
          </ns0:p>
        </ns0:tc>
      </ns0:tr>
    </ns0:tbl>
    <ns0:p>
      <ns0:pPr>
        <ns0:spacing ns0:after="40"/>
      </ns0:pP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本节为初步风险识别；正式风险登记册由 后续风险管理 建立并维护。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7 结论与建议</ns0:t>
      </ns0:r>
    </ns0:p>
    <ns0:p>
      <ns0:pPr>
        <ns0:ind ns0:firstLine="475"/>
        <ns0:spacing ns0:after="100" ns0:line="360" ns0:lineRule="auto"/>
      </ns0:pPr>
      <ns0:r>
        <ns0:rPr>
          <ns0:b ns0:val="0"/>
          <ns0:rFonts ns0:eastAsia="宋体"/>
          <ns0:sz ns0:val="24"/>
          <ns0:szCs ns0:val="24"/>
          <ns0:color ns0:val="000000"/>
        </ns0:rPr>
        <ns0:t>本项目围绕博物馆应急准备、指挥调度、移动处置和事后改进的连续业务链建设软件与接口联动能力，建设范围、范围外边界及甲乙双方责任已由 当前编标基线 冻结；其中 12 项澄清属于甲方/招标人（课程模拟）书面裁决，仅用于解释本课程模拟项目的需求歧义和当前编标基线，不作为真实甲方正式法律文件。总体技术方案 已完成并形成 V0.6 稳定技术结论，建议以冻结基线和该技术结论作为后续编标、项目计划、风险登记册及技术投标书整合的依据。</ns0:t>
      </ns0:r>
    </ns0:p>
    <ns0:sectPr ns0:rsidR="00890094">
      <ns0:footerReference ns0:type="default" ns2:id="rId9"/>
      <ns0:docGrid ns0:linePitch="360"/>
      <ns0:headerReference ns0:type="default" ns2:id="rId12"/>
      <ns0:pgSz ns0:w="11906" ns0:h="16838"/>
      <ns0:pgMar ns0:top="1440" ns0:right="1440" ns0:bottom="1440" ns0:left="1440" ns0:header="708" ns0:footer="708" ns0:gutter="0"/>
      <ns0:cols ns0:space="72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endnote ns0:type="separator" ns0:id="-1">
    <ns0:p ns2:paraId="177281CA" ns2:textId="77777777" ns0:rsidR="007D0A85" ns0:rsidRDefault="007D0A85">
      <ns0:r>
        <ns0:separator/>
      </ns0:r>
    </ns0:p>
  </ns0:endnote>
  <ns0:endnote ns0:type="continuationSeparator" ns0:id="0">
    <ns0:p ns2:paraId="0FC05C6D" ns2:textId="77777777" ns0:rsidR="007D0A85" ns0:rsidRDefault="007D0A85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"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等线">
    <ns0:altName ns0:val="DengXian"/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  <ns0:font ns0:name="宋体">
    <ns0:altName ns0:val="SimSun"/>
    <ns0:panose1 ns0:val="02010600030101010101"/>
    <ns0:charset ns0:val="86"/>
    <ns0:family ns0:val="auto"/>
    <ns0:pitch ns0:val="variable"/>
    <ns0:sig ns0:usb0="00000203" ns0:usb1="288F0000" ns0:usb2="00000016" ns0:usb3="00000000" ns0:csb0="00040001" ns0:csb1="00000000"/>
  </ns0:font>
  <ns0:font ns0:name="黑体">
    <ns0:altName ns0:val="SimHei"/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楷体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仿宋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等线 Light"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5EE6C9B2" ns2:textId="77777777" ns0:rsidR="00890094" ns0:rsidRDefault="00211D5A">
    <ns0:pPr>
      <ns0:jc ns0:val="center"/>
    </ns0:pPr>
    <ns0:r>
      <ns0:rPr>
        <ns0:sz ns0:val="18"/>
        <ns0:szCs ns0:val="18"/>
        <ns0:color ns0:val="000000"/>
      </ns0:rPr>
      <ns0:fldChar ns0:fldCharType="begin"/>
    </ns0:r>
    <ns0:r>
      <ns0:rPr>
        <ns0:sz ns0:val="18"/>
        <ns0:szCs ns0:val="18"/>
        <ns0:color ns0:val="000000"/>
      </ns0:rPr>
      <ns0:instrText>PAGE</ns0:instrText>
    </ns0:r>
    <ns0:r>
      <ns0:rPr>
        <ns0:sz ns0:val="18"/>
        <ns0:szCs ns0:val="18"/>
        <ns0:color ns0:val="000000"/>
      </ns0:rPr>
      <ns0:fldChar ns0:fldCharType="separate"/>
    </ns0:r>
    <ns0:r ns0:rsidR="00EC79DE">
      <ns0:rPr>
        <ns0:noProof/>
        <ns0:sz ns0:val="18"/>
        <ns0:szCs ns0:val="18"/>
        <ns0:color ns0:val="000000"/>
      </ns0:rPr>
      <ns0:t>1</ns0:t>
    </ns0:r>
    <ns0:r>
      <ns0:rPr>
        <ns0:sz ns0:val="18"/>
        <ns0:szCs ns0:val="18"/>
        <ns0:color ns0:val="000000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footnote ns0:type="separator" ns0:id="-1">
    <ns0:p ns2:paraId="42464029" ns2:textId="77777777" ns0:rsidR="007D0A85" ns0:rsidRDefault="007D0A85">
      <ns0:r>
        <ns0:separator/>
      </ns0:r>
    </ns0:p>
  </ns0:footnote>
  <ns0:footnote ns0:type="continuationSeparator" ns0:id="0">
    <ns0:p ns2:paraId="67347A99" ns2:textId="77777777" ns0:rsidR="007D0A85" ns0:rsidRDefault="007D0A85">
      <ns0:r>
        <ns0:continuationSeparator/>
      </ns0:r>
    </ns0:p>
  </ns0:footnote>
</ns0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ns1:Ignorable="w14 w15 w16se w16cid w16 w16cex w16sdtdh wp14">
  <ns0:abstractNum ns0:abstractNumId="0" ns2:restartNumberingAfterBreak="0">
    <ns0:nsid ns0:val="57425131"/>
    <ns0:multiLevelType ns0:val="hybridMultilevel"/>
    <ns0:tmpl ns0:val="2714A5E8"/>
    <ns0:lvl ns0:ilvl="0" ns0:tplc="329CFE3C">
      <ns0:start ns0:val="1"/>
      <ns0:numFmt ns0:val="bullet"/>
      <ns0:lvlText ns0:val="●"/>
      <ns0:lvlJc ns0:val="left"/>
      <ns0:pPr>
        <ns0:ind ns0:left="720" ns0:hanging="360"/>
      </ns0:pPr>
    </ns0:lvl>
    <ns0:lvl ns0:ilvl="1" ns0:tplc="DFFEBF34">
      <ns0:start ns0:val="1"/>
      <ns0:numFmt ns0:val="bullet"/>
      <ns0:lvlText ns0:val="○"/>
      <ns0:lvlJc ns0:val="left"/>
      <ns0:pPr>
        <ns0:ind ns0:left="1440" ns0:hanging="360"/>
      </ns0:pPr>
    </ns0:lvl>
    <ns0:lvl ns0:ilvl="2" ns0:tplc="CFD478FC">
      <ns0:start ns0:val="1"/>
      <ns0:numFmt ns0:val="bullet"/>
      <ns0:lvlText ns0:val="■"/>
      <ns0:lvlJc ns0:val="left"/>
      <ns0:pPr>
        <ns0:ind ns0:left="2160" ns0:hanging="360"/>
      </ns0:pPr>
    </ns0:lvl>
    <ns0:lvl ns0:ilvl="3" ns0:tplc="CC5A3E5A">
      <ns0:start ns0:val="1"/>
      <ns0:numFmt ns0:val="bullet"/>
      <ns0:lvlText ns0:val="●"/>
      <ns0:lvlJc ns0:val="left"/>
      <ns0:pPr>
        <ns0:ind ns0:left="2880" ns0:hanging="360"/>
      </ns0:pPr>
    </ns0:lvl>
    <ns0:lvl ns0:ilvl="4" ns0:tplc="5D34EB1C">
      <ns0:start ns0:val="1"/>
      <ns0:numFmt ns0:val="bullet"/>
      <ns0:lvlText ns0:val="○"/>
      <ns0:lvlJc ns0:val="left"/>
      <ns0:pPr>
        <ns0:ind ns0:left="3600" ns0:hanging="360"/>
      </ns0:pPr>
    </ns0:lvl>
    <ns0:lvl ns0:ilvl="5" ns0:tplc="126E534E">
      <ns0:start ns0:val="1"/>
      <ns0:numFmt ns0:val="bullet"/>
      <ns0:lvlText ns0:val="■"/>
      <ns0:lvlJc ns0:val="left"/>
      <ns0:pPr>
        <ns0:ind ns0:left="4320" ns0:hanging="360"/>
      </ns0:pPr>
    </ns0:lvl>
    <ns0:lvl ns0:ilvl="6" ns0:tplc="5B5403DC">
      <ns0:start ns0:val="1"/>
      <ns0:numFmt ns0:val="bullet"/>
      <ns0:lvlText ns0:val="●"/>
      <ns0:lvlJc ns0:val="left"/>
      <ns0:pPr>
        <ns0:ind ns0:left="5040" ns0:hanging="360"/>
      </ns0:pPr>
    </ns0:lvl>
    <ns0:lvl ns0:ilvl="7" ns0:tplc="77988E7E">
      <ns0:start ns0:val="1"/>
      <ns0:numFmt ns0:val="bullet"/>
      <ns0:lvlText ns0:val="●"/>
      <ns0:lvlJc ns0:val="left"/>
      <ns0:pPr>
        <ns0:ind ns0:left="5760" ns0:hanging="360"/>
      </ns0:pPr>
    </ns0:lvl>
    <ns0:lvl ns0:ilvl="8" ns0:tplc="08867A86">
      <ns0:start ns0:val="1"/>
      <ns0:numFmt ns0:val="bullet"/>
      <ns0:lvlText ns0:val="●"/>
      <ns0:lvlJc ns0:val="left"/>
      <ns0:pPr>
        <ns0:ind ns0:left="6480" ns0:hanging="360"/>
      </ns0:pPr>
    </ns0:lvl>
  </ns0:abstractNum>
  <ns0:num ns0:numId="1">
    <ns0:abstractNumId ns0:val="0"/>
    <ns0:lvlOverride ns0:ilvl="0">
      <ns0:startOverride ns0:val="1"/>
    </ns0:lvlOverride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">
  <ns0:zoom ns0:percent="110"/>
  <ns0:displayBackgroundShape/>
  <ns0:bordersDoNotSurroundHeader/>
  <ns0:bordersDoNotSurroundFooter/>
  <ns0:defaultTabStop ns0:val="420"/>
  <ns0:characterSpacingControl ns0:val="doNotCompress"/>
  <ns0:hdrShapeDefaults>
    <ns2:shapedefaults ns3:ext="edit" spidmax="2049"/>
  </ns0:hdrShapeDefaults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890094"/>
    <ns0:rsid ns0:val="00062BCF"/>
    <ns0:rsid ns0:val="00211D5A"/>
    <ns0:rsid ns0:val="004F1AD8"/>
    <ns0:rsid ns0:val="007D0A85"/>
    <ns0:rsid ns0:val="00890094"/>
    <ns0:rsid ns0:val="00EC79DE"/>
    <ns0:rsid ns0:val="00F60EEA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2:shapedefaults ns3:ext="edit" spidmax="2049"/>
    <ns2:shapelayout ns3:ext="edit">
      <ns2:idmap ns3:ext="edit" data="1"/>
    </ns2:shapelayout>
  </ns0:shapeDefaults>
  <ns0:decimalSymbol ns0:val="."/>
  <ns0:listSeparator ns0:val=","/>
  <ns5:docId ns5:val="2B156DC0"/>
  <ns6:docId ns6:val="{17884C19-89ED-48A1-A5FD-07816DE26640}"/>
  <ns0:updateFields ns0:val="true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">
  <ns0:docDefaults>
    <ns0:rPrDefault>
      <ns0:rPr>
        <ns0:rFonts ns0:ascii="Times New Roman" ns0:eastAsiaTheme="minorEastAsia" ns0:hAnsi="Times New Roman" ns0:cs="Times New Roman"/>
        <ns0:lang ns0:val="en-US" ns0:eastAsia="zh-CN" ns0:bidi="ar-SA"/>
      </ns0:rPr>
    </ns0:rPrDefault>
    <ns0:pPrDefault/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a">
    <ns0:name ns0:val="Normal"/>
    <ns0:qFormat/>
    <ns0:pPr>
      <ns0:widowControl ns0:val="0"/>
      <ns0:jc ns0:val="both"/>
    </ns0:pPr>
  </ns0:style>
  <ns0:style ns0:type="paragraph" ns0:styleId="1">
    <ns0:name ns0:val="heading 1"/>
    <ns0:uiPriority ns0:val="9"/>
    <ns0:qFormat/>
    <ns0:pPr>
      <ns0:outlineLvl ns0:val="0"/>
    </ns0:pPr>
    <ns0:rPr>
      <ns0:color ns0:val="000000"/>
      <ns0:sz ns0:val="32"/>
      <ns0:szCs ns0:val="32"/>
    </ns0:rPr>
  </ns0:style>
  <ns0:style ns0:type="paragraph" ns0:styleId="2">
    <ns0:name ns0:val="heading 2"/>
    <ns0:uiPriority ns0:val="9"/>
    <ns0:semiHidden/>
    <ns0:unhideWhenUsed/>
    <ns0:qFormat/>
    <ns0:pPr>
      <ns0:outlineLvl ns0:val="1"/>
    </ns0:pPr>
    <ns0:rPr>
      <ns0:color ns0:val="000000"/>
      <ns0:sz ns0:val="26"/>
      <ns0:szCs ns0:val="26"/>
    </ns0:rPr>
  </ns0:style>
  <ns0:style ns0:type="paragraph" ns0:styleId="3">
    <ns0:name ns0:val="heading 3"/>
    <ns0:uiPriority ns0:val="9"/>
    <ns0:semiHidden/>
    <ns0:unhideWhenUsed/>
    <ns0:qFormat/>
    <ns0:pPr>
      <ns0:outlineLvl ns0:val="2"/>
    </ns0:pPr>
    <ns0:rPr>
      <ns0:color ns0:val="000000"/>
      <ns0:sz ns0:val="24"/>
      <ns0:szCs ns0:val="24"/>
    </ns0:rPr>
  </ns0:style>
  <ns0:style ns0:type="paragraph" ns0:styleId="4">
    <ns0:name ns0:val="heading 4"/>
    <ns0:uiPriority ns0:val="9"/>
    <ns0:semiHidden/>
    <ns0:unhideWhenUsed/>
    <ns0:qFormat/>
    <ns0:pPr>
      <ns0:outlineLvl ns0:val="3"/>
    </ns0:pPr>
    <ns0:rPr>
      <ns0:i/>
      <ns0:iCs/>
      <ns0:color ns0:val="000000"/>
    </ns0:rPr>
  </ns0:style>
  <ns0:style ns0:type="paragraph" ns0:styleId="5">
    <ns0:name ns0:val="heading 5"/>
    <ns0:uiPriority ns0:val="9"/>
    <ns0:semiHidden/>
    <ns0:unhideWhenUsed/>
    <ns0:qFormat/>
    <ns0:pPr>
      <ns0:outlineLvl ns0:val="4"/>
    </ns0:pPr>
    <ns0:rPr>
      <ns0:color ns0:val="000000"/>
    </ns0:rPr>
  </ns0:style>
  <ns0:style ns0:type="paragraph" ns0:styleId="6">
    <ns0:name ns0:val="heading 6"/>
    <ns0:uiPriority ns0:val="9"/>
    <ns0:semiHidden/>
    <ns0:unhideWhenUsed/>
    <ns0:qFormat/>
    <ns0:pPr>
      <ns0:outlineLvl ns0:val="5"/>
    </ns0:pPr>
    <ns0:rPr>
      <ns0:color ns0:val="000000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paragraph" ns0:styleId="a3">
    <ns0:name ns0:val="Title"/>
    <ns0:uiPriority ns0:val="10"/>
    <ns0:qFormat/>
    <ns0:rPr>
      <ns0:color ns0:val="000000"/>
      <ns0:sz ns0:val="56"/>
      <ns0:szCs ns0:val="56"/>
    </ns0:rPr>
  </ns0:style>
  <ns0:style ns0:type="paragraph" ns0:customStyle="1" ns0:styleId="10">
    <ns0:name ns0:val="要点1"/>
    <ns0:qFormat/>
    <ns0:rPr>
      <ns0:b/>
      <ns0:bCs/>
      <ns0:color ns0:val="000000"/>
    </ns0:rPr>
  </ns0:style>
  <ns0:style ns0:type="paragraph" ns0:styleId="a4">
    <ns0:name ns0:val="List Paragraph"/>
    <ns0:qFormat/>
    <ns0:rPr>
      <ns0:color ns0:val="000000"/>
    </ns0:rPr>
  </ns0:style>
  <ns0:style ns0:type="character" ns0:styleId="a5">
    <ns0:name ns0:val="Hyperlink"/>
    <ns0:uiPriority ns0:val="99"/>
    <ns0:unhideWhenUsed/>
    <ns0:rPr>
      <ns0:color ns0:val="000000"/>
      <ns0:u ns0:val="single"/>
    </ns0:rPr>
  </ns0:style>
  <ns0:style ns0:type="character" ns0:styleId="a6">
    <ns0:name ns0:val="footnote reference"/>
    <ns0:uiPriority ns0:val="99"/>
    <ns0:semiHidden/>
    <ns0:unhideWhenUsed/>
    <ns0:rPr>
      <ns0:color ns0:val="000000"/>
      <ns0:vertAlign ns0:val="superscript"/>
    </ns0:rPr>
  </ns0:style>
  <ns0:style ns0:type="paragraph" ns0:styleId="a7">
    <ns0:name ns0:val="footnote text"/>
    <ns0:link ns0:val="a8"/>
    <ns0:uiPriority ns0:val="99"/>
    <ns0:semiHidden/>
    <ns0:unhideWhenUsed/>
    <ns0:rPr>
      <ns0:color ns0:val="000000"/>
    </ns0:rPr>
  </ns0:style>
  <ns0:style ns0:type="character" ns0:customStyle="1" ns0:styleId="a8">
    <ns0:name ns0:val="脚注文本 字符"/>
    <ns0:link ns0:val="a7"/>
    <ns0:uiPriority ns0:val="99"/>
    <ns0:semiHidden/>
    <ns0:unhideWhenUsed/>
    <ns0:rPr>
      <ns0:color ns0:val="000000"/>
      <ns0:sz ns0:val="20"/>
      <ns0:szCs ns0:val="20"/>
    </ns0:rPr>
  </ns0:style>
  <ns0:style ns0:type="character" ns0:styleId="a9">
    <ns0:name ns0:val="endnote reference"/>
    <ns0:uiPriority ns0:val="99"/>
    <ns0:semiHidden/>
    <ns0:unhideWhenUsed/>
    <ns0:rPr>
      <ns0:color ns0:val="000000"/>
      <ns0:vertAlign ns0:val="superscript"/>
    </ns0:rPr>
  </ns0:style>
  <ns0:style ns0:type="paragraph" ns0:styleId="aa">
    <ns0:name ns0:val="endnote text"/>
    <ns0:link ns0:val="ab"/>
    <ns0:uiPriority ns0:val="99"/>
    <ns0:semiHidden/>
    <ns0:unhideWhenUsed/>
    <ns0:rPr>
      <ns0:color ns0:val="000000"/>
    </ns0:rPr>
  </ns0:style>
  <ns0:style ns0:type="character" ns0:customStyle="1" ns0:styleId="ab">
    <ns0:name ns0:val="尾注文本 字符"/>
    <ns0:link ns0:val="aa"/>
    <ns0:uiPriority ns0:val="99"/>
    <ns0:semiHidden/>
    <ns0:unhideWhenUsed/>
    <ns0:rPr>
      <ns0:color ns0:val="000000"/>
      <ns0:sz ns0:val="20"/>
      <ns0:szCs ns0:val="20"/>
    </ns0:rPr>
  </ns0:style>
  <ns0:style ns0:type="paragraph" ns0:styleId="ac">
    <ns0:name ns0:val="header"/>
    <ns0:basedOn ns0:val="a"/>
    <ns0:link ns0:val="ad"/>
    <ns0:uiPriority ns0:val="99"/>
    <ns0:unhideWhenUsed/>
    <ns0:rsid ns0:val="00EC79DE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character" ns0:customStyle="1" ns0:styleId="ad">
    <ns0:name ns0:val="页眉 字符"/>
    <ns0:basedOn ns0:val="a0"/>
    <ns0:link ns0:val="ac"/>
    <ns0:uiPriority ns0:val="99"/>
    <ns0:rsid ns0:val="00EC79DE"/>
    <ns0:rPr>
      <ns0:sz ns0:val="18"/>
      <ns0:szCs ns0:val="18"/>
    </ns0:rPr>
  </ns0:style>
  <ns0:style ns0:type="paragraph" ns0:styleId="ae">
    <ns0:name ns0:val="footer"/>
    <ns0:basedOn ns0:val="a"/>
    <ns0:link ns0:val="af"/>
    <ns0:uiPriority ns0:val="99"/>
    <ns0:unhideWhenUsed/>
    <ns0:rsid ns0:val="00EC79DE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character" ns0:customStyle="1" ns0:styleId="af">
    <ns0:name ns0:val="页脚 字符"/>
    <ns0:basedOn ns0:val="a0"/>
    <ns0:link ns0:val="ae"/>
    <ns0:uiPriority ns0:val="99"/>
    <ns0:rsid ns0:val="00EC79DE"/>
    <ns0:rPr>
      <ns0:sz ns0:val="18"/>
      <ns0:szCs ns0:val="18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某自然博物馆智能运营中心建设项目——应急管理子系统项目建议书</dc:title>
  <dc:creator>何思源</dc:creator>
  <ns0:lastModifiedBy>何思源</ns0:lastModifiedBy>
  <ns0:revision>3</ns0:revision>
  <ns2:created xsi:type="dcterms:W3CDTF">2026-08-14T14:45:00Z</ns2:created>
  <ns2:modified xsi:type="dcterms:W3CDTF">2026-09-06T14:23:00Z</ns2:modified>
  <dc:subject>项目建议书</dc:subject>
  <ns0:keywords/>
  <dc:description>第一关正式交付文档；业务内容沿用已审核口径。</dc:description>
</ns0:coreProperties>
</file>