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A84F3" w14:textId="77777777" w:rsidR="00473490" w:rsidRDefault="00E92720">
      <w:pPr>
        <w:spacing w:after="80"/>
        <w:jc w:val="right"/>
      </w:pPr>
      <w:r>
        <w:rPr>
          <w:rFonts w:ascii="Times New Roman" w:hAnsi="Times New Roman" w:eastAsia="宋体"/>
        </w:rPr>
        <w:t>文档编号：YJGL-G3-14-RMP　　版本号：V0.2</w:t>
      </w:r>
    </w:p>
    <w:p w14:paraId="0CBB3100" w14:textId="77777777" w:rsidR="00473490" w:rsidRDefault="00E92720">
      <w:pPr>
        <w:spacing w:before="1200" w:after="360"/>
        <w:jc w:val="right"/>
      </w:pPr>
      <w:r>
        <w:rPr>
          <w:rFonts w:ascii="Times New Roman" w:hAnsi="Times New Roman" w:eastAsia="宋体"/>
        </w:rPr>
        <w:t>密　　级：内部 · 教学用</w:t>
      </w:r>
    </w:p>
    <w:p w14:paraId="045394DC" w14:textId="77777777" w:rsidR="00473490" w:rsidRDefault="00473490">
      <w:pPr>
        <w:spacing w:before="2000" w:after="480"/>
        <w:jc w:val="center"/>
      </w:pPr>
    </w:p>
    <w:p w14:paraId="158276D2" w14:textId="77777777" w:rsidR="00473490" w:rsidRDefault="00E92720">
      <w:pPr>
        <w:pBdr>
          <w:bottom w:val="single" w:sz="12" w:space="8" w:color="000000"/>
        </w:pBdr>
        <w:spacing w:after="360"/>
        <w:jc w:val="center"/>
      </w:pPr>
      <w:r>
        <w:rPr>
          <w:rFonts w:ascii="Times New Roman" w:hAnsi="Times New Roman" w:eastAsia="宋体"/>
        </w:rPr>
        <w:t>某自然博物馆智能运营中心建设项目——应急管理子系统</w:t>
      </w:r>
    </w:p>
    <w:p w14:paraId="491500EC" w14:textId="77777777" w:rsidR="00473490" w:rsidRDefault="00E92720">
      <w:pPr>
        <w:spacing w:before="520" w:after="200"/>
        <w:jc w:val="center"/>
      </w:pPr>
      <w:r>
        <w:rPr>
          <w:rFonts w:ascii="Times New Roman" w:hAnsi="Times New Roman" w:eastAsia="宋体"/>
        </w:rPr>
        <w:t>风险管理计划与风险登记册 v2</w:t>
      </w:r>
    </w:p>
    <w:p w14:paraId="45D14523" w14:textId="77777777" w:rsidR="00473490" w:rsidRDefault="00E92720">
      <w:pPr>
        <w:spacing w:after="80"/>
        <w:jc w:val="center"/>
      </w:pPr>
      <w:r>
        <w:rPr>
          <w:rFonts w:ascii="Times New Roman" w:hAnsi="Times New Roman" w:eastAsia="宋体"/>
        </w:rPr>
        <w:t>（G3-14 评审候选）</w:t>
      </w:r>
    </w:p>
    <w:p w14:paraId="08561CAC" w14:textId="77777777" w:rsidR="00473490" w:rsidRDefault="00473490">
      <w:pPr>
        <w:spacing w:before="1600" w:after="80"/>
        <w:jc w:val="center"/>
      </w:pPr>
    </w:p>
    <w:p w14:paraId="6A969480" w14:textId="77777777" w:rsidR="00473490" w:rsidRDefault="00E92720" w:rsidP="00671365">
      <w:pPr>
        <w:spacing w:after="200"/>
        <w:ind w:leftChars="1134" w:left="2268"/>
      </w:pPr>
      <w:r>
        <w:rPr>
          <w:rFonts w:ascii="Times New Roman" w:hAnsi="Times New Roman" w:eastAsia="宋体"/>
        </w:rPr>
        <w:t>编制单位：020202项目组【待人工确认】</w:t>
      </w:r>
    </w:p>
    <w:p w14:paraId="2DCBDE2C" w14:textId="77777777" w:rsidR="00473490" w:rsidRDefault="00E92720" w:rsidP="00671365">
      <w:pPr>
        <w:spacing w:after="200"/>
        <w:ind w:leftChars="1134" w:left="2268"/>
      </w:pPr>
      <w:r>
        <w:rPr>
          <w:rFonts w:ascii="Times New Roman" w:hAnsi="Times New Roman" w:eastAsia="宋体"/>
        </w:rPr>
        <w:t>编　　制：何思源（项目负责人）</w:t>
      </w:r>
    </w:p>
    <w:p w14:paraId="01171880" w14:textId="77777777" w:rsidR="00473490" w:rsidRDefault="00E92720" w:rsidP="00671365">
      <w:pPr>
        <w:spacing w:after="200"/>
        <w:ind w:leftChars="1134" w:left="2268"/>
      </w:pPr>
      <w:r>
        <w:rPr>
          <w:rFonts w:ascii="Times New Roman" w:hAnsi="Times New Roman" w:eastAsia="宋体"/>
        </w:rPr>
        <w:t>审　　核：严宇（技术负责人）</w:t>
      </w:r>
    </w:p>
    <w:p w14:paraId="6E13AA28" w14:textId="77777777" w:rsidR="00473490" w:rsidRDefault="00E92720" w:rsidP="00671365">
      <w:pPr>
        <w:spacing w:after="200"/>
        <w:ind w:leftChars="1134" w:left="2268"/>
      </w:pPr>
      <w:r>
        <w:rPr>
          <w:rFonts w:ascii="Times New Roman" w:hAnsi="Times New Roman" w:eastAsia="宋体"/>
        </w:rPr>
        <w:t>批　　准：【待人工确认】</w:t>
      </w:r>
    </w:p>
    <w:p w14:paraId="0373C190" w14:textId="77777777" w:rsidR="00473490" w:rsidRDefault="00E92720" w:rsidP="00671365">
      <w:pPr>
        <w:spacing w:before="200" w:after="80"/>
        <w:ind w:leftChars="1134" w:left="2268"/>
      </w:pPr>
      <w:r>
        <w:rPr>
          <w:rFonts w:ascii="Times New Roman" w:hAnsi="Times New Roman" w:eastAsia="宋体"/>
        </w:rPr>
        <w:t>编制日期：2026 年 9 月 21 日</w:t>
      </w:r>
    </w:p>
    <w:p w14:paraId="0AD56817" w14:textId="77777777" w:rsidR="00473490" w:rsidRDefault="00E92720">
      <w:r>
        <w:rPr>
          <w:color w:val="000000"/>
        </w:rPr>
        <w:br w:type="page"/>
      </w:r>
    </w:p>
    <w:p w14:paraId="3806E55D" w14:textId="77777777" w:rsidR="00473490" w:rsidRDefault="00E92720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"/>
        <w:gridCol w:w="1360"/>
        <w:gridCol w:w="3265"/>
        <w:gridCol w:w="1360"/>
        <w:gridCol w:w="1995"/>
      </w:tblGrid>
      <w:tr w:rsidR="00473490" w14:paraId="3D3D8098" w14:textId="77777777" w:rsidTr="00671365">
        <w:trPr>
          <w:jc w:val="center"/>
          <w:tblHeader w:val="true"/>
        </w:trPr>
        <w:tc>
          <w:tcPr>
            <w:tcW w:w="1088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版本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日期</w:t>
            </w:r>
          </w:p>
        </w:tc>
        <w:tc>
          <w:tcPr>
            <w:tcW w:w="326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修订章节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修订说明</w:t>
            </w:r>
          </w:p>
        </w:tc>
        <w:tc>
          <w:tcPr>
            <w:tcW w:w="199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编制/修订人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V0.1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2026-09-20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全文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建立 G3-14 风险管理计划与风险登记册 v2，覆盖识别、评价、责任、触发、应对、复核、关闭及 AC-G2-FR-006-01 专项核对。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何思源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V0.2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2026-09-21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§2—§9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 ISSUE-G3-14-001/002 统一风险评分分组，并为 7 张业务表补齐连续、紧邻的编号题注；风险 ID、P/I、责任、应对和 Issue 状态不变。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何思源</w:t>
            </w:r>
          </w:p>
        </w:tc>
      </w:tr>
    </w:tbl>
    <w:p w14:paraId="06AEBA57" w14:textId="77777777" w:rsidR="00473490" w:rsidRDefault="00E92720">
      <w:pPr>
        <w:spacing w:before="160" w:after="120"/>
      </w:pPr>
      <w:r>
        <w:rPr>
          <w:rFonts w:ascii="Times New Roman" w:hAnsi="Times New Roman" w:eastAsia="宋体"/>
        </w:rPr>
        <w:t>修订记录</w:t>
      </w:r>
    </w:p>
    <w:p w14:paraId="313A1715" w14:textId="77777777" w:rsidR="00671365" w:rsidRDefault="00E92720">
      <w:pPr>
        <w:rPr>
          <w:color w:val="000000"/>
        </w:rPr>
        <w:sectPr w:rsidR="00671365" w:rsidSect="00671365">
          <w:headerReference w:type="default" r:id="rId7"/>
          <w:footerReference w:type="default" r:id="rId8"/>
          <w:headerReference w:type="first" r:id="rId12"/>
          <w:headerReference w:type="even" r:id="rId13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rFonts w:ascii="Times New Roman" w:hAnsi="Times New Roman" w:eastAsia="宋体"/>
        </w:rPr>
        <w:t>注：本表只记录可核验的版本事件；B 独立复核通过前，本文件保持评审候选。</w:t>
      </w:r>
    </w:p>
    <w:p w14:paraId="63CE956D" w14:textId="77777777" w:rsidR="00473490" w:rsidRDefault="00473490">
      <w:pPr>
        <w:pageBreakBefore/>
      </w:pPr>
    </w:p>
    <w:p w14:paraId="074759BB" w14:textId="77777777" w:rsidR="00473490" w:rsidRDefault="00E92720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p>
      <w:pPr>
        <w:pStyle w:val="TOC1"/>
        <w:tabs>
          <w:tab w:val="right" w:leader="dot" w:pos="8500"/>
        </w:tabs>
      </w:pPr>
      <w:r>
        <w:t>1 目的、范围与依据</w:t>
      </w:r>
      <w:r>
        <w:tab/>
      </w:r>
      <w:r>
        <w:t>1</w:t>
      </w:r>
    </w:p>
    <w:p>
      <w:pPr>
        <w:pStyle w:val="TOC1"/>
        <w:tabs>
          <w:tab w:val="right" w:leader="dot" w:pos="8500"/>
        </w:tabs>
      </w:pPr>
      <w:r>
        <w:t>2 风险治理、角色与衔接</w:t>
      </w:r>
      <w:r>
        <w:tab/>
      </w:r>
      <w:r>
        <w:t>1</w:t>
      </w:r>
    </w:p>
    <w:p>
      <w:pPr>
        <w:pStyle w:val="TOC1"/>
        <w:tabs>
          <w:tab w:val="right" w:leader="dot" w:pos="8500"/>
        </w:tabs>
      </w:pPr>
      <w:r>
        <w:t>3 识别、评价与优先级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3.1 识别与分类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3.2 概率与影响</w:t>
      </w:r>
      <w:r>
        <w:tab/>
      </w:r>
      <w:r>
        <w:t>2</w:t>
      </w:r>
    </w:p>
    <w:p>
      <w:pPr>
        <w:pStyle w:val="TOC1"/>
        <w:tabs>
          <w:tab w:val="right" w:leader="dot" w:pos="8500"/>
        </w:tabs>
      </w:pPr>
      <w:r>
        <w:t>4 风险登记册 v2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4.1 当前极高与高风险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4.2 当前中风险与持续监测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5 触发、监测、应对与升级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6 AC-G2-FR-006-01 专项核对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7 Issue、变更、测试与配置闭环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8 报告、复核与关闭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9 主责自检与准出</w:t>
      </w:r>
      <w:r>
        <w:tab/>
      </w:r>
      <w:r>
        <w:t>6</w:t>
      </w:r>
    </w:p>
    <w:p w14:paraId="0003DA6E" w14:textId="77777777" w:rsidR="00671365" w:rsidRDefault="00671365">
      <w:pPr>
        <w:pStyle w:val="1"/>
        <w:pageBreakBefore/>
        <w:rPr>
          <w:rFonts w:eastAsia="黑体"/>
          <w:b/>
          <w:bCs/>
        </w:rPr>
        <w:sectPr w:rsidR="00671365" w:rsidSect="00671365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>
      <w:pPr>
        <w:pStyle w:val="1"/>
        <w:keepNext/>
      </w:pPr>
      <w:r>
        <w:rPr>
          <w:rFonts w:ascii="Times New Roman" w:hAnsi="Times New Roman" w:eastAsia="黑体"/>
          <w:b/>
        </w:rPr>
        <w:t>1.1 目的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本计划规定第三关及后续实现、联调、测试、发布阶段的风险识别、评价、责任、监测、应对、升级、复核和关闭方法，并形成风险登记册 v2。计划不以文档检查代替实现、真实接口联调、性能测试或验收证据。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1.2 范围与受控边界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适用范围包括需求与范围、外部依赖、接口联调、架构与数据、非功能、信息安全、进度、人员、质量、配置与发布。受控需求仍为 39 条 FR、34 条★、117 条 AC；本计划不改变冻结 FR/AC/★、关键数字、责任边界或既有 Issue 状态。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1.3 依据与优先级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依据为冻结 M2 基线、G3-01 设计输入、G3-03—09 设计与测试成果、项目/质量/配置管理计划、现有风险登记册、control/issues.md 与变更记录。发生矛盾时依次服从真实需求、任务书、受控事实与数字、已批准变更；教学样例仅提供物理版式。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2-1 风险治理角色职责与边界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本任务边界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项目负责人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维护计划和登记册，协调责任人，主持升级与跨域处置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G3-14 主责；不得代替 Issue/变更授权人关闭事项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技术负责人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识别技术、接口与 NFR 风险，核对技术应对与证据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G3-14 唯一 Review 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 需求与质量负责人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提供合规、追踪、关键数字与验收风险输入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不承担本文件 Review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风险责任人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监测触发器、执行预防/缓解、提交证据与关闭建议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一项风险只指定一名牵头角色，可协同但不可转移责任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风险是可能发生的不确定事件；Issue 是已经发生且需跟踪的问题；缺陷进入缺陷流程；改变基线、范围、接口或指标的处置进入 CR/CCB。风险触发后不得只改风险状态：已成事实则创建或关联 Issue，需改基线则提交 CR，发布阻断按质量与配置门禁处理。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3.1 识别与分类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每周例会、里程碑评审、需求/设计/测试 Review、接口联调、监控告警、缺陷趋势、变更影响和复盘均可提出风险。风险陈述至少包含原因、可能事件、影响；分类采用范围/需求、外部依赖、技术/接口、数据、NFR/安全、进度/资源、质量/配置、运维/发布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3.2 概率与影响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3-1 风险概率与影响评分定义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分值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概率判定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影响判定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极少，当前无迹象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可在责任人日常工作内吸收，不影响门禁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较低，有替代方案且依赖稳定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小范围返工，不改变关键路径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可能，存在未决条件或历史先例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影响单一交付件、测试批次或一般里程碑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较高，已有明确缺口或触发征兆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影响关键路径、★验收、外部联调或发布门禁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几乎确定或已接近触发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导致基线不可冻结、验收失败、严重安全/业务中断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风险值为 P×I：1—4 低、5—9 中、10—16 高、17—25 极高。同等级按★/安全/基线门禁、触发临近度、依赖范围排序；Issue 已 OPEN 的相关风险不得因“已知”而降低等级。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4.1 当前极高与高风险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4-1 当前极高与高风险登记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ID/类别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原因—事件—影响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P/I/等级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触发与监测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预防、缓解、应急与升级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责任人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复核/关闭条件/状态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RR-01 外部依赖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视频/消息真实环境、账号、版本、认证、样例和回执不足，可能无法联通或证明性能，阻断外部契约与 M3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5/5/25 极高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ISSUE-G3-01-001 保持 OPEN；每周核对证据清单、联通记录和失败场景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预防：维护缺口清单并提前预约环境；缓解：冻结内部端口而不冒认厂商 Schema；应急：使用桩继续非现场测试但标明边界；升级：A 协调甲方并按需提交延期/替代裁决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每周及证据到达即复核；Issue 按其关闭条件闭环且相关联调复测通过后方可建议关闭；OPEN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RR-02 基线/进度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RR-01 与管理计划未齐套使 M3 门禁不满足，可能造成错误冻结或关键路径延期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5/5/25 极高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ISSUE-G3-10-001 OPEN；G3-10 结论为不可冻结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保持 DO_NOT_FREEZE；并行完成不依赖工作；解除前重新执行 M3 审计；任何越权冻结立即升级 A/CCB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每周和门禁输入变化时；仅在关联 Issue 关闭、G3-11—14 达门禁且重审通过后关闭；OPEN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RR-04 消息联调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回执、限流、错误和幂等语义未获真实证据，可能无法证明 ≥20 路并行与正常验收通道到达率 ≥99%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4/5/20 极高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PE-04 仍受 ISSUE-G3-01-001 阻断；监测回执终态、重复率、超时率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契约占位、Outbox 与幂等设计；获取真实样例后执行正常/重复/迟到/失败场景；失败时保留人工处置和可追踪状态；重大偏差升级 A/B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每周；真实通道测试达标、失败恢复和审计证据齐备后关闭；OPEN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RR-05 视频验收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权限、通道或既有接口不可用，可能无法展示实时画面或明确失败原因，并影响首帧验证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4/5/20 极高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授权点位调阅失败、错误原因不明确、首帧无可测证据；关联 AC-G2-FR-006-01、PE-06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服务端鉴权、VideoPort 隔离、明确错误分类与审计；覆盖正常/无权/超时/无通道；接口不可用时明确失败并引导人工使用既有系统；升级 RR-01/Issue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每周及每次联调；AC 用例通过、真实请求/结果/错误与首帧证据齐备后关闭；OPEN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RR-08 性能/NFR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目标环境、数据规模或监控不齐，可能无法证明 PE-01—12、容量、可靠性与部署指标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4/4/16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压测环境未就绪、P95/错误率/资源数据缺失、PE-04/06 被阻断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提前准备数据、脚本和监控；按测试计划分层测量；不达标时画像、优化和复测；门禁前仍失败则禁止发布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每周及每轮性能测试；全部适用指标有可复现实测证据且无阻断缺陷后关闭；OPEN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RR-09 安全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鉴权、越权、依赖漏洞或敏感信息处理不足，可能导致高危漏洞或发布阻断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3/5/15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扫描/渗透发现高危、密钥入库、对象级越权或审计缺失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最小权限、服务端鉴权、密钥外置、SCA/扫描/渗透；隔离受影响版本并复测；高危未清零禁止候选发布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每周及安全扫描后；高危 0、复测通过、审计证据齐备后关闭；OPEN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RR-13 进度/资源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三人并行、外部等待和评审返工可能挤压关键路径并造成质量让步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4/4/16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关键任务 BLOCKED/延期、Review 排队、返工两轮仍未收敛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依赖驱动排期、限制 WIP、保留联调/复测缓冲；重排非关键项但不删门禁；关键路径偏差升级 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每周；关键路径恢复且连续两个复核周期无逾期征兆后降级/关闭；OPEN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RR-16 追踪/配置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FR—AC—设计—测试—证据或版本引用漂移，可能造成漏验、错版或不可审计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3/5/15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RTM 断链、哈希/版本不一致、状态列越界、发布包与批准版本不符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RTM 和配置审计、受控状态码、发布清单与哈希；发现错版立即停止发布并回滚；需改基线提交 CR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每周及发布前；连续两次配置审计无断链且发布包可回溯后关闭；OPEN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RR-03 数据/映射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八类外部端口字段、枚举、时间与错误语义漂移，可能造成契约失败或错误归一化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映射失败、未知字段积压或破坏性变更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版本化映射、未知字段隔离和契约差异门禁；失败时停用受影响映射并人工核对；破坏性变更升级 B/A 并按需提交 CR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每周；八端口契约及异常用例通过后关闭；OPEN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RR-06 地图/定位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坐标系、楼层、精度或新鲜度未确认，可能导致错误展示或调度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位置偏移、数据过期仍参与调派或楼层映射失败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保存源精度与时间，过期位置降级；异常时停止自动调派并人工确认；跨系统语义不一致升级 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每周；源与展示比对及过期降级用例通过后关闭；OPEN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RR-07 数据质量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组织、人员、点位、物资等源数据不完整或重复，可能影响调度和统计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完整率、唯一性、引用或对账检查失败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导入校验、主键/引用检查和异常清单；失败批次隔离并人工修正；持续失败升级 C/A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每周；受控样本导入与对账通过后关闭；OPEN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RR-10 部署/恢复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私有化资源、备份恢复或回滚未验证，可能延长中断或阻断发布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干净部署、备份校验、恢复或回滚演练失败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外置配置、迁移/回滚脚本和恢复演练；失败时停止发布并恢复已知良好版本；升级 B/A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每周及每次演练；独立部署、回滚和恢复演练通过后关闭；OPEN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RR-11 范围/变更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未经评估的需求扩张可能冲击冻结范围、关键路径和验收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出现口头新增或拟改变 FR/AC/数字/责任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所有变化进入 CR/CCB 和影响分析；未批准内容不实施；紧急事项先隔离并升级 A/CCB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每周；变更获批或拒绝并同步全部受控项后关闭；OPEN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RR-15 AI/证据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AI 生成内容可能引入未证实事实或把 Mock 写成实测，造成错误准出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3/4/12 高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无来源数字、虚构验证、日志缺失或结论与证据不一致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来源优先级、Prompt/输出日志、机械检查与人工 Review；发现后撤回错误结论并重审；重大证据污染升级 C/A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每周；抽查无未证实结论且证据链完整后关闭；OPEN</w:t>
            </w:r>
          </w:p>
        </w:tc>
      </w:tr>
    </w:tbl>
    <w:p>
      <w:pPr>
        <w:pStyle w:val="1"/>
        <w:keepNext/>
      </w:pPr>
      <w:r>
        <w:rPr>
          <w:rFonts w:ascii="Times New Roman" w:hAnsi="Times New Roman" w:eastAsia="黑体"/>
          <w:b/>
        </w:rPr>
        <w:t>4.2 当前中风险与持续监测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4-2 当前中风险登记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1360"/>
        <w:gridCol w:w="3265"/>
        <w:gridCol w:w="1360"/>
        <w:gridCol w:w="1995"/>
      </w:tblGrid>
      <w:tr>
        <w:trPr>
          <w:tblHeader w:val="true"/>
        </w:trP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ID/类别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风险与主要控制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P/I/等级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责任人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触发/复核与关闭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RR-12 H5/兼容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宿主版本、弱网、定位/扫码权限差异导致移动端失败；确认矩阵并覆盖权限拒绝、切后台和弱网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3/3/9 中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目标宿主关键流程失败；每两周；确认矩阵全通过后关闭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RR-14 人员治理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关键知识集中或职责冲突导致停滞/误审；通过单一主责、独立 Review、交接清单与受控记录控制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2/4/8 中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主责缺席或同人自审；每两周；替补可按记录完成演练后关闭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当前登记册无 1—4 分低风险；后续新增低风险仍按 §5 的月度周期持续监测，不得为填充分组而虚构风险。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极高/高风险至少每周复核，中风险至少每两周，低风险至少每月；触发器、Issue/缺陷、测试失败、外部条件变化或里程碑前均立即复核。责任人更新 P/I、趋势、证据、行动与到期项，A 汇总风险状态报告。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应对按四层执行：预防降低发生概率；缓解降低影响；应急在触发后维持业务与证据完整；升级用于跨职责、基线、预算/工期、★、安全或甲方依赖事项。任何应急措施不得静默降低验收标准或扩大乙方责任。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受控验收语义为：Given 用户选择有权限的视频点位，When 发起实时调阅，Then 系统通过既有接口请求并展示实时画面或明确失败原因。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6-1 AC-G2-FR-006-01 风险控制核对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核对点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风险控制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验证证据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当前判定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有权限的视频点位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服务端权限与数据范围检查；无权不得向外部发起有效调阅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无权/有权用例、审计日志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设计已覆盖，待实现与联调证据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通过既有接口请求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VideoPort/适配器隔离厂商协议，记录 traceId 与脱敏调用摘要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契约、真实请求响应或调用记录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外部真实证据受 ISSUE-G3-01-001 阻断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展示实时画面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正常场景测量请求至首帧，并关联 PE-06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目标环境视频、首帧计时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待现场实测，不宣称通过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明确失败原因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区分无权、通道不可用、超时、认证失败及未知错误，给出下一步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错误码、界面提示、失败日志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必须纳入集成/验收用例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专项结论：验收点未被更改；RR-05 明确了责任人、触发器、应对、复核周期和关闭条件。现阶段不能以接口设计、Mock 或文档审计代替真实视频联调与首帧证据。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7-1 风险与 Issue、变更、测试及配置闭环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情形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受控动作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关闭证据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风险触发并成为事实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新建/关联 Issue，风险记录引用 Issue，不擅改其状态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Issue 按责任人和关闭标准复核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应对改变冻结需求、数字、接口或基线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提交 CR，完成影响分析和 CCB 决策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批准记录、变更日志、同步后的基线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测试发现偏差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建立缺陷，按严重度修复复测；关联风险趋势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复测记录与回归结果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发布/回滚风险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执行配置审计、发布清单、备份和回滚门禁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哈希、审批、部署/回滚及恢复证据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ISSUE-G3-01-001 与 ISSUE-G3-10-001 当前均保持 OPEN。本计划只引用和管理其风险暴露，不关闭、不降级、不授权 M3 冻结。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风险状态报告至少包含新增/关闭/升级风险、P/I 趋势、已触发事项、逾期行动、关联 Issue/CR/缺陷、门禁影响和所需决策。关闭必须同时满足：触发源已消除或降至可接受水平；预防/缓解/应急措施已验证；关联 Issue/缺陷/CR 已按各自流程闭环；无未转移残余风险；B 对本计划的 Review 结论已记录。仅“当前未发生”不能作为关闭理由。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9-1 G3-14 主责整改自检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风险识别、分类、P/I、优先级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PASS：16 项 P×I 与等级一致；极高/高/中按阈值分组，当前无低风险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四要素与治理字段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PASS：风险陈述、触发器、责任人、四层应对、复核和关闭条件齐备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AC-G2-FR-006-01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PASS：语义未改，正常/无权/失败/现场证据边界明确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冻结事实和 Issue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PASS：39 FR、34★、117 AC 未变；两个 OPEN Issue 未改状态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Review 边界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PASS：已按 ISSUE-G3-14-001/002 整改，下一步仅由 B 复验；复验前保持候选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本计划与风险登记册 v2 已达到 G3-14 主责提交条件，状态进入 REVIEW；是否通过由 B 独立复核决定。</w:t>
      </w:r>
    </w:p>
    <w:sectPr w:rsidR="00473490" w:rsidSect="00671365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83885" w14:textId="77777777" w:rsidR="00D80242" w:rsidRDefault="00D80242">
      <w:r>
        <w:separator/>
      </w:r>
    </w:p>
  </w:endnote>
  <w:endnote w:type="continuationSeparator" w:id="0">
    <w:p w14:paraId="122C9EC3" w14:textId="77777777" w:rsidR="00D80242" w:rsidRDefault="00D8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0BF8" w14:textId="77777777" w:rsidR="00473490" w:rsidRDefault="00E92720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671365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CA25B" w14:textId="77777777" w:rsidR="00D80242" w:rsidRDefault="00D80242">
      <w:r>
        <w:separator/>
      </w:r>
    </w:p>
  </w:footnote>
  <w:footnote w:type="continuationSeparator" w:id="0">
    <w:p w14:paraId="6571F54E" w14:textId="77777777" w:rsidR="00D80242" w:rsidRDefault="00D80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1E44" w14:textId="77777777" w:rsidR="00473490" w:rsidRDefault="00E92720">
    <w:pPr>
      <w:spacing w:after="60"/>
      <w:jc w:val="center"/>
    </w:pPr>
    <w:r>
      <w:rPr>
        <w:rFonts w:ascii="Times New Roman" w:hAnsi="Times New Roman" w:eastAsia="宋体"/>
        <w:sz w:val="18"/>
      </w:rPr>
      <w:t>某自然博物馆智能运营中心建设项目——应急管理子系统 · 风险管理计划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风险管理计划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风险管理计划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C227E"/>
    <w:multiLevelType w:val="hybridMultilevel"/>
    <w:tmpl w:val="CF104B7A"/>
    <w:lvl w:ilvl="0" w:tplc="F5520426">
      <w:start w:val="1"/>
      <w:numFmt w:val="bullet"/>
      <w:lvlText w:val="●"/>
      <w:lvlJc w:val="left"/>
      <w:pPr>
        <w:ind w:left="720" w:hanging="360"/>
      </w:pPr>
    </w:lvl>
    <w:lvl w:ilvl="1" w:tplc="A1FE0D52">
      <w:start w:val="1"/>
      <w:numFmt w:val="bullet"/>
      <w:lvlText w:val="○"/>
      <w:lvlJc w:val="left"/>
      <w:pPr>
        <w:ind w:left="1440" w:hanging="360"/>
      </w:pPr>
    </w:lvl>
    <w:lvl w:ilvl="2" w:tplc="62BA168A">
      <w:start w:val="1"/>
      <w:numFmt w:val="bullet"/>
      <w:lvlText w:val="■"/>
      <w:lvlJc w:val="left"/>
      <w:pPr>
        <w:ind w:left="2160" w:hanging="360"/>
      </w:pPr>
    </w:lvl>
    <w:lvl w:ilvl="3" w:tplc="06345ED0">
      <w:start w:val="1"/>
      <w:numFmt w:val="bullet"/>
      <w:lvlText w:val="●"/>
      <w:lvlJc w:val="left"/>
      <w:pPr>
        <w:ind w:left="2880" w:hanging="360"/>
      </w:pPr>
    </w:lvl>
    <w:lvl w:ilvl="4" w:tplc="BBCC2086">
      <w:start w:val="1"/>
      <w:numFmt w:val="bullet"/>
      <w:lvlText w:val="○"/>
      <w:lvlJc w:val="left"/>
      <w:pPr>
        <w:ind w:left="3600" w:hanging="360"/>
      </w:pPr>
    </w:lvl>
    <w:lvl w:ilvl="5" w:tplc="F5AA036A">
      <w:start w:val="1"/>
      <w:numFmt w:val="bullet"/>
      <w:lvlText w:val="■"/>
      <w:lvlJc w:val="left"/>
      <w:pPr>
        <w:ind w:left="4320" w:hanging="360"/>
      </w:pPr>
    </w:lvl>
    <w:lvl w:ilvl="6" w:tplc="64DE043E">
      <w:start w:val="1"/>
      <w:numFmt w:val="bullet"/>
      <w:lvlText w:val="●"/>
      <w:lvlJc w:val="left"/>
      <w:pPr>
        <w:ind w:left="5040" w:hanging="360"/>
      </w:pPr>
    </w:lvl>
    <w:lvl w:ilvl="7" w:tplc="0B9842FA">
      <w:start w:val="1"/>
      <w:numFmt w:val="bullet"/>
      <w:lvlText w:val="●"/>
      <w:lvlJc w:val="left"/>
      <w:pPr>
        <w:ind w:left="5760" w:hanging="360"/>
      </w:pPr>
    </w:lvl>
    <w:lvl w:ilvl="8" w:tplc="F17E21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490"/>
    <w:rsid w:val="0018218C"/>
    <w:rsid w:val="00473490"/>
    <w:rsid w:val="00671365"/>
    <w:rsid w:val="00D80242"/>
    <w:rsid w:val="00E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D009D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before="24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671365"/>
  </w:style>
  <w:style w:type="paragraph" w:styleId="TOC2">
    <w:name w:val="toc 2"/>
    <w:basedOn w:val="a"/>
    <w:next w:val="a"/>
    <w:autoRedefine/>
    <w:uiPriority w:val="39"/>
    <w:unhideWhenUsed/>
    <w:rsid w:val="00671365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6713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7136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713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713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风险管理计划与风险登记册 v2</dc:title>
  <dc:creator>020202项目组</dc:creator>
  <cp:lastModifiedBy>晓雷 李</cp:lastModifiedBy>
  <cp:revision>2</cp:revision>
  <dcterms:created xsi:type="dcterms:W3CDTF">2026-08-26T11:48:00Z</dcterms:created>
  <dcterms:modified xsi:type="dcterms:W3CDTF">2026-09-06T14:29:00Z</dcterms:modified>
  <dc:subject>G3-14</dc:subject>
</cp:coreProperties>
</file>