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800"/>
        <w:jc w:val="center"/>
      </w:pPr>
      <w:r>
        <w:rPr>
          <w:rFonts w:ascii="Microsoft YaHei" w:hAnsi="Microsoft YaHei" w:eastAsia="Microsoft YaHei"/>
          <w:b/>
          <w:sz w:val="48"/>
        </w:rPr>
        <w:t>某自然博物馆智能运营中心建设项目</w:t>
        <w:br/>
        <w:t>——应急管理子系统</w:t>
      </w:r>
    </w:p>
    <w:p>
      <w:pPr>
        <w:spacing w:before="760"/>
        <w:jc w:val="center"/>
      </w:pPr>
      <w:r>
        <w:rPr>
          <w:rFonts w:ascii="Microsoft YaHei" w:hAnsi="Microsoft YaHei" w:eastAsia="Microsoft YaHei"/>
          <w:b/>
          <w:sz w:val="60"/>
        </w:rPr>
        <w:t>投 标 文 件</w:t>
        <w:br/>
        <w:t>（技术标）</w:t>
      </w:r>
    </w:p>
    <w:p>
      <w:pPr>
        <w:spacing w:before="1600"/>
        <w:jc w:val="center"/>
      </w:pPr>
      <w:r>
        <w:rPr>
          <w:rFonts w:ascii="宋体" w:hAnsi="宋体" w:eastAsia="宋体"/>
          <w:sz w:val="26"/>
        </w:rPr>
        <w:t>项目编号：【待人工确认】</w:t>
        <w:br/>
        <w:t>投标人：【待人工确认】</w:t>
        <w:br/>
        <w:t>法定代表人或授权代表：【待人工确认】</w:t>
        <w:br/>
        <w:t>日期：【待人工确认】</w:t>
      </w:r>
    </w:p>
    <w:p>
      <w:r>
        <w:br w:type="page"/>
      </w:r>
    </w:p>
    <w:p>
      <w:pPr>
        <w:pStyle w:val="a3"/>
        <w:jc w:val="center"/>
      </w:pPr>
      <w:r>
        <w:t>目 录</w:t>
      </w:r>
    </w:p>
    <w:p>
      <w:r>
        <w:fldChar w:fldCharType="begin"/>
        <w:instrText xml:space="preserve">TOC \o "1-3" \h \z \u</w:instrText>
        <w:fldChar w:fldCharType="separate"/>
        <w:t>请在 Word 中更新域</w:t>
        <w:fldChar w:fldCharType="end"/>
      </w:r>
    </w:p>
    <w:p>
      <w:r>
        <w:br w:type="page"/>
      </w:r>
    </w:p>
    <w:p>
      <w:pPr>
        <w:pStyle w:val="2"/>
      </w:pPr>
      <w:r>
        <w:t>编制说明与证据边界</w:t>
      </w:r>
    </w:p>
    <w:p>
      <w:pPr>
        <w:keepLines/>
      </w:pPr>
      <w:r>
        <w:t>本文件以真实用户需求书、冻结基线、G1-03至G1-07工作成果、facts、key_numbers和compliance_matrix为内容依据。教学参考技术标只提供章节、信息类型、图表密度和Word格式，不向本项目引入其业务、技术栈、算法、人员、业绩、指标或承诺。</w:t>
      </w:r>
    </w:p>
    <w:p>
      <w:pPr>
        <w:keepLines/>
      </w:pPr>
      <w:r>
        <w:t>文中“响应”表示方案已给出设计或管理安排，不等于现场实施和验收已经完成。接口连通、性能、安全、部署、演练和最终验收证据仍按项目计划形成，统一标记为PENDING_EVIDENCE。人员姓名、资历、类似业绩、合同编号等没有真实资料的内容标记【待人工确认】。</w:t>
      </w:r>
    </w:p>
    <w:p>
      <w:r>
        <w:br w:type="page"/>
      </w:r>
    </w:p>
    <w:p>
      <w:pPr>
        <w:pStyle w:val="1"/>
      </w:pPr>
      <w:r>
        <w:t>第一章 投标响应总述</w:t>
      </w:r>
    </w:p>
    <w:p>
      <w:pPr>
        <w:pStyle w:val="2"/>
      </w:pPr>
      <w:r>
        <w:t>1.1 投标响应声明</w:t>
      </w:r>
    </w:p>
    <w:p>
      <w:pPr>
        <w:keepLines/>
      </w:pPr>
      <w:r>
        <w:t>我方已按冻结基线理解本项目的范围、39条功能需求、34条带★功能条款、5项非功能或部署类★条款、20项法规标准和全部实施、服务、验收要求。本方案对上述要求均作响应，未提出正偏离或负偏离。历史录像回放、人员定位、疏散门禁、统一消息、中台、地图、H5、部署环境、基础数据、外部接口和应用安全均按12项课程模拟甲方书面澄清执行。</w:t>
      </w:r>
    </w:p>
    <w:p>
      <w:pPr>
        <w:keepLines/>
      </w:pPr>
      <w:r>
        <w:t>我方承诺以需求、设计、测试和验收双向追踪组织交付。现阶段承诺边界以用户需求书和冻结基线为准；具体编程语言、数据库、消息中间件和GIS产品尚未冻结，不在投标阶段虚构产品选型。后续设计评审根据甲方环境、接口和运维条件形成可审查选型记录。</w:t>
      </w:r>
    </w:p>
    <w:p>
      <w:pPr>
        <w:pStyle w:val="2"/>
      </w:pPr>
      <w:r>
        <w:t>1.2 方案特点</w:t>
      </w:r>
    </w:p>
    <w:p>
      <w:pPr>
        <w:keepLines/>
      </w:pPr>
      <w:r>
        <w:t>方案以事件为业务主线，将预案快照、任务、消息、人员、物资、定位、视频、联动和审计放入同一可追踪链路。统一适配层隔离既有系统差异；配置化流程支持事件类型和审批变化；H5复用现有智慧管理APP；消息台账、接口幂等、熔断降级和恢复演练用于保障应急状态下的可用性。</w:t>
      </w:r>
    </w:p>
    <w:p>
      <w:pPr>
        <w:pStyle w:val="2"/>
      </w:pPr>
      <w:r>
        <w:t>1.3 方案导读</w:t>
      </w:r>
    </w:p>
    <w:p>
      <w:pPr>
        <w:keepLines/>
      </w:pPr>
      <w:r>
        <w:t>本文件包含十四章与附录A至G。第二章解释需求和场景；第三章给出16项总体设计；第四章对F-01至F-11逐域展开；第五章说明13项关键技术；第六至十章覆盖开源合规、非功能、实施、质量、培训与售后；第十一章逐条响应合规矩阵；第十二、十三章保留人员与业绩待确认结构；第十四章提出不扩大范围的建议。附录提供接口、索引、数据字典、用例框架、评分映射和交付清单。</w:t>
      </w:r>
    </w:p>
    <w:p>
      <w:r>
        <w:br w:type="page"/>
      </w:r>
    </w:p>
    <w:p>
      <w:pPr>
        <w:pStyle w:val="1"/>
      </w:pPr>
      <w:r>
        <w:t>第二章 需求理解</w:t>
      </w:r>
    </w:p>
    <w:p>
      <w:pPr>
        <w:pStyle w:val="2"/>
      </w:pPr>
      <w:r>
        <w:t>2.1 项目背景与现状问题</w:t>
      </w:r>
    </w:p>
    <w:p>
      <w:pPr>
        <w:keepLines/>
      </w:pPr>
      <w:r>
        <w:t>某自然博物馆同时承担人员密集公共场所安全和不可再生藏品保护责任，突发事件来源覆盖社会安全、自然灾害、火灾与设备运行事故。现状依赖纸质预案、电话通知和分散记录，造成预案调用慢、多源态势分散、资源底数更新困难、演练和值班证据薄弱、事件关闭后难以复盘。</w:t>
      </w:r>
    </w:p>
    <w:p>
      <w:pPr>
        <w:keepLines/>
      </w:pPr>
      <w:r>
        <w:t>建设重点是把日常准备与应急处置连接起来。平时维护预案、人员、物资、值班和演练，事发后直接复用这些数据形成处置实例；事后评估再回到预案和知识库，避免形成只在演示时可用的孤立功能。</w:t>
      </w:r>
    </w:p>
    <w:p>
      <w:pPr>
        <w:pStyle w:val="2"/>
      </w:pPr>
      <w:r>
        <w:t>2.2 建设目标与可验证结果</w:t>
      </w:r>
    </w:p>
    <w:p>
      <w:pPr>
        <w:keepLines/>
      </w:pPr>
      <w:r>
        <w:t>总体目标为“预案一键启动、指令秒级下达、态势一图总览、处置全程留痕、事后评估改进”。方案把目标拆为可验证结果：启动通知与任务下发不超过3秒；告警接入不超过2秒；人员定位刷新不超过2秒且不降低源精度；视频首帧不超过3秒；正常验收通道支持不少于20路并行且到达率不低于99%；峰值在线不少于100人；试运行可用率不低于99.5%。</w:t>
      </w:r>
    </w:p>
    <w:p>
      <w:pPr>
        <w:keepLines/>
      </w:pPr>
      <w:r>
        <w:t>指标是否达成只由约定环境中的原始记录、时间戳、回执和测试报告证明。文档中的设计说明不能替代现场证据。</w:t>
      </w:r>
    </w:p>
    <w:p>
      <w:pPr>
        <w:pStyle w:val="2"/>
      </w:pPr>
      <w:r>
        <w:t>2.3 用户角色与业务场景</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角色</w:t>
            </w:r>
          </w:p>
        </w:tc>
        <w:tc>
          <w:tcPr>
            <w:tcW w:type="dxa" w:w="3175"/>
            <w:vAlign w:val="center"/>
            <w:shd w:fill="D9EAF7"/>
          </w:tcPr>
          <w:p>
            <w:pPr>
              <w:spacing w:after="0"/>
              <w:ind w:firstLine="0"/>
            </w:pPr>
            <w:r>
              <w:rPr>
                <w:rFonts w:ascii="宋体" w:hAnsi="宋体" w:eastAsia="宋体"/>
                <w:b/>
                <w:sz w:val="18"/>
              </w:rPr>
              <w:t>主要职责</w:t>
            </w:r>
          </w:p>
        </w:tc>
        <w:tc>
          <w:tcPr>
            <w:tcW w:type="dxa" w:w="3175"/>
            <w:vAlign w:val="center"/>
            <w:shd w:fill="D9EAF7"/>
          </w:tcPr>
          <w:p>
            <w:pPr>
              <w:spacing w:after="0"/>
              <w:ind w:firstLine="0"/>
            </w:pPr>
            <w:r>
              <w:rPr>
                <w:rFonts w:ascii="宋体" w:hAnsi="宋体" w:eastAsia="宋体"/>
                <w:b/>
                <w:sz w:val="18"/>
              </w:rPr>
              <w:t>使用入口与功能</w:t>
            </w:r>
          </w:p>
        </w:tc>
      </w:tr>
      <w:tr>
        <w:tc>
          <w:tcPr>
            <w:tcW w:type="dxa" w:w="3175"/>
            <w:vAlign w:val="center"/>
          </w:tcPr>
          <w:p>
            <w:pPr>
              <w:spacing w:after="0"/>
              <w:ind w:firstLine="0"/>
            </w:pPr>
            <w:r>
              <w:rPr>
                <w:rFonts w:ascii="宋体" w:hAnsi="宋体" w:eastAsia="宋体"/>
                <w:b w:val="0"/>
                <w:sz w:val="18"/>
              </w:rPr>
              <w:t>应急指挥人员</w:t>
            </w:r>
          </w:p>
        </w:tc>
        <w:tc>
          <w:tcPr>
            <w:tcW w:type="dxa" w:w="3175"/>
            <w:vAlign w:val="center"/>
          </w:tcPr>
          <w:p>
            <w:pPr>
              <w:spacing w:after="0"/>
              <w:ind w:firstLine="0"/>
            </w:pPr>
            <w:r>
              <w:rPr>
                <w:rFonts w:ascii="宋体" w:hAnsi="宋体" w:eastAsia="宋体"/>
                <w:b w:val="0"/>
                <w:sz w:val="18"/>
              </w:rPr>
              <w:t>接报核实、启动预案、调度、监控和调查</w:t>
            </w:r>
          </w:p>
        </w:tc>
        <w:tc>
          <w:tcPr>
            <w:tcW w:type="dxa" w:w="3175"/>
            <w:vAlign w:val="center"/>
          </w:tcPr>
          <w:p>
            <w:pPr>
              <w:spacing w:after="0"/>
              <w:ind w:firstLine="0"/>
            </w:pPr>
            <w:r>
              <w:rPr>
                <w:rFonts w:ascii="宋体" w:hAnsi="宋体" w:eastAsia="宋体"/>
                <w:b w:val="0"/>
                <w:sz w:val="18"/>
              </w:rPr>
              <w:t>Web指挥端及F-01、F-02、F-05、F-09、F-10</w:t>
            </w:r>
          </w:p>
        </w:tc>
      </w:tr>
      <w:tr>
        <w:tc>
          <w:tcPr>
            <w:tcW w:type="dxa" w:w="3175"/>
            <w:vAlign w:val="center"/>
          </w:tcPr>
          <w:p>
            <w:pPr>
              <w:spacing w:after="0"/>
              <w:ind w:firstLine="0"/>
            </w:pPr>
            <w:r>
              <w:rPr>
                <w:rFonts w:ascii="宋体" w:hAnsi="宋体" w:eastAsia="宋体"/>
                <w:b w:val="0"/>
                <w:sz w:val="18"/>
              </w:rPr>
              <w:t>值班人员及带班领导</w:t>
            </w:r>
          </w:p>
        </w:tc>
        <w:tc>
          <w:tcPr>
            <w:tcW w:type="dxa" w:w="3175"/>
            <w:vAlign w:val="center"/>
          </w:tcPr>
          <w:p>
            <w:pPr>
              <w:spacing w:after="0"/>
              <w:ind w:firstLine="0"/>
            </w:pPr>
            <w:r>
              <w:rPr>
                <w:rFonts w:ascii="宋体" w:hAnsi="宋体" w:eastAsia="宋体"/>
                <w:b w:val="0"/>
                <w:sz w:val="18"/>
              </w:rPr>
              <w:t>到岗打卡、接收预警、上报事件</w:t>
            </w:r>
          </w:p>
        </w:tc>
        <w:tc>
          <w:tcPr>
            <w:tcW w:type="dxa" w:w="3175"/>
            <w:vAlign w:val="center"/>
          </w:tcPr>
          <w:p>
            <w:pPr>
              <w:spacing w:after="0"/>
              <w:ind w:firstLine="0"/>
            </w:pPr>
            <w:r>
              <w:rPr>
                <w:rFonts w:ascii="宋体" w:hAnsi="宋体" w:eastAsia="宋体"/>
                <w:b w:val="0"/>
                <w:sz w:val="18"/>
              </w:rPr>
              <w:t>H5与Web及F-06、F-08</w:t>
            </w:r>
          </w:p>
        </w:tc>
      </w:tr>
      <w:tr>
        <w:tc>
          <w:tcPr>
            <w:tcW w:type="dxa" w:w="3175"/>
            <w:vAlign w:val="center"/>
          </w:tcPr>
          <w:p>
            <w:pPr>
              <w:spacing w:after="0"/>
              <w:ind w:firstLine="0"/>
            </w:pPr>
            <w:r>
              <w:rPr>
                <w:rFonts w:ascii="宋体" w:hAnsi="宋体" w:eastAsia="宋体"/>
                <w:b w:val="0"/>
                <w:sz w:val="18"/>
              </w:rPr>
              <w:t>应急处置人员</w:t>
            </w:r>
          </w:p>
        </w:tc>
        <w:tc>
          <w:tcPr>
            <w:tcW w:type="dxa" w:w="3175"/>
            <w:vAlign w:val="center"/>
          </w:tcPr>
          <w:p>
            <w:pPr>
              <w:spacing w:after="0"/>
              <w:ind w:firstLine="0"/>
            </w:pPr>
            <w:r>
              <w:rPr>
                <w:rFonts w:ascii="宋体" w:hAnsi="宋体" w:eastAsia="宋体"/>
                <w:b w:val="0"/>
                <w:sz w:val="18"/>
              </w:rPr>
              <w:t>接收任务、现场处置、续报反馈</w:t>
            </w:r>
          </w:p>
        </w:tc>
        <w:tc>
          <w:tcPr>
            <w:tcW w:type="dxa" w:w="3175"/>
            <w:vAlign w:val="center"/>
          </w:tcPr>
          <w:p>
            <w:pPr>
              <w:spacing w:after="0"/>
              <w:ind w:firstLine="0"/>
            </w:pPr>
            <w:r>
              <w:rPr>
                <w:rFonts w:ascii="宋体" w:hAnsi="宋体" w:eastAsia="宋体"/>
                <w:b w:val="0"/>
                <w:sz w:val="18"/>
              </w:rPr>
              <w:t>H5任务及F-03、F-05、F-08</w:t>
            </w:r>
          </w:p>
        </w:tc>
      </w:tr>
      <w:tr>
        <w:tc>
          <w:tcPr>
            <w:tcW w:type="dxa" w:w="3175"/>
            <w:vAlign w:val="center"/>
          </w:tcPr>
          <w:p>
            <w:pPr>
              <w:spacing w:after="0"/>
              <w:ind w:firstLine="0"/>
            </w:pPr>
            <w:r>
              <w:rPr>
                <w:rFonts w:ascii="宋体" w:hAnsi="宋体" w:eastAsia="宋体"/>
                <w:b w:val="0"/>
                <w:sz w:val="18"/>
              </w:rPr>
              <w:t>演练执行人</w:t>
            </w:r>
          </w:p>
        </w:tc>
        <w:tc>
          <w:tcPr>
            <w:tcW w:type="dxa" w:w="3175"/>
            <w:vAlign w:val="center"/>
          </w:tcPr>
          <w:p>
            <w:pPr>
              <w:spacing w:after="0"/>
              <w:ind w:firstLine="0"/>
            </w:pPr>
            <w:r>
              <w:rPr>
                <w:rFonts w:ascii="宋体" w:hAnsi="宋体" w:eastAsia="宋体"/>
                <w:b w:val="0"/>
                <w:sz w:val="18"/>
              </w:rPr>
              <w:t>执行演练并提交证据</w:t>
            </w:r>
          </w:p>
        </w:tc>
        <w:tc>
          <w:tcPr>
            <w:tcW w:type="dxa" w:w="3175"/>
            <w:vAlign w:val="center"/>
          </w:tcPr>
          <w:p>
            <w:pPr>
              <w:spacing w:after="0"/>
              <w:ind w:firstLine="0"/>
            </w:pPr>
            <w:r>
              <w:rPr>
                <w:rFonts w:ascii="宋体" w:hAnsi="宋体" w:eastAsia="宋体"/>
                <w:b w:val="0"/>
                <w:sz w:val="18"/>
              </w:rPr>
              <w:t>F-04、F-08</w:t>
            </w:r>
          </w:p>
        </w:tc>
      </w:tr>
      <w:tr>
        <w:tc>
          <w:tcPr>
            <w:tcW w:type="dxa" w:w="3175"/>
            <w:vAlign w:val="center"/>
          </w:tcPr>
          <w:p>
            <w:pPr>
              <w:spacing w:after="0"/>
              <w:ind w:firstLine="0"/>
            </w:pPr>
            <w:r>
              <w:rPr>
                <w:rFonts w:ascii="宋体" w:hAnsi="宋体" w:eastAsia="宋体"/>
                <w:b w:val="0"/>
                <w:sz w:val="18"/>
              </w:rPr>
              <w:t>安保人员</w:t>
            </w:r>
          </w:p>
        </w:tc>
        <w:tc>
          <w:tcPr>
            <w:tcW w:type="dxa" w:w="3175"/>
            <w:vAlign w:val="center"/>
          </w:tcPr>
          <w:p>
            <w:pPr>
              <w:spacing w:after="0"/>
              <w:ind w:firstLine="0"/>
            </w:pPr>
            <w:r>
              <w:rPr>
                <w:rFonts w:ascii="宋体" w:hAnsi="宋体" w:eastAsia="宋体"/>
                <w:b w:val="0"/>
                <w:sz w:val="18"/>
              </w:rPr>
              <w:t>安防值守、视频调阅、先期处置和疏散</w:t>
            </w:r>
          </w:p>
        </w:tc>
        <w:tc>
          <w:tcPr>
            <w:tcW w:type="dxa" w:w="3175"/>
            <w:vAlign w:val="center"/>
          </w:tcPr>
          <w:p>
            <w:pPr>
              <w:spacing w:after="0"/>
              <w:ind w:firstLine="0"/>
            </w:pPr>
            <w:r>
              <w:rPr>
                <w:rFonts w:ascii="宋体" w:hAnsi="宋体" w:eastAsia="宋体"/>
                <w:b w:val="0"/>
                <w:sz w:val="18"/>
              </w:rPr>
              <w:t>F-02、F-08、F-10</w:t>
            </w:r>
          </w:p>
        </w:tc>
      </w:tr>
      <w:tr>
        <w:tc>
          <w:tcPr>
            <w:tcW w:type="dxa" w:w="3175"/>
            <w:vAlign w:val="center"/>
          </w:tcPr>
          <w:p>
            <w:pPr>
              <w:spacing w:after="0"/>
              <w:ind w:firstLine="0"/>
            </w:pPr>
            <w:r>
              <w:rPr>
                <w:rFonts w:ascii="宋体" w:hAnsi="宋体" w:eastAsia="宋体"/>
                <w:b w:val="0"/>
                <w:sz w:val="18"/>
              </w:rPr>
              <w:t>物资管理员</w:t>
            </w:r>
          </w:p>
        </w:tc>
        <w:tc>
          <w:tcPr>
            <w:tcW w:type="dxa" w:w="3175"/>
            <w:vAlign w:val="center"/>
          </w:tcPr>
          <w:p>
            <w:pPr>
              <w:spacing w:after="0"/>
              <w:ind w:firstLine="0"/>
            </w:pPr>
            <w:r>
              <w:rPr>
                <w:rFonts w:ascii="宋体" w:hAnsi="宋体" w:eastAsia="宋体"/>
                <w:b w:val="0"/>
                <w:sz w:val="18"/>
              </w:rPr>
              <w:t>物资台账、盘点、有效期和调派保障</w:t>
            </w:r>
          </w:p>
        </w:tc>
        <w:tc>
          <w:tcPr>
            <w:tcW w:type="dxa" w:w="3175"/>
            <w:vAlign w:val="center"/>
          </w:tcPr>
          <w:p>
            <w:pPr>
              <w:spacing w:after="0"/>
              <w:ind w:firstLine="0"/>
            </w:pPr>
            <w:r>
              <w:rPr>
                <w:rFonts w:ascii="宋体" w:hAnsi="宋体" w:eastAsia="宋体"/>
                <w:b w:val="0"/>
                <w:sz w:val="18"/>
              </w:rPr>
              <w:t>F-03、F-08</w:t>
            </w:r>
          </w:p>
        </w:tc>
      </w:tr>
      <w:tr>
        <w:tc>
          <w:tcPr>
            <w:tcW w:type="dxa" w:w="3175"/>
            <w:vAlign w:val="center"/>
          </w:tcPr>
          <w:p>
            <w:pPr>
              <w:spacing w:after="0"/>
              <w:ind w:firstLine="0"/>
            </w:pPr>
            <w:r>
              <w:rPr>
                <w:rFonts w:ascii="宋体" w:hAnsi="宋体" w:eastAsia="宋体"/>
                <w:b w:val="0"/>
                <w:sz w:val="18"/>
              </w:rPr>
              <w:t>系统管理员</w:t>
            </w:r>
          </w:p>
        </w:tc>
        <w:tc>
          <w:tcPr>
            <w:tcW w:type="dxa" w:w="3175"/>
            <w:vAlign w:val="center"/>
          </w:tcPr>
          <w:p>
            <w:pPr>
              <w:spacing w:after="0"/>
              <w:ind w:firstLine="0"/>
            </w:pPr>
            <w:r>
              <w:rPr>
                <w:rFonts w:ascii="宋体" w:hAnsi="宋体" w:eastAsia="宋体"/>
                <w:b w:val="0"/>
                <w:sz w:val="18"/>
              </w:rPr>
              <w:t>配置、接口、权限、日志和运行检查</w:t>
            </w:r>
          </w:p>
        </w:tc>
        <w:tc>
          <w:tcPr>
            <w:tcW w:type="dxa" w:w="3175"/>
            <w:vAlign w:val="center"/>
          </w:tcPr>
          <w:p>
            <w:pPr>
              <w:spacing w:after="0"/>
              <w:ind w:firstLine="0"/>
            </w:pPr>
            <w:r>
              <w:rPr>
                <w:rFonts w:ascii="宋体" w:hAnsi="宋体" w:eastAsia="宋体"/>
                <w:b w:val="0"/>
                <w:sz w:val="18"/>
              </w:rPr>
              <w:t>F-07、F-11</w:t>
            </w:r>
          </w:p>
        </w:tc>
      </w:tr>
      <w:tr>
        <w:tc>
          <w:tcPr>
            <w:tcW w:type="dxa" w:w="3175"/>
            <w:vAlign w:val="center"/>
          </w:tcPr>
          <w:p>
            <w:pPr>
              <w:spacing w:after="0"/>
              <w:ind w:firstLine="0"/>
            </w:pPr>
            <w:r>
              <w:rPr>
                <w:rFonts w:ascii="宋体" w:hAnsi="宋体" w:eastAsia="宋体"/>
                <w:b w:val="0"/>
                <w:sz w:val="18"/>
              </w:rPr>
              <w:t>第三方系统</w:t>
            </w:r>
          </w:p>
        </w:tc>
        <w:tc>
          <w:tcPr>
            <w:tcW w:type="dxa" w:w="3175"/>
            <w:vAlign w:val="center"/>
          </w:tcPr>
          <w:p>
            <w:pPr>
              <w:spacing w:after="0"/>
              <w:ind w:firstLine="0"/>
            </w:pPr>
            <w:r>
              <w:rPr>
                <w:rFonts w:ascii="宋体" w:hAnsi="宋体" w:eastAsia="宋体"/>
                <w:b w:val="0"/>
                <w:sz w:val="18"/>
              </w:rPr>
              <w:t>提供或接收事件、告警、视频、消息和联动信息</w:t>
            </w:r>
          </w:p>
        </w:tc>
        <w:tc>
          <w:tcPr>
            <w:tcW w:type="dxa" w:w="3175"/>
            <w:vAlign w:val="center"/>
          </w:tcPr>
          <w:p>
            <w:pPr>
              <w:spacing w:after="0"/>
              <w:ind w:firstLine="0"/>
            </w:pPr>
            <w:r>
              <w:rPr>
                <w:rFonts w:ascii="宋体" w:hAnsi="宋体" w:eastAsia="宋体"/>
                <w:b w:val="0"/>
                <w:sz w:val="18"/>
              </w:rPr>
              <w:t>F-11统一适配层</w:t>
            </w:r>
          </w:p>
        </w:tc>
      </w:tr>
    </w:tbl>
    <w:p>
      <w:pPr>
        <w:spacing w:after="0"/>
      </w:pPr>
    </w:p>
    <w:p>
      <w:pPr>
        <w:keepLines/>
      </w:pPr>
      <w:r>
        <w:t>用户按职责进入管理、指挥、现场处置和系统维护场景。权限模型同时控制功能入口、组织范围、事件范围和敏感字段。第三方系统以服务账号接入，其权限、凭据、调用范围和审计独立管理。</w:t>
      </w:r>
    </w:p>
    <w:p>
      <w:pPr>
        <w:pStyle w:val="2"/>
      </w:pPr>
      <w:r>
        <w:t>2.4 十一个功能域总体分析</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功能域</w:t>
            </w:r>
          </w:p>
        </w:tc>
        <w:tc>
          <w:tcPr>
            <w:tcW w:type="dxa" w:w="3175"/>
            <w:vAlign w:val="center"/>
            <w:shd w:fill="D9EAF7"/>
          </w:tcPr>
          <w:p>
            <w:pPr>
              <w:spacing w:after="0"/>
              <w:ind w:firstLine="0"/>
            </w:pPr>
            <w:r>
              <w:rPr>
                <w:rFonts w:ascii="宋体" w:hAnsi="宋体" w:eastAsia="宋体"/>
                <w:b/>
                <w:sz w:val="18"/>
              </w:rPr>
              <w:t>名称</w:t>
            </w:r>
          </w:p>
        </w:tc>
        <w:tc>
          <w:tcPr>
            <w:tcW w:type="dxa" w:w="3175"/>
            <w:vAlign w:val="center"/>
            <w:shd w:fill="D9EAF7"/>
          </w:tcPr>
          <w:p>
            <w:pPr>
              <w:spacing w:after="0"/>
              <w:ind w:firstLine="0"/>
            </w:pPr>
            <w:r>
              <w:rPr>
                <w:rFonts w:ascii="宋体" w:hAnsi="宋体" w:eastAsia="宋体"/>
                <w:b/>
                <w:sz w:val="18"/>
              </w:rPr>
              <w:t>总体理解</w:t>
            </w:r>
          </w:p>
        </w:tc>
      </w:tr>
      <w:tr>
        <w:tc>
          <w:tcPr>
            <w:tcW w:type="dxa" w:w="3175"/>
            <w:vAlign w:val="center"/>
          </w:tcPr>
          <w:p>
            <w:pPr>
              <w:spacing w:after="0"/>
              <w:ind w:firstLine="0"/>
            </w:pPr>
            <w:r>
              <w:rPr>
                <w:rFonts w:ascii="宋体" w:hAnsi="宋体" w:eastAsia="宋体"/>
                <w:b w:val="0"/>
                <w:sz w:val="18"/>
              </w:rPr>
              <w:t>F-01</w:t>
            </w:r>
          </w:p>
        </w:tc>
        <w:tc>
          <w:tcPr>
            <w:tcW w:type="dxa" w:w="3175"/>
            <w:vAlign w:val="center"/>
          </w:tcPr>
          <w:p>
            <w:pPr>
              <w:spacing w:after="0"/>
              <w:ind w:firstLine="0"/>
            </w:pPr>
            <w:r>
              <w:rPr>
                <w:rFonts w:ascii="宋体" w:hAnsi="宋体" w:eastAsia="宋体"/>
                <w:b w:val="0"/>
                <w:sz w:val="18"/>
              </w:rPr>
              <w:t>应急预案管理</w:t>
            </w:r>
          </w:p>
        </w:tc>
        <w:tc>
          <w:tcPr>
            <w:tcW w:type="dxa" w:w="3175"/>
            <w:vAlign w:val="center"/>
          </w:tcPr>
          <w:p>
            <w:pPr>
              <w:spacing w:after="0"/>
              <w:ind w:firstLine="0"/>
            </w:pPr>
            <w:r>
              <w:rPr>
                <w:rFonts w:ascii="宋体" w:hAnsi="宋体" w:eastAsia="宋体"/>
                <w:b w:val="0"/>
                <w:sz w:val="18"/>
              </w:rPr>
              <w:t>把纸质预案转化为可发布、可版本化、可执行的数字预案。系统区分综合预案、专项预案和现场处置方案，并按区域、时段和风险情景细化。已发布版本在事件启动时形成不可变快照，防止后续修订改变历史处置依据。</w:t>
            </w:r>
          </w:p>
        </w:tc>
      </w:tr>
      <w:tr>
        <w:tc>
          <w:tcPr>
            <w:tcW w:type="dxa" w:w="3175"/>
            <w:vAlign w:val="center"/>
          </w:tcPr>
          <w:p>
            <w:pPr>
              <w:spacing w:after="0"/>
              <w:ind w:firstLine="0"/>
            </w:pPr>
            <w:r>
              <w:rPr>
                <w:rFonts w:ascii="宋体" w:hAnsi="宋体" w:eastAsia="宋体"/>
                <w:b w:val="0"/>
                <w:sz w:val="18"/>
              </w:rPr>
              <w:t>F-02</w:t>
            </w:r>
          </w:p>
        </w:tc>
        <w:tc>
          <w:tcPr>
            <w:tcW w:type="dxa" w:w="3175"/>
            <w:vAlign w:val="center"/>
          </w:tcPr>
          <w:p>
            <w:pPr>
              <w:spacing w:after="0"/>
              <w:ind w:firstLine="0"/>
            </w:pPr>
            <w:r>
              <w:rPr>
                <w:rFonts w:ascii="宋体" w:hAnsi="宋体" w:eastAsia="宋体"/>
                <w:b w:val="0"/>
                <w:sz w:val="18"/>
              </w:rPr>
              <w:t>应急指挥中心</w:t>
            </w:r>
          </w:p>
        </w:tc>
        <w:tc>
          <w:tcPr>
            <w:tcW w:type="dxa" w:w="3175"/>
            <w:vAlign w:val="center"/>
          </w:tcPr>
          <w:p>
            <w:pPr>
              <w:spacing w:after="0"/>
              <w:ind w:firstLine="0"/>
            </w:pPr>
            <w:r>
              <w:rPr>
                <w:rFonts w:ascii="宋体" w:hAnsi="宋体" w:eastAsia="宋体"/>
                <w:b w:val="0"/>
                <w:sz w:val="18"/>
              </w:rPr>
              <w:t>围绕单一事件汇集续报、处置任务、人员位置、周边视频和物资站点，形成带时间含义的一张图和指挥工作台。界面明确区分事实、待确认信息、外部系统异常和人工处置记录。</w:t>
            </w:r>
          </w:p>
        </w:tc>
      </w:tr>
      <w:tr>
        <w:tc>
          <w:tcPr>
            <w:tcW w:type="dxa" w:w="3175"/>
            <w:vAlign w:val="center"/>
          </w:tcPr>
          <w:p>
            <w:pPr>
              <w:spacing w:after="0"/>
              <w:ind w:firstLine="0"/>
            </w:pPr>
            <w:r>
              <w:rPr>
                <w:rFonts w:ascii="宋体" w:hAnsi="宋体" w:eastAsia="宋体"/>
                <w:b w:val="0"/>
                <w:sz w:val="18"/>
              </w:rPr>
              <w:t>F-03</w:t>
            </w:r>
          </w:p>
        </w:tc>
        <w:tc>
          <w:tcPr>
            <w:tcW w:type="dxa" w:w="3175"/>
            <w:vAlign w:val="center"/>
          </w:tcPr>
          <w:p>
            <w:pPr>
              <w:spacing w:after="0"/>
              <w:ind w:firstLine="0"/>
            </w:pPr>
            <w:r>
              <w:rPr>
                <w:rFonts w:ascii="宋体" w:hAnsi="宋体" w:eastAsia="宋体"/>
                <w:b w:val="0"/>
                <w:sz w:val="18"/>
              </w:rPr>
              <w:t>应急资源管理</w:t>
            </w:r>
          </w:p>
        </w:tc>
        <w:tc>
          <w:tcPr>
            <w:tcW w:type="dxa" w:w="3175"/>
            <w:vAlign w:val="center"/>
          </w:tcPr>
          <w:p>
            <w:pPr>
              <w:spacing w:after="0"/>
              <w:ind w:firstLine="0"/>
            </w:pPr>
            <w:r>
              <w:rPr>
                <w:rFonts w:ascii="宋体" w:hAnsi="宋体" w:eastAsia="宋体"/>
                <w:b w:val="0"/>
                <w:sz w:val="18"/>
              </w:rPr>
              <w:t>建立人员、小组、职责、值班计划、物资站点和物资台账的可查询底账，使事件启动时能够按职责和空间快速调派，并通过盘点保证数量与有效期可控。</w:t>
            </w:r>
          </w:p>
        </w:tc>
      </w:tr>
      <w:tr>
        <w:tc>
          <w:tcPr>
            <w:tcW w:type="dxa" w:w="3175"/>
            <w:vAlign w:val="center"/>
          </w:tcPr>
          <w:p>
            <w:pPr>
              <w:spacing w:after="0"/>
              <w:ind w:firstLine="0"/>
            </w:pPr>
            <w:r>
              <w:rPr>
                <w:rFonts w:ascii="宋体" w:hAnsi="宋体" w:eastAsia="宋体"/>
                <w:b w:val="0"/>
                <w:sz w:val="18"/>
              </w:rPr>
              <w:t>F-04</w:t>
            </w:r>
          </w:p>
        </w:tc>
        <w:tc>
          <w:tcPr>
            <w:tcW w:type="dxa" w:w="3175"/>
            <w:vAlign w:val="center"/>
          </w:tcPr>
          <w:p>
            <w:pPr>
              <w:spacing w:after="0"/>
              <w:ind w:firstLine="0"/>
            </w:pPr>
            <w:r>
              <w:rPr>
                <w:rFonts w:ascii="宋体" w:hAnsi="宋体" w:eastAsia="宋体"/>
                <w:b w:val="0"/>
                <w:sz w:val="18"/>
              </w:rPr>
              <w:t>应急演练管理</w:t>
            </w:r>
          </w:p>
        </w:tc>
        <w:tc>
          <w:tcPr>
            <w:tcW w:type="dxa" w:w="3175"/>
            <w:vAlign w:val="center"/>
          </w:tcPr>
          <w:p>
            <w:pPr>
              <w:spacing w:after="0"/>
              <w:ind w:firstLine="0"/>
            </w:pPr>
            <w:r>
              <w:rPr>
                <w:rFonts w:ascii="宋体" w:hAnsi="宋体" w:eastAsia="宋体"/>
                <w:b w:val="0"/>
                <w:sz w:val="18"/>
              </w:rPr>
              <w:t>把演练频次、计划、任务、执行、评估和改进纳入闭环，支持月、季、年周期，并满足人员密集场所每半年至少一次的监管频次要求。</w:t>
            </w:r>
          </w:p>
        </w:tc>
      </w:tr>
      <w:tr>
        <w:tc>
          <w:tcPr>
            <w:tcW w:type="dxa" w:w="3175"/>
            <w:vAlign w:val="center"/>
          </w:tcPr>
          <w:p>
            <w:pPr>
              <w:spacing w:after="0"/>
              <w:ind w:firstLine="0"/>
            </w:pPr>
            <w:r>
              <w:rPr>
                <w:rFonts w:ascii="宋体" w:hAnsi="宋体" w:eastAsia="宋体"/>
                <w:b w:val="0"/>
                <w:sz w:val="18"/>
              </w:rPr>
              <w:t>F-05</w:t>
            </w:r>
          </w:p>
        </w:tc>
        <w:tc>
          <w:tcPr>
            <w:tcW w:type="dxa" w:w="3175"/>
            <w:vAlign w:val="center"/>
          </w:tcPr>
          <w:p>
            <w:pPr>
              <w:spacing w:after="0"/>
              <w:ind w:firstLine="0"/>
            </w:pPr>
            <w:r>
              <w:rPr>
                <w:rFonts w:ascii="宋体" w:hAnsi="宋体" w:eastAsia="宋体"/>
                <w:b w:val="0"/>
                <w:sz w:val="18"/>
              </w:rPr>
              <w:t>应急事件管理</w:t>
            </w:r>
          </w:p>
        </w:tc>
        <w:tc>
          <w:tcPr>
            <w:tcW w:type="dxa" w:w="3175"/>
            <w:vAlign w:val="center"/>
          </w:tcPr>
          <w:p>
            <w:pPr>
              <w:spacing w:after="0"/>
              <w:ind w:firstLine="0"/>
            </w:pPr>
            <w:r>
              <w:rPr>
                <w:rFonts w:ascii="宋体" w:hAnsi="宋体" w:eastAsia="宋体"/>
                <w:b w:val="0"/>
                <w:sz w:val="18"/>
              </w:rPr>
              <w:t>实现Web、H5和既有告警来源的统一接报，经过核实审批、预案启动、任务处置、关闭评估和事故调查形成完整生命周期。</w:t>
            </w:r>
          </w:p>
        </w:tc>
      </w:tr>
      <w:tr>
        <w:tc>
          <w:tcPr>
            <w:tcW w:type="dxa" w:w="3175"/>
            <w:vAlign w:val="center"/>
          </w:tcPr>
          <w:p>
            <w:pPr>
              <w:spacing w:after="0"/>
              <w:ind w:firstLine="0"/>
            </w:pPr>
            <w:r>
              <w:rPr>
                <w:rFonts w:ascii="宋体" w:hAnsi="宋体" w:eastAsia="宋体"/>
                <w:b w:val="0"/>
                <w:sz w:val="18"/>
              </w:rPr>
              <w:t>F-06</w:t>
            </w:r>
          </w:p>
        </w:tc>
        <w:tc>
          <w:tcPr>
            <w:tcW w:type="dxa" w:w="3175"/>
            <w:vAlign w:val="center"/>
          </w:tcPr>
          <w:p>
            <w:pPr>
              <w:spacing w:after="0"/>
              <w:ind w:firstLine="0"/>
            </w:pPr>
            <w:r>
              <w:rPr>
                <w:rFonts w:ascii="宋体" w:hAnsi="宋体" w:eastAsia="宋体"/>
                <w:b w:val="0"/>
                <w:sz w:val="18"/>
              </w:rPr>
              <w:t>应急值班管理</w:t>
            </w:r>
          </w:p>
        </w:tc>
        <w:tc>
          <w:tcPr>
            <w:tcW w:type="dxa" w:w="3175"/>
            <w:vAlign w:val="center"/>
          </w:tcPr>
          <w:p>
            <w:pPr>
              <w:spacing w:after="0"/>
              <w:ind w:firstLine="0"/>
            </w:pPr>
            <w:r>
              <w:rPr>
                <w:rFonts w:ascii="宋体" w:hAnsi="宋体" w:eastAsia="宋体"/>
                <w:b w:val="0"/>
                <w:sz w:val="18"/>
              </w:rPr>
              <w:t>将小组、时段、打卡点位和预警规则配置化，实现扫码打卡、范围校验、就位统计和缺卡提醒，为24小时值班与带班提供证据。</w:t>
            </w:r>
          </w:p>
        </w:tc>
      </w:tr>
      <w:tr>
        <w:tc>
          <w:tcPr>
            <w:tcW w:type="dxa" w:w="3175"/>
            <w:vAlign w:val="center"/>
          </w:tcPr>
          <w:p>
            <w:pPr>
              <w:spacing w:after="0"/>
              <w:ind w:firstLine="0"/>
            </w:pPr>
            <w:r>
              <w:rPr>
                <w:rFonts w:ascii="宋体" w:hAnsi="宋体" w:eastAsia="宋体"/>
                <w:b w:val="0"/>
                <w:sz w:val="18"/>
              </w:rPr>
              <w:t>F-07</w:t>
            </w:r>
          </w:p>
        </w:tc>
        <w:tc>
          <w:tcPr>
            <w:tcW w:type="dxa" w:w="3175"/>
            <w:vAlign w:val="center"/>
          </w:tcPr>
          <w:p>
            <w:pPr>
              <w:spacing w:after="0"/>
              <w:ind w:firstLine="0"/>
            </w:pPr>
            <w:r>
              <w:rPr>
                <w:rFonts w:ascii="宋体" w:hAnsi="宋体" w:eastAsia="宋体"/>
                <w:b w:val="0"/>
                <w:sz w:val="18"/>
              </w:rPr>
              <w:t>应急基础管理</w:t>
            </w:r>
          </w:p>
        </w:tc>
        <w:tc>
          <w:tcPr>
            <w:tcW w:type="dxa" w:w="3175"/>
            <w:vAlign w:val="center"/>
          </w:tcPr>
          <w:p>
            <w:pPr>
              <w:spacing w:after="0"/>
              <w:ind w:firstLine="0"/>
            </w:pPr>
            <w:r>
              <w:rPr>
                <w:rFonts w:ascii="宋体" w:hAnsi="宋体" w:eastAsia="宋体"/>
                <w:b w:val="0"/>
                <w:sz w:val="18"/>
              </w:rPr>
              <w:t>以受控配置支撑预案类型、事件类型、物资站点、评估模板和核实审批流程，使业务变化通过版本化配置落地。</w:t>
            </w:r>
          </w:p>
        </w:tc>
      </w:tr>
      <w:tr>
        <w:tc>
          <w:tcPr>
            <w:tcW w:type="dxa" w:w="3175"/>
            <w:vAlign w:val="center"/>
          </w:tcPr>
          <w:p>
            <w:pPr>
              <w:spacing w:after="0"/>
              <w:ind w:firstLine="0"/>
            </w:pPr>
            <w:r>
              <w:rPr>
                <w:rFonts w:ascii="宋体" w:hAnsi="宋体" w:eastAsia="宋体"/>
                <w:b w:val="0"/>
                <w:sz w:val="18"/>
              </w:rPr>
              <w:t>F-08</w:t>
            </w:r>
          </w:p>
        </w:tc>
        <w:tc>
          <w:tcPr>
            <w:tcW w:type="dxa" w:w="3175"/>
            <w:vAlign w:val="center"/>
          </w:tcPr>
          <w:p>
            <w:pPr>
              <w:spacing w:after="0"/>
              <w:ind w:firstLine="0"/>
            </w:pPr>
            <w:r>
              <w:rPr>
                <w:rFonts w:ascii="宋体" w:hAnsi="宋体" w:eastAsia="宋体"/>
                <w:b w:val="0"/>
                <w:sz w:val="18"/>
              </w:rPr>
              <w:t>应急管理移动端</w:t>
            </w:r>
          </w:p>
        </w:tc>
        <w:tc>
          <w:tcPr>
            <w:tcW w:type="dxa" w:w="3175"/>
            <w:vAlign w:val="center"/>
          </w:tcPr>
          <w:p>
            <w:pPr>
              <w:spacing w:after="0"/>
              <w:ind w:firstLine="0"/>
            </w:pPr>
            <w:r>
              <w:rPr>
                <w:rFonts w:ascii="宋体" w:hAnsi="宋体" w:eastAsia="宋体"/>
                <w:b w:val="0"/>
                <w:sz w:val="18"/>
              </w:rPr>
              <w:t>以H5嵌入甲方现有智慧管理APP，为现场人员提供事件、任务、知识库、演练、打卡和盘点六类能力，不另建原生APP。</w:t>
            </w:r>
          </w:p>
        </w:tc>
      </w:tr>
      <w:tr>
        <w:tc>
          <w:tcPr>
            <w:tcW w:type="dxa" w:w="3175"/>
            <w:vAlign w:val="center"/>
          </w:tcPr>
          <w:p>
            <w:pPr>
              <w:spacing w:after="0"/>
              <w:ind w:firstLine="0"/>
            </w:pPr>
            <w:r>
              <w:rPr>
                <w:rFonts w:ascii="宋体" w:hAnsi="宋体" w:eastAsia="宋体"/>
                <w:b w:val="0"/>
                <w:sz w:val="18"/>
              </w:rPr>
              <w:t>F-09</w:t>
            </w:r>
          </w:p>
        </w:tc>
        <w:tc>
          <w:tcPr>
            <w:tcW w:type="dxa" w:w="3175"/>
            <w:vAlign w:val="center"/>
          </w:tcPr>
          <w:p>
            <w:pPr>
              <w:spacing w:after="0"/>
              <w:ind w:firstLine="0"/>
            </w:pPr>
            <w:r>
              <w:rPr>
                <w:rFonts w:ascii="宋体" w:hAnsi="宋体" w:eastAsia="宋体"/>
                <w:b w:val="0"/>
                <w:sz w:val="18"/>
              </w:rPr>
              <w:t>应急信息视图</w:t>
            </w:r>
          </w:p>
        </w:tc>
        <w:tc>
          <w:tcPr>
            <w:tcW w:type="dxa" w:w="3175"/>
            <w:vAlign w:val="center"/>
          </w:tcPr>
          <w:p>
            <w:pPr>
              <w:spacing w:after="0"/>
              <w:ind w:firstLine="0"/>
            </w:pPr>
            <w:r>
              <w:rPr>
                <w:rFonts w:ascii="宋体" w:hAnsi="宋体" w:eastAsia="宋体"/>
                <w:b w:val="0"/>
                <w:sz w:val="18"/>
              </w:rPr>
              <w:t>汇总事件、任务、资源、演练和值班指标，支持筛选、钻取和回到业务明细。统计结果注明时间范围、刷新时间和数据口径。</w:t>
            </w:r>
          </w:p>
        </w:tc>
      </w:tr>
      <w:tr>
        <w:tc>
          <w:tcPr>
            <w:tcW w:type="dxa" w:w="3175"/>
            <w:vAlign w:val="center"/>
          </w:tcPr>
          <w:p>
            <w:pPr>
              <w:spacing w:after="0"/>
              <w:ind w:firstLine="0"/>
            </w:pPr>
            <w:r>
              <w:rPr>
                <w:rFonts w:ascii="宋体" w:hAnsi="宋体" w:eastAsia="宋体"/>
                <w:b w:val="0"/>
                <w:sz w:val="18"/>
              </w:rPr>
              <w:t>F-10</w:t>
            </w:r>
          </w:p>
        </w:tc>
        <w:tc>
          <w:tcPr>
            <w:tcW w:type="dxa" w:w="3175"/>
            <w:vAlign w:val="center"/>
          </w:tcPr>
          <w:p>
            <w:pPr>
              <w:spacing w:after="0"/>
              <w:ind w:firstLine="0"/>
            </w:pPr>
            <w:r>
              <w:rPr>
                <w:rFonts w:ascii="宋体" w:hAnsi="宋体" w:eastAsia="宋体"/>
                <w:b w:val="0"/>
                <w:sz w:val="18"/>
              </w:rPr>
              <w:t>综合安防视图</w:t>
            </w:r>
          </w:p>
        </w:tc>
        <w:tc>
          <w:tcPr>
            <w:tcW w:type="dxa" w:w="3175"/>
            <w:vAlign w:val="center"/>
          </w:tcPr>
          <w:p>
            <w:pPr>
              <w:spacing w:after="0"/>
              <w:ind w:firstLine="0"/>
            </w:pPr>
            <w:r>
              <w:rPr>
                <w:rFonts w:ascii="宋体" w:hAnsi="宋体" w:eastAsia="宋体"/>
                <w:b w:val="0"/>
                <w:sz w:val="18"/>
              </w:rPr>
              <w:t>集中展示安防终端在线状态和告警统计，并从告警定位到地图或既有系统页面。该视图消费既有系统数据，不替代安防子系统。</w:t>
            </w:r>
          </w:p>
        </w:tc>
      </w:tr>
      <w:tr>
        <w:tc>
          <w:tcPr>
            <w:tcW w:type="dxa" w:w="3175"/>
            <w:vAlign w:val="center"/>
          </w:tcPr>
          <w:p>
            <w:pPr>
              <w:spacing w:after="0"/>
              <w:ind w:firstLine="0"/>
            </w:pPr>
            <w:r>
              <w:rPr>
                <w:rFonts w:ascii="宋体" w:hAnsi="宋体" w:eastAsia="宋体"/>
                <w:b w:val="0"/>
                <w:sz w:val="18"/>
              </w:rPr>
              <w:t>F-11</w:t>
            </w:r>
          </w:p>
        </w:tc>
        <w:tc>
          <w:tcPr>
            <w:tcW w:type="dxa" w:w="3175"/>
            <w:vAlign w:val="center"/>
          </w:tcPr>
          <w:p>
            <w:pPr>
              <w:spacing w:after="0"/>
              <w:ind w:firstLine="0"/>
            </w:pPr>
            <w:r>
              <w:rPr>
                <w:rFonts w:ascii="宋体" w:hAnsi="宋体" w:eastAsia="宋体"/>
                <w:b w:val="0"/>
                <w:sz w:val="18"/>
              </w:rPr>
              <w:t>数据接口</w:t>
            </w:r>
          </w:p>
        </w:tc>
        <w:tc>
          <w:tcPr>
            <w:tcW w:type="dxa" w:w="3175"/>
            <w:vAlign w:val="center"/>
          </w:tcPr>
          <w:p>
            <w:pPr>
              <w:spacing w:after="0"/>
              <w:ind w:firstLine="0"/>
            </w:pPr>
            <w:r>
              <w:rPr>
                <w:rFonts w:ascii="宋体" w:hAnsi="宋体" w:eastAsia="宋体"/>
                <w:b w:val="0"/>
                <w:sz w:val="18"/>
              </w:rPr>
              <w:t>以统一适配层连接中台、物联网、视频、信息发布、消息、定位、门禁和安防消防，隔离厂商差异并形成可监测、可降级、可审计的集成边界。</w:t>
            </w:r>
          </w:p>
        </w:tc>
      </w:tr>
    </w:tbl>
    <w:p>
      <w:pPr>
        <w:spacing w:after="0"/>
      </w:pPr>
    </w:p>
    <w:p>
      <w:pPr>
        <w:keepLines/>
      </w:pPr>
      <w:r>
        <w:t>十一个功能域不是彼此孤立的菜单。F-07提供受控配置，F-01把配置固化为可执行预案，F-05产生事件，F-02汇集态势，F-03和F-06提供日常资源和值班底账，F-04验证预案，F-08延伸至现场，F-09和F-10形成统计与安防视图，F-11贯穿外部系统。</w:t>
      </w:r>
    </w:p>
    <w:p>
      <w:pPr>
        <w:pStyle w:val="2"/>
      </w:pPr>
      <w:r>
        <w:t>2.5 项目重点难点分析</w:t>
      </w:r>
    </w:p>
    <w:p>
      <w:pPr>
        <w:pStyle w:val="3"/>
      </w:pPr>
      <w:r>
        <w:t>2.5.1 秒级启动与可靠消息</w:t>
      </w:r>
    </w:p>
    <w:p>
      <w:pPr>
        <w:keepLines/>
      </w:pPr>
      <w:r>
        <w:t>预案启动同时涉及快照、任务和多对象通知。同步串行调用外部通道会把不稳定性带入核心事务。方案先在本地完成事件、快照、任务和待发送台账，再异步并发投递，以业务幂等键、回执状态和补偿队列保证不重不漏。</w:t>
      </w:r>
    </w:p>
    <w:p>
      <w:pPr>
        <w:pStyle w:val="3"/>
      </w:pPr>
      <w:r>
        <w:t>2.5.2 空间态势与多源时序</w:t>
      </w:r>
    </w:p>
    <w:p>
      <w:pPr>
        <w:keepLines/>
      </w:pPr>
      <w:r>
        <w:t>人员、视频、物资和告警来自不同系统，刷新周期和坐标含义不同。一张图必须显示来源时间、楼层和接口健康，过期信息不得伪装成实时。地图不可用时保留列表和楼层文字降级。</w:t>
      </w:r>
    </w:p>
    <w:p>
      <w:pPr>
        <w:pStyle w:val="3"/>
      </w:pPr>
      <w:r>
        <w:t>2.5.3 定位精度与刷新链路</w:t>
      </w:r>
    </w:p>
    <w:p>
      <w:pPr>
        <w:keepLines/>
      </w:pPr>
      <w:r>
        <w:t>亚米级能力由甲方定位源提供，乙方负责接口、关联、映射和不超过2秒刷新。验收同时比对源坐标与展示坐标及时间戳，证明链路没有降低源精度。</w:t>
      </w:r>
    </w:p>
    <w:p>
      <w:pPr>
        <w:pStyle w:val="3"/>
      </w:pPr>
      <w:r>
        <w:t>2.5.4 安全联动与人工降级</w:t>
      </w:r>
    </w:p>
    <w:p>
      <w:pPr>
        <w:keepLines/>
      </w:pPr>
      <w:r>
        <w:t>疏散门禁属于高风险控制。系统只允许授权人员确认后下发，服从既有安全联锁，并保留请求、回执和结果。失败立即告警并转人工处置，系统不绕过门禁安全机制。</w:t>
      </w:r>
    </w:p>
    <w:p>
      <w:pPr>
        <w:pStyle w:val="3"/>
      </w:pPr>
      <w:r>
        <w:t>2.5.5 中台复用、隔离部署与合规</w:t>
      </w:r>
    </w:p>
    <w:p>
      <w:pPr>
        <w:keepLines/>
      </w:pPr>
      <w:r>
        <w:t>身份、组织、权限、消息、工作流、文件、门户和数据汇聚由甲方中台提供。本项目只做业务适配。依赖组件须能在逻辑隔离环境安装，具体产品和版本在设计评审时通过SBOM、许可证和漏洞审查冻结。</w:t>
      </w:r>
    </w:p>
    <w:p>
      <w:pPr>
        <w:pStyle w:val="2"/>
      </w:pPr>
      <w:r>
        <w:t>2.6 技术路线与边界对比</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比较维度</w:t>
            </w:r>
          </w:p>
        </w:tc>
        <w:tc>
          <w:tcPr>
            <w:tcW w:type="dxa" w:w="2381"/>
            <w:vAlign w:val="center"/>
            <w:shd w:fill="D9EAF7"/>
          </w:tcPr>
          <w:p>
            <w:pPr>
              <w:spacing w:after="0"/>
              <w:ind w:firstLine="0"/>
            </w:pPr>
            <w:r>
              <w:rPr>
                <w:rFonts w:ascii="宋体" w:hAnsi="宋体" w:eastAsia="宋体"/>
                <w:b/>
                <w:sz w:val="18"/>
              </w:rPr>
              <w:t>重复建设通用平台</w:t>
            </w:r>
          </w:p>
        </w:tc>
        <w:tc>
          <w:tcPr>
            <w:tcW w:type="dxa" w:w="2381"/>
            <w:vAlign w:val="center"/>
            <w:shd w:fill="D9EAF7"/>
          </w:tcPr>
          <w:p>
            <w:pPr>
              <w:spacing w:after="0"/>
              <w:ind w:firstLine="0"/>
            </w:pPr>
            <w:r>
              <w:rPr>
                <w:rFonts w:ascii="宋体" w:hAnsi="宋体" w:eastAsia="宋体"/>
                <w:b/>
                <w:sz w:val="18"/>
              </w:rPr>
              <w:t>紧耦合既有厂商</w:t>
            </w:r>
          </w:p>
        </w:tc>
        <w:tc>
          <w:tcPr>
            <w:tcW w:type="dxa" w:w="2381"/>
            <w:vAlign w:val="center"/>
            <w:shd w:fill="D9EAF7"/>
          </w:tcPr>
          <w:p>
            <w:pPr>
              <w:spacing w:after="0"/>
              <w:ind w:firstLine="0"/>
            </w:pPr>
            <w:r>
              <w:rPr>
                <w:rFonts w:ascii="宋体" w:hAnsi="宋体" w:eastAsia="宋体"/>
                <w:b/>
                <w:sz w:val="18"/>
              </w:rPr>
              <w:t>分层业务服务加适配层</w:t>
            </w:r>
          </w:p>
        </w:tc>
      </w:tr>
      <w:tr>
        <w:tc>
          <w:tcPr>
            <w:tcW w:type="dxa" w:w="2381"/>
            <w:vAlign w:val="center"/>
          </w:tcPr>
          <w:p>
            <w:pPr>
              <w:spacing w:after="0"/>
              <w:ind w:firstLine="0"/>
            </w:pPr>
            <w:r>
              <w:rPr>
                <w:rFonts w:ascii="宋体" w:hAnsi="宋体" w:eastAsia="宋体"/>
                <w:b w:val="0"/>
                <w:sz w:val="18"/>
              </w:rPr>
              <w:t>范围</w:t>
            </w:r>
          </w:p>
        </w:tc>
        <w:tc>
          <w:tcPr>
            <w:tcW w:type="dxa" w:w="2381"/>
            <w:vAlign w:val="center"/>
          </w:tcPr>
          <w:p>
            <w:pPr>
              <w:spacing w:after="0"/>
              <w:ind w:firstLine="0"/>
            </w:pPr>
            <w:r>
              <w:rPr>
                <w:rFonts w:ascii="宋体" w:hAnsi="宋体" w:eastAsia="宋体"/>
                <w:b w:val="0"/>
                <w:sz w:val="18"/>
              </w:rPr>
              <w:t>扩大本项目范围</w:t>
            </w:r>
          </w:p>
        </w:tc>
        <w:tc>
          <w:tcPr>
            <w:tcW w:type="dxa" w:w="2381"/>
            <w:vAlign w:val="center"/>
          </w:tcPr>
          <w:p>
            <w:pPr>
              <w:spacing w:after="0"/>
              <w:ind w:firstLine="0"/>
            </w:pPr>
            <w:r>
              <w:rPr>
                <w:rFonts w:ascii="宋体" w:hAnsi="宋体" w:eastAsia="宋体"/>
                <w:b w:val="0"/>
                <w:sz w:val="18"/>
              </w:rPr>
              <w:t>短期接入快但被单一接口绑定</w:t>
            </w:r>
          </w:p>
        </w:tc>
        <w:tc>
          <w:tcPr>
            <w:tcW w:type="dxa" w:w="2381"/>
            <w:vAlign w:val="center"/>
          </w:tcPr>
          <w:p>
            <w:pPr>
              <w:spacing w:after="0"/>
              <w:ind w:firstLine="0"/>
            </w:pPr>
            <w:r>
              <w:rPr>
                <w:rFonts w:ascii="宋体" w:hAnsi="宋体" w:eastAsia="宋体"/>
                <w:b w:val="0"/>
                <w:sz w:val="18"/>
              </w:rPr>
              <w:t>复用甲方中台并隔离厂商差异</w:t>
            </w:r>
          </w:p>
        </w:tc>
      </w:tr>
      <w:tr>
        <w:tc>
          <w:tcPr>
            <w:tcW w:type="dxa" w:w="2381"/>
            <w:vAlign w:val="center"/>
          </w:tcPr>
          <w:p>
            <w:pPr>
              <w:spacing w:after="0"/>
              <w:ind w:firstLine="0"/>
            </w:pPr>
            <w:r>
              <w:rPr>
                <w:rFonts w:ascii="宋体" w:hAnsi="宋体" w:eastAsia="宋体"/>
                <w:b w:val="0"/>
                <w:sz w:val="18"/>
              </w:rPr>
              <w:t>变更</w:t>
            </w:r>
          </w:p>
        </w:tc>
        <w:tc>
          <w:tcPr>
            <w:tcW w:type="dxa" w:w="2381"/>
            <w:vAlign w:val="center"/>
          </w:tcPr>
          <w:p>
            <w:pPr>
              <w:spacing w:after="0"/>
              <w:ind w:firstLine="0"/>
            </w:pPr>
            <w:r>
              <w:rPr>
                <w:rFonts w:ascii="宋体" w:hAnsi="宋体" w:eastAsia="宋体"/>
                <w:b w:val="0"/>
                <w:sz w:val="18"/>
              </w:rPr>
              <w:t>通用能力重复维护</w:t>
            </w:r>
          </w:p>
        </w:tc>
        <w:tc>
          <w:tcPr>
            <w:tcW w:type="dxa" w:w="2381"/>
            <w:vAlign w:val="center"/>
          </w:tcPr>
          <w:p>
            <w:pPr>
              <w:spacing w:after="0"/>
              <w:ind w:firstLine="0"/>
            </w:pPr>
            <w:r>
              <w:rPr>
                <w:rFonts w:ascii="宋体" w:hAnsi="宋体" w:eastAsia="宋体"/>
                <w:b w:val="0"/>
                <w:sz w:val="18"/>
              </w:rPr>
              <w:t>接口升级影响业务代码</w:t>
            </w:r>
          </w:p>
        </w:tc>
        <w:tc>
          <w:tcPr>
            <w:tcW w:type="dxa" w:w="2381"/>
            <w:vAlign w:val="center"/>
          </w:tcPr>
          <w:p>
            <w:pPr>
              <w:spacing w:after="0"/>
              <w:ind w:firstLine="0"/>
            </w:pPr>
            <w:r>
              <w:rPr>
                <w:rFonts w:ascii="宋体" w:hAnsi="宋体" w:eastAsia="宋体"/>
                <w:b w:val="0"/>
                <w:sz w:val="18"/>
              </w:rPr>
              <w:t>适配器独立升级，业务模型稳定</w:t>
            </w:r>
          </w:p>
        </w:tc>
      </w:tr>
      <w:tr>
        <w:tc>
          <w:tcPr>
            <w:tcW w:type="dxa" w:w="2381"/>
            <w:vAlign w:val="center"/>
          </w:tcPr>
          <w:p>
            <w:pPr>
              <w:spacing w:after="0"/>
              <w:ind w:firstLine="0"/>
            </w:pPr>
            <w:r>
              <w:rPr>
                <w:rFonts w:ascii="宋体" w:hAnsi="宋体" w:eastAsia="宋体"/>
                <w:b w:val="0"/>
                <w:sz w:val="18"/>
              </w:rPr>
              <w:t>应急降级</w:t>
            </w:r>
          </w:p>
        </w:tc>
        <w:tc>
          <w:tcPr>
            <w:tcW w:type="dxa" w:w="2381"/>
            <w:vAlign w:val="center"/>
          </w:tcPr>
          <w:p>
            <w:pPr>
              <w:spacing w:after="0"/>
              <w:ind w:firstLine="0"/>
            </w:pPr>
            <w:r>
              <w:rPr>
                <w:rFonts w:ascii="宋体" w:hAnsi="宋体" w:eastAsia="宋体"/>
                <w:b w:val="0"/>
                <w:sz w:val="18"/>
              </w:rPr>
              <w:t>责任边界模糊</w:t>
            </w:r>
          </w:p>
        </w:tc>
        <w:tc>
          <w:tcPr>
            <w:tcW w:type="dxa" w:w="2381"/>
            <w:vAlign w:val="center"/>
          </w:tcPr>
          <w:p>
            <w:pPr>
              <w:spacing w:after="0"/>
              <w:ind w:firstLine="0"/>
            </w:pPr>
            <w:r>
              <w:rPr>
                <w:rFonts w:ascii="宋体" w:hAnsi="宋体" w:eastAsia="宋体"/>
                <w:b w:val="0"/>
                <w:sz w:val="18"/>
              </w:rPr>
              <w:t>故障直接扩散</w:t>
            </w:r>
          </w:p>
        </w:tc>
        <w:tc>
          <w:tcPr>
            <w:tcW w:type="dxa" w:w="2381"/>
            <w:vAlign w:val="center"/>
          </w:tcPr>
          <w:p>
            <w:pPr>
              <w:spacing w:after="0"/>
              <w:ind w:firstLine="0"/>
            </w:pPr>
            <w:r>
              <w:rPr>
                <w:rFonts w:ascii="宋体" w:hAnsi="宋体" w:eastAsia="宋体"/>
                <w:b w:val="0"/>
                <w:sz w:val="18"/>
              </w:rPr>
              <w:t>超时、熔断、补传和人工降级明确</w:t>
            </w:r>
          </w:p>
        </w:tc>
      </w:tr>
      <w:tr>
        <w:tc>
          <w:tcPr>
            <w:tcW w:type="dxa" w:w="2381"/>
            <w:vAlign w:val="center"/>
          </w:tcPr>
          <w:p>
            <w:pPr>
              <w:spacing w:after="0"/>
              <w:ind w:firstLine="0"/>
            </w:pPr>
            <w:r>
              <w:rPr>
                <w:rFonts w:ascii="宋体" w:hAnsi="宋体" w:eastAsia="宋体"/>
                <w:b w:val="0"/>
                <w:sz w:val="18"/>
              </w:rPr>
              <w:t>验收</w:t>
            </w:r>
          </w:p>
        </w:tc>
        <w:tc>
          <w:tcPr>
            <w:tcW w:type="dxa" w:w="2381"/>
            <w:vAlign w:val="center"/>
          </w:tcPr>
          <w:p>
            <w:pPr>
              <w:spacing w:after="0"/>
              <w:ind w:firstLine="0"/>
            </w:pPr>
            <w:r>
              <w:rPr>
                <w:rFonts w:ascii="宋体" w:hAnsi="宋体" w:eastAsia="宋体"/>
                <w:b w:val="0"/>
                <w:sz w:val="18"/>
              </w:rPr>
              <w:t>难区分平台与业务责任</w:t>
            </w:r>
          </w:p>
        </w:tc>
        <w:tc>
          <w:tcPr>
            <w:tcW w:type="dxa" w:w="2381"/>
            <w:vAlign w:val="center"/>
          </w:tcPr>
          <w:p>
            <w:pPr>
              <w:spacing w:after="0"/>
              <w:ind w:firstLine="0"/>
            </w:pPr>
            <w:r>
              <w:rPr>
                <w:rFonts w:ascii="宋体" w:hAnsi="宋体" w:eastAsia="宋体"/>
                <w:b w:val="0"/>
                <w:sz w:val="18"/>
              </w:rPr>
              <w:t>证据分散</w:t>
            </w:r>
          </w:p>
        </w:tc>
        <w:tc>
          <w:tcPr>
            <w:tcW w:type="dxa" w:w="2381"/>
            <w:vAlign w:val="center"/>
          </w:tcPr>
          <w:p>
            <w:pPr>
              <w:spacing w:after="0"/>
              <w:ind w:firstLine="0"/>
            </w:pPr>
            <w:r>
              <w:rPr>
                <w:rFonts w:ascii="宋体" w:hAnsi="宋体" w:eastAsia="宋体"/>
                <w:b w:val="0"/>
                <w:sz w:val="18"/>
              </w:rPr>
              <w:t>按接口建立契约、日志和端到端证据</w:t>
            </w:r>
          </w:p>
        </w:tc>
      </w:tr>
    </w:tbl>
    <w:p>
      <w:pPr>
        <w:spacing w:after="0"/>
      </w:pPr>
    </w:p>
    <w:p>
      <w:pPr>
        <w:keepLines/>
      </w:pPr>
      <w:r>
        <w:t>本方案采用分层业务服务加适配层。该路线符合中台复用和不重复建设边界，也能针对每个外部系统独立设置超时、重试、熔断、版本与验证规则。</w:t>
      </w:r>
    </w:p>
    <w:p>
      <w:pPr>
        <w:pStyle w:val="2"/>
      </w:pPr>
      <w:r>
        <w:t>2.7 典型应急场景走查</w:t>
      </w:r>
    </w:p>
    <w:p>
      <w:pPr>
        <w:keepLines/>
      </w:pPr>
      <w:r>
        <w:t>场景一为火灾报警。消防告警在2秒内接入并形成待核实事件，值班人员核实后启动预案，系统在3秒内生成任务与通知；指挥端加载周边视频、人员和物资，授权人员按规程处理门禁与信息发布，处置结束后评估和调查。</w:t>
      </w:r>
    </w:p>
    <w:p>
      <w:pPr>
        <w:keepLines/>
      </w:pPr>
      <w:r>
        <w:t>场景二为人员密集活动异常。客流告警转事件，指挥端查看区域人数、安保人员位置和视频，调度疏导小组并持续接收反馈。定位不可用时以人工报位继续，消息未送达对象进入人工联系清单。</w:t>
      </w:r>
    </w:p>
    <w:p>
      <w:pPr>
        <w:keepLines/>
      </w:pPr>
      <w:r>
        <w:t>场景三为馆藏区域入侵。入侵告警保留原始来源，关联附近视频和安保人员。未经授权不得下发高风险控制。视频断流时显示故障并切换备选通道。</w:t>
      </w:r>
    </w:p>
    <w:p>
      <w:pPr>
        <w:keepLines/>
      </w:pPr>
      <w:r>
        <w:t>场景四为自然灾害。按专项预案调派人员和物资，H5支持弱网暂存和恢复补传。地图服务中断时以楼栋、楼层和列表降级。</w:t>
      </w:r>
    </w:p>
    <w:p>
      <w:pPr>
        <w:keepLines/>
      </w:pPr>
      <w:r>
        <w:t>场景五为值班与日常盘点。系统按计划生成打卡和物资盘点任务，对缺卡、临期和账实差异提醒，形成应急准备证据。</w:t>
      </w:r>
    </w:p>
    <w:p>
      <w:pPr>
        <w:keepLines/>
      </w:pPr>
      <w:r>
        <w:t>场景六为演练。周期到达自动下发任务，移动端记录执行，结束后按模板评估并跟踪改进，验证预案能够执行。</w:t>
      </w:r>
    </w:p>
    <w:p>
      <w:pPr>
        <w:pStyle w:val="2"/>
      </w:pPr>
      <w:r>
        <w:t>2.8 需求优先级与里程碑映射</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优先层级</w:t>
            </w:r>
          </w:p>
        </w:tc>
        <w:tc>
          <w:tcPr>
            <w:tcW w:type="dxa" w:w="2381"/>
            <w:vAlign w:val="center"/>
            <w:shd w:fill="D9EAF7"/>
          </w:tcPr>
          <w:p>
            <w:pPr>
              <w:spacing w:after="0"/>
              <w:ind w:firstLine="0"/>
            </w:pPr>
            <w:r>
              <w:rPr>
                <w:rFonts w:ascii="宋体" w:hAnsi="宋体" w:eastAsia="宋体"/>
                <w:b/>
                <w:sz w:val="18"/>
              </w:rPr>
              <w:t>需求范围</w:t>
            </w:r>
          </w:p>
        </w:tc>
        <w:tc>
          <w:tcPr>
            <w:tcW w:type="dxa" w:w="2381"/>
            <w:vAlign w:val="center"/>
            <w:shd w:fill="D9EAF7"/>
          </w:tcPr>
          <w:p>
            <w:pPr>
              <w:spacing w:after="0"/>
              <w:ind w:firstLine="0"/>
            </w:pPr>
            <w:r>
              <w:rPr>
                <w:rFonts w:ascii="宋体" w:hAnsi="宋体" w:eastAsia="宋体"/>
                <w:b/>
                <w:sz w:val="18"/>
              </w:rPr>
              <w:t>里程碑安排</w:t>
            </w:r>
          </w:p>
        </w:tc>
        <w:tc>
          <w:tcPr>
            <w:tcW w:type="dxa" w:w="2381"/>
            <w:vAlign w:val="center"/>
            <w:shd w:fill="D9EAF7"/>
          </w:tcPr>
          <w:p>
            <w:pPr>
              <w:spacing w:after="0"/>
              <w:ind w:firstLine="0"/>
            </w:pPr>
            <w:r>
              <w:rPr>
                <w:rFonts w:ascii="宋体" w:hAnsi="宋体" w:eastAsia="宋体"/>
                <w:b/>
                <w:sz w:val="18"/>
              </w:rPr>
              <w:t>准出证据</w:t>
            </w:r>
          </w:p>
        </w:tc>
      </w:tr>
      <w:tr>
        <w:tc>
          <w:tcPr>
            <w:tcW w:type="dxa" w:w="2381"/>
            <w:vAlign w:val="center"/>
          </w:tcPr>
          <w:p>
            <w:pPr>
              <w:spacing w:after="0"/>
              <w:ind w:firstLine="0"/>
            </w:pPr>
            <w:r>
              <w:rPr>
                <w:rFonts w:ascii="宋体" w:hAnsi="宋体" w:eastAsia="宋体"/>
                <w:b w:val="0"/>
                <w:sz w:val="18"/>
              </w:rPr>
              <w:t>首先贯通</w:t>
            </w:r>
          </w:p>
        </w:tc>
        <w:tc>
          <w:tcPr>
            <w:tcW w:type="dxa" w:w="2381"/>
            <w:vAlign w:val="center"/>
          </w:tcPr>
          <w:p>
            <w:pPr>
              <w:spacing w:after="0"/>
              <w:ind w:firstLine="0"/>
            </w:pPr>
            <w:r>
              <w:rPr>
                <w:rFonts w:ascii="宋体" w:hAnsi="宋体" w:eastAsia="宋体"/>
                <w:b w:val="0"/>
                <w:sz w:val="18"/>
              </w:rPr>
              <w:t>预案、事件、任务、消息、身份权限</w:t>
            </w:r>
          </w:p>
        </w:tc>
        <w:tc>
          <w:tcPr>
            <w:tcW w:type="dxa" w:w="2381"/>
            <w:vAlign w:val="center"/>
          </w:tcPr>
          <w:p>
            <w:pPr>
              <w:spacing w:after="0"/>
              <w:ind w:firstLine="0"/>
            </w:pPr>
            <w:r>
              <w:rPr>
                <w:rFonts w:ascii="宋体" w:hAnsi="宋体" w:eastAsia="宋体"/>
                <w:b w:val="0"/>
                <w:sz w:val="18"/>
              </w:rPr>
              <w:t>M1确认；M2设计；开发前半段</w:t>
            </w:r>
          </w:p>
        </w:tc>
        <w:tc>
          <w:tcPr>
            <w:tcW w:type="dxa" w:w="2381"/>
            <w:vAlign w:val="center"/>
          </w:tcPr>
          <w:p>
            <w:pPr>
              <w:spacing w:after="0"/>
              <w:ind w:firstLine="0"/>
            </w:pPr>
            <w:r>
              <w:rPr>
                <w:rFonts w:ascii="宋体" w:hAnsi="宋体" w:eastAsia="宋体"/>
                <w:b w:val="0"/>
                <w:sz w:val="18"/>
              </w:rPr>
              <w:t>SRS、RTM、状态机、启动与消息原型</w:t>
            </w:r>
          </w:p>
        </w:tc>
      </w:tr>
      <w:tr>
        <w:tc>
          <w:tcPr>
            <w:tcW w:type="dxa" w:w="2381"/>
            <w:vAlign w:val="center"/>
          </w:tcPr>
          <w:p>
            <w:pPr>
              <w:spacing w:after="0"/>
              <w:ind w:firstLine="0"/>
            </w:pPr>
            <w:r>
              <w:rPr>
                <w:rFonts w:ascii="宋体" w:hAnsi="宋体" w:eastAsia="宋体"/>
                <w:b w:val="0"/>
                <w:sz w:val="18"/>
              </w:rPr>
              <w:t>高风险集成</w:t>
            </w:r>
          </w:p>
        </w:tc>
        <w:tc>
          <w:tcPr>
            <w:tcW w:type="dxa" w:w="2381"/>
            <w:vAlign w:val="center"/>
          </w:tcPr>
          <w:p>
            <w:pPr>
              <w:spacing w:after="0"/>
              <w:ind w:firstLine="0"/>
            </w:pPr>
            <w:r>
              <w:rPr>
                <w:rFonts w:ascii="宋体" w:hAnsi="宋体" w:eastAsia="宋体"/>
                <w:b w:val="0"/>
                <w:sz w:val="18"/>
              </w:rPr>
              <w:t>视频、消息、定位、地图、中台、安防消防</w:t>
            </w:r>
          </w:p>
        </w:tc>
        <w:tc>
          <w:tcPr>
            <w:tcW w:type="dxa" w:w="2381"/>
            <w:vAlign w:val="center"/>
          </w:tcPr>
          <w:p>
            <w:pPr>
              <w:spacing w:after="0"/>
              <w:ind w:firstLine="0"/>
            </w:pPr>
            <w:r>
              <w:rPr>
                <w:rFonts w:ascii="宋体" w:hAnsi="宋体" w:eastAsia="宋体"/>
                <w:b w:val="0"/>
                <w:sz w:val="18"/>
              </w:rPr>
              <w:t>M2前视频与消息连通；M3前全部联动</w:t>
            </w:r>
          </w:p>
        </w:tc>
        <w:tc>
          <w:tcPr>
            <w:tcW w:type="dxa" w:w="2381"/>
            <w:vAlign w:val="center"/>
          </w:tcPr>
          <w:p>
            <w:pPr>
              <w:spacing w:after="0"/>
              <w:ind w:firstLine="0"/>
            </w:pPr>
            <w:r>
              <w:rPr>
                <w:rFonts w:ascii="宋体" w:hAnsi="宋体" w:eastAsia="宋体"/>
                <w:b w:val="0"/>
                <w:sz w:val="18"/>
              </w:rPr>
              <w:t>契约、连通、异常与降级记录</w:t>
            </w:r>
          </w:p>
        </w:tc>
      </w:tr>
      <w:tr>
        <w:tc>
          <w:tcPr>
            <w:tcW w:type="dxa" w:w="2381"/>
            <w:vAlign w:val="center"/>
          </w:tcPr>
          <w:p>
            <w:pPr>
              <w:spacing w:after="0"/>
              <w:ind w:firstLine="0"/>
            </w:pPr>
            <w:r>
              <w:rPr>
                <w:rFonts w:ascii="宋体" w:hAnsi="宋体" w:eastAsia="宋体"/>
                <w:b w:val="0"/>
                <w:sz w:val="18"/>
              </w:rPr>
              <w:t>现场闭环</w:t>
            </w:r>
          </w:p>
        </w:tc>
        <w:tc>
          <w:tcPr>
            <w:tcW w:type="dxa" w:w="2381"/>
            <w:vAlign w:val="center"/>
          </w:tcPr>
          <w:p>
            <w:pPr>
              <w:spacing w:after="0"/>
              <w:ind w:firstLine="0"/>
            </w:pPr>
            <w:r>
              <w:rPr>
                <w:rFonts w:ascii="宋体" w:hAnsi="宋体" w:eastAsia="宋体"/>
                <w:b w:val="0"/>
                <w:sz w:val="18"/>
              </w:rPr>
              <w:t>H5、值班、盘点、演练、态势视图</w:t>
            </w:r>
          </w:p>
        </w:tc>
        <w:tc>
          <w:tcPr>
            <w:tcW w:type="dxa" w:w="2381"/>
            <w:vAlign w:val="center"/>
          </w:tcPr>
          <w:p>
            <w:pPr>
              <w:spacing w:after="0"/>
              <w:ind w:firstLine="0"/>
            </w:pPr>
            <w:r>
              <w:rPr>
                <w:rFonts w:ascii="宋体" w:hAnsi="宋体" w:eastAsia="宋体"/>
                <w:b w:val="0"/>
                <w:sz w:val="18"/>
              </w:rPr>
              <w:t>M3初验；M4试运行</w:t>
            </w:r>
          </w:p>
        </w:tc>
        <w:tc>
          <w:tcPr>
            <w:tcW w:type="dxa" w:w="2381"/>
            <w:vAlign w:val="center"/>
          </w:tcPr>
          <w:p>
            <w:pPr>
              <w:spacing w:after="0"/>
              <w:ind w:firstLine="0"/>
            </w:pPr>
            <w:r>
              <w:rPr>
                <w:rFonts w:ascii="宋体" w:hAnsi="宋体" w:eastAsia="宋体"/>
                <w:b w:val="0"/>
                <w:sz w:val="18"/>
              </w:rPr>
              <w:t>终端兼容、现场流程、运行与演练记录</w:t>
            </w:r>
          </w:p>
        </w:tc>
      </w:tr>
      <w:tr>
        <w:tc>
          <w:tcPr>
            <w:tcW w:type="dxa" w:w="2381"/>
            <w:vAlign w:val="center"/>
          </w:tcPr>
          <w:p>
            <w:pPr>
              <w:spacing w:after="0"/>
              <w:ind w:firstLine="0"/>
            </w:pPr>
            <w:r>
              <w:rPr>
                <w:rFonts w:ascii="宋体" w:hAnsi="宋体" w:eastAsia="宋体"/>
                <w:b w:val="0"/>
                <w:sz w:val="18"/>
              </w:rPr>
              <w:t>最终门禁</w:t>
            </w:r>
          </w:p>
        </w:tc>
        <w:tc>
          <w:tcPr>
            <w:tcW w:type="dxa" w:w="2381"/>
            <w:vAlign w:val="center"/>
          </w:tcPr>
          <w:p>
            <w:pPr>
              <w:spacing w:after="0"/>
              <w:ind w:firstLine="0"/>
            </w:pPr>
            <w:r>
              <w:rPr>
                <w:rFonts w:ascii="宋体" w:hAnsi="宋体" w:eastAsia="宋体"/>
                <w:b w:val="0"/>
                <w:sz w:val="18"/>
              </w:rPr>
              <w:t>全部FR、PE/NFR、安全、部署、文档</w:t>
            </w:r>
          </w:p>
        </w:tc>
        <w:tc>
          <w:tcPr>
            <w:tcW w:type="dxa" w:w="2381"/>
            <w:vAlign w:val="center"/>
          </w:tcPr>
          <w:p>
            <w:pPr>
              <w:spacing w:after="0"/>
              <w:ind w:firstLine="0"/>
            </w:pPr>
            <w:r>
              <w:rPr>
                <w:rFonts w:ascii="宋体" w:hAnsi="宋体" w:eastAsia="宋体"/>
                <w:b w:val="0"/>
                <w:sz w:val="18"/>
              </w:rPr>
              <w:t>M5竣工验收</w:t>
            </w:r>
          </w:p>
        </w:tc>
        <w:tc>
          <w:tcPr>
            <w:tcW w:type="dxa" w:w="2381"/>
            <w:vAlign w:val="center"/>
          </w:tcPr>
          <w:p>
            <w:pPr>
              <w:spacing w:after="0"/>
              <w:ind w:firstLine="0"/>
            </w:pPr>
            <w:r>
              <w:rPr>
                <w:rFonts w:ascii="宋体" w:hAnsi="宋体" w:eastAsia="宋体"/>
                <w:b w:val="0"/>
                <w:sz w:val="18"/>
              </w:rPr>
              <w:t>100%用例通过、高危0、一次独立部署成功</w:t>
            </w:r>
          </w:p>
        </w:tc>
      </w:tr>
    </w:tbl>
    <w:p>
      <w:pPr>
        <w:spacing w:after="0"/>
      </w:pPr>
    </w:p>
    <w:p>
      <w:pPr>
        <w:pStyle w:val="2"/>
      </w:pPr>
      <w:r>
        <w:t>2.9 十二项课程模拟书面澄清及效力边界</w:t>
      </w:r>
    </w:p>
    <w:p>
      <w:pPr>
        <w:keepLines/>
      </w:pPr>
      <w:r>
        <w:t>十二项澄清是本课程模拟中已经确定的甲方解释，用于解决真实需求书中的歧义并冻结当前编标口径。它们不代表现实单位签章或法律文件，也不证明接口和指标已现场验收。</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762"/>
        <w:gridCol w:w="4762"/>
      </w:tblGrid>
      <w:tr>
        <w:trPr>
          <w:tblHeader w:val="true"/>
        </w:trPr>
        <w:tc>
          <w:tcPr>
            <w:tcW w:type="dxa" w:w="4762"/>
            <w:vAlign w:val="center"/>
            <w:shd w:fill="D9EAF7"/>
          </w:tcPr>
          <w:p>
            <w:pPr>
              <w:spacing w:after="0"/>
              <w:ind w:firstLine="0"/>
            </w:pPr>
            <w:r>
              <w:rPr>
                <w:rFonts w:ascii="宋体" w:hAnsi="宋体" w:eastAsia="宋体"/>
                <w:b/>
                <w:sz w:val="18"/>
              </w:rPr>
              <w:t>裁决</w:t>
            </w:r>
          </w:p>
        </w:tc>
        <w:tc>
          <w:tcPr>
            <w:tcW w:type="dxa" w:w="4762"/>
            <w:vAlign w:val="center"/>
            <w:shd w:fill="D9EAF7"/>
          </w:tcPr>
          <w:p>
            <w:pPr>
              <w:spacing w:after="0"/>
              <w:ind w:firstLine="0"/>
            </w:pPr>
            <w:r>
              <w:rPr>
                <w:rFonts w:ascii="宋体" w:hAnsi="宋体" w:eastAsia="宋体"/>
                <w:b/>
                <w:sz w:val="18"/>
              </w:rPr>
              <w:t>冻结口径</w:t>
            </w:r>
          </w:p>
        </w:tc>
      </w:tr>
      <w:tr>
        <w:tc>
          <w:tcPr>
            <w:tcW w:type="dxa" w:w="4762"/>
            <w:vAlign w:val="center"/>
          </w:tcPr>
          <w:p>
            <w:pPr>
              <w:spacing w:after="0"/>
              <w:ind w:firstLine="0"/>
            </w:pPr>
            <w:r>
              <w:rPr>
                <w:rFonts w:ascii="宋体" w:hAnsi="宋体" w:eastAsia="宋体"/>
                <w:b w:val="0"/>
                <w:sz w:val="18"/>
              </w:rPr>
              <w:t>DEC-001</w:t>
            </w:r>
          </w:p>
        </w:tc>
        <w:tc>
          <w:tcPr>
            <w:tcW w:type="dxa" w:w="4762"/>
            <w:vAlign w:val="center"/>
          </w:tcPr>
          <w:p>
            <w:pPr>
              <w:spacing w:after="0"/>
              <w:ind w:firstLine="0"/>
            </w:pPr>
            <w:r>
              <w:rPr>
                <w:rFonts w:ascii="宋体" w:hAnsi="宋体" w:eastAsia="宋体"/>
                <w:b w:val="0"/>
                <w:sz w:val="18"/>
              </w:rPr>
              <w:t>历史回放强制；既有视频系统负责录像与不少于30天保存，本项目负责调阅、回放和验证</w:t>
            </w:r>
          </w:p>
        </w:tc>
      </w:tr>
      <w:tr>
        <w:tc>
          <w:tcPr>
            <w:tcW w:type="dxa" w:w="4762"/>
            <w:vAlign w:val="center"/>
          </w:tcPr>
          <w:p>
            <w:pPr>
              <w:spacing w:after="0"/>
              <w:ind w:firstLine="0"/>
            </w:pPr>
            <w:r>
              <w:rPr>
                <w:rFonts w:ascii="宋体" w:hAnsi="宋体" w:eastAsia="宋体"/>
                <w:b w:val="0"/>
                <w:sz w:val="18"/>
              </w:rPr>
              <w:t>DEC-002</w:t>
            </w:r>
          </w:p>
        </w:tc>
        <w:tc>
          <w:tcPr>
            <w:tcW w:type="dxa" w:w="4762"/>
            <w:vAlign w:val="center"/>
          </w:tcPr>
          <w:p>
            <w:pPr>
              <w:spacing w:after="0"/>
              <w:ind w:firstLine="0"/>
            </w:pPr>
            <w:r>
              <w:rPr>
                <w:rFonts w:ascii="宋体" w:hAnsi="宋体" w:eastAsia="宋体"/>
                <w:b w:val="0"/>
                <w:sz w:val="18"/>
              </w:rPr>
              <w:t>甲方提供定位基础设施和亚米级源数据；乙方负责接口、关联、不超过2秒刷新且不降低源精度</w:t>
            </w:r>
          </w:p>
        </w:tc>
      </w:tr>
      <w:tr>
        <w:tc>
          <w:tcPr>
            <w:tcW w:type="dxa" w:w="4762"/>
            <w:vAlign w:val="center"/>
          </w:tcPr>
          <w:p>
            <w:pPr>
              <w:spacing w:after="0"/>
              <w:ind w:firstLine="0"/>
            </w:pPr>
            <w:r>
              <w:rPr>
                <w:rFonts w:ascii="宋体" w:hAnsi="宋体" w:eastAsia="宋体"/>
                <w:b w:val="0"/>
                <w:sz w:val="18"/>
              </w:rPr>
              <w:t>DEC-003</w:t>
            </w:r>
          </w:p>
        </w:tc>
        <w:tc>
          <w:tcPr>
            <w:tcW w:type="dxa" w:w="4762"/>
            <w:vAlign w:val="center"/>
          </w:tcPr>
          <w:p>
            <w:pPr>
              <w:spacing w:after="0"/>
              <w:ind w:firstLine="0"/>
            </w:pPr>
            <w:r>
              <w:rPr>
                <w:rFonts w:ascii="宋体" w:hAnsi="宋体" w:eastAsia="宋体"/>
                <w:b w:val="0"/>
                <w:sz w:val="18"/>
              </w:rPr>
              <w:t>门禁联动应支持；授权确认后下发，服从安全联锁，失败告警并人工降级</w:t>
            </w:r>
          </w:p>
        </w:tc>
      </w:tr>
      <w:tr>
        <w:tc>
          <w:tcPr>
            <w:tcW w:type="dxa" w:w="4762"/>
            <w:vAlign w:val="center"/>
          </w:tcPr>
          <w:p>
            <w:pPr>
              <w:spacing w:after="0"/>
              <w:ind w:firstLine="0"/>
            </w:pPr>
            <w:r>
              <w:rPr>
                <w:rFonts w:ascii="宋体" w:hAnsi="宋体" w:eastAsia="宋体"/>
                <w:b w:val="0"/>
                <w:sz w:val="18"/>
              </w:rPr>
              <w:t>DEC-004</w:t>
            </w:r>
          </w:p>
        </w:tc>
        <w:tc>
          <w:tcPr>
            <w:tcW w:type="dxa" w:w="4762"/>
            <w:vAlign w:val="center"/>
          </w:tcPr>
          <w:p>
            <w:pPr>
              <w:spacing w:after="0"/>
              <w:ind w:firstLine="0"/>
            </w:pPr>
            <w:r>
              <w:rPr>
                <w:rFonts w:ascii="宋体" w:hAnsi="宋体" w:eastAsia="宋体"/>
                <w:b w:val="0"/>
                <w:sz w:val="18"/>
              </w:rPr>
              <w:t>甲方提供消息通道和账号配额；乙方负责并发、重试、回执与留痕；正常通道验证不少于20路和99%</w:t>
            </w:r>
          </w:p>
        </w:tc>
      </w:tr>
      <w:tr>
        <w:tc>
          <w:tcPr>
            <w:tcW w:type="dxa" w:w="4762"/>
            <w:vAlign w:val="center"/>
          </w:tcPr>
          <w:p>
            <w:pPr>
              <w:spacing w:after="0"/>
              <w:ind w:firstLine="0"/>
            </w:pPr>
            <w:r>
              <w:rPr>
                <w:rFonts w:ascii="宋体" w:hAnsi="宋体" w:eastAsia="宋体"/>
                <w:b w:val="0"/>
                <w:sz w:val="18"/>
              </w:rPr>
              <w:t>DEC-005</w:t>
            </w:r>
          </w:p>
        </w:tc>
        <w:tc>
          <w:tcPr>
            <w:tcW w:type="dxa" w:w="4762"/>
            <w:vAlign w:val="center"/>
          </w:tcPr>
          <w:p>
            <w:pPr>
              <w:spacing w:after="0"/>
              <w:ind w:firstLine="0"/>
            </w:pPr>
            <w:r>
              <w:rPr>
                <w:rFonts w:ascii="宋体" w:hAnsi="宋体" w:eastAsia="宋体"/>
                <w:b w:val="0"/>
                <w:sz w:val="18"/>
              </w:rPr>
              <w:t>甲方中台提供八类通用能力；乙方只做业务适配</w:t>
            </w:r>
          </w:p>
        </w:tc>
      </w:tr>
      <w:tr>
        <w:tc>
          <w:tcPr>
            <w:tcW w:type="dxa" w:w="4762"/>
            <w:vAlign w:val="center"/>
          </w:tcPr>
          <w:p>
            <w:pPr>
              <w:spacing w:after="0"/>
              <w:ind w:firstLine="0"/>
            </w:pPr>
            <w:r>
              <w:rPr>
                <w:rFonts w:ascii="宋体" w:hAnsi="宋体" w:eastAsia="宋体"/>
                <w:b w:val="0"/>
                <w:sz w:val="18"/>
              </w:rPr>
              <w:t>DEC-006</w:t>
            </w:r>
          </w:p>
        </w:tc>
        <w:tc>
          <w:tcPr>
            <w:tcW w:type="dxa" w:w="4762"/>
            <w:vAlign w:val="center"/>
          </w:tcPr>
          <w:p>
            <w:pPr>
              <w:spacing w:after="0"/>
              <w:ind w:firstLine="0"/>
            </w:pPr>
            <w:r>
              <w:rPr>
                <w:rFonts w:ascii="宋体" w:hAnsi="宋体" w:eastAsia="宋体"/>
                <w:b w:val="0"/>
                <w:sz w:val="18"/>
              </w:rPr>
              <w:t>甲方提供合法二维、楼层和验收所需三维地图；乙方不负责重测绘或三维建模</w:t>
            </w:r>
          </w:p>
        </w:tc>
      </w:tr>
      <w:tr>
        <w:tc>
          <w:tcPr>
            <w:tcW w:type="dxa" w:w="4762"/>
            <w:vAlign w:val="center"/>
          </w:tcPr>
          <w:p>
            <w:pPr>
              <w:spacing w:after="0"/>
              <w:ind w:firstLine="0"/>
            </w:pPr>
            <w:r>
              <w:rPr>
                <w:rFonts w:ascii="宋体" w:hAnsi="宋体" w:eastAsia="宋体"/>
                <w:b w:val="0"/>
                <w:sz w:val="18"/>
              </w:rPr>
              <w:t>DEC-007</w:t>
            </w:r>
          </w:p>
        </w:tc>
        <w:tc>
          <w:tcPr>
            <w:tcW w:type="dxa" w:w="4762"/>
            <w:vAlign w:val="center"/>
          </w:tcPr>
          <w:p>
            <w:pPr>
              <w:spacing w:after="0"/>
              <w:ind w:firstLine="0"/>
            </w:pPr>
            <w:r>
              <w:rPr>
                <w:rFonts w:ascii="宋体" w:hAnsi="宋体" w:eastAsia="宋体"/>
                <w:b w:val="0"/>
                <w:sz w:val="18"/>
              </w:rPr>
              <w:t>移动端为H5嵌入现有APP；乙方交付H5包，甲方负责宿主和发布</w:t>
            </w:r>
          </w:p>
        </w:tc>
      </w:tr>
      <w:tr>
        <w:tc>
          <w:tcPr>
            <w:tcW w:type="dxa" w:w="4762"/>
            <w:vAlign w:val="center"/>
          </w:tcPr>
          <w:p>
            <w:pPr>
              <w:spacing w:after="0"/>
              <w:ind w:firstLine="0"/>
            </w:pPr>
            <w:r>
              <w:rPr>
                <w:rFonts w:ascii="宋体" w:hAnsi="宋体" w:eastAsia="宋体"/>
                <w:b w:val="0"/>
                <w:sz w:val="18"/>
              </w:rPr>
              <w:t>DEC-008</w:t>
            </w:r>
          </w:p>
        </w:tc>
        <w:tc>
          <w:tcPr>
            <w:tcW w:type="dxa" w:w="4762"/>
            <w:vAlign w:val="center"/>
          </w:tcPr>
          <w:p>
            <w:pPr>
              <w:spacing w:after="0"/>
              <w:ind w:firstLine="0"/>
            </w:pPr>
            <w:r>
              <w:rPr>
                <w:rFonts w:ascii="宋体" w:hAnsi="宋体" w:eastAsia="宋体"/>
                <w:b w:val="0"/>
                <w:sz w:val="18"/>
              </w:rPr>
              <w:t>服务器、网络、证书、备份介质和后备电源由甲方提供；乙方提交最低配置和部署方案</w:t>
            </w:r>
          </w:p>
        </w:tc>
      </w:tr>
      <w:tr>
        <w:tc>
          <w:tcPr>
            <w:tcW w:type="dxa" w:w="4762"/>
            <w:vAlign w:val="center"/>
          </w:tcPr>
          <w:p>
            <w:pPr>
              <w:spacing w:after="0"/>
              <w:ind w:firstLine="0"/>
            </w:pPr>
            <w:r>
              <w:rPr>
                <w:rFonts w:ascii="宋体" w:hAnsi="宋体" w:eastAsia="宋体"/>
                <w:b w:val="0"/>
                <w:sz w:val="18"/>
              </w:rPr>
              <w:t>DEC-009</w:t>
            </w:r>
          </w:p>
        </w:tc>
        <w:tc>
          <w:tcPr>
            <w:tcW w:type="dxa" w:w="4762"/>
            <w:vAlign w:val="center"/>
          </w:tcPr>
          <w:p>
            <w:pPr>
              <w:spacing w:after="0"/>
              <w:ind w:firstLine="0"/>
            </w:pPr>
            <w:r>
              <w:rPr>
                <w:rFonts w:ascii="宋体" w:hAnsi="宋体" w:eastAsia="宋体"/>
                <w:b w:val="0"/>
                <w:sz w:val="18"/>
              </w:rPr>
              <w:t>甲方提供源数据并确认业务正确性；乙方清洗映射、导入和技术校验，成果双方确认</w:t>
            </w:r>
          </w:p>
        </w:tc>
      </w:tr>
      <w:tr>
        <w:tc>
          <w:tcPr>
            <w:tcW w:type="dxa" w:w="4762"/>
            <w:vAlign w:val="center"/>
          </w:tcPr>
          <w:p>
            <w:pPr>
              <w:spacing w:after="0"/>
              <w:ind w:firstLine="0"/>
            </w:pPr>
            <w:r>
              <w:rPr>
                <w:rFonts w:ascii="宋体" w:hAnsi="宋体" w:eastAsia="宋体"/>
                <w:b w:val="0"/>
                <w:sz w:val="18"/>
              </w:rPr>
              <w:t>DEC-010</w:t>
            </w:r>
          </w:p>
        </w:tc>
        <w:tc>
          <w:tcPr>
            <w:tcW w:type="dxa" w:w="4762"/>
            <w:vAlign w:val="center"/>
          </w:tcPr>
          <w:p>
            <w:pPr>
              <w:spacing w:after="0"/>
              <w:ind w:firstLine="0"/>
            </w:pPr>
            <w:r>
              <w:rPr>
                <w:rFonts w:ascii="宋体" w:hAnsi="宋体" w:eastAsia="宋体"/>
                <w:b w:val="0"/>
                <w:sz w:val="18"/>
              </w:rPr>
              <w:t>甲方协调接口资料、账号、环境和窗口；乙方逐接口适配验证；视频和消息M2前连通</w:t>
            </w:r>
          </w:p>
        </w:tc>
      </w:tr>
      <w:tr>
        <w:tc>
          <w:tcPr>
            <w:tcW w:type="dxa" w:w="4762"/>
            <w:vAlign w:val="center"/>
          </w:tcPr>
          <w:p>
            <w:pPr>
              <w:spacing w:after="0"/>
              <w:ind w:firstLine="0"/>
            </w:pPr>
            <w:r>
              <w:rPr>
                <w:rFonts w:ascii="宋体" w:hAnsi="宋体" w:eastAsia="宋体"/>
                <w:b w:val="0"/>
                <w:sz w:val="18"/>
              </w:rPr>
              <w:t>DEC-011</w:t>
            </w:r>
          </w:p>
        </w:tc>
        <w:tc>
          <w:tcPr>
            <w:tcW w:type="dxa" w:w="4762"/>
            <w:vAlign w:val="center"/>
          </w:tcPr>
          <w:p>
            <w:pPr>
              <w:spacing w:after="0"/>
              <w:ind w:firstLine="0"/>
            </w:pPr>
            <w:r>
              <w:rPr>
                <w:rFonts w:ascii="宋体" w:hAnsi="宋体" w:eastAsia="宋体"/>
                <w:b w:val="0"/>
                <w:sz w:val="18"/>
              </w:rPr>
              <w:t>乙方落实应用侧等保二级相关条款和安全测试，高危清零；正式第三方测评不默认在范围内</w:t>
            </w:r>
          </w:p>
        </w:tc>
      </w:tr>
      <w:tr>
        <w:tc>
          <w:tcPr>
            <w:tcW w:type="dxa" w:w="4762"/>
            <w:vAlign w:val="center"/>
          </w:tcPr>
          <w:p>
            <w:pPr>
              <w:spacing w:after="0"/>
              <w:ind w:firstLine="0"/>
            </w:pPr>
            <w:r>
              <w:rPr>
                <w:rFonts w:ascii="宋体" w:hAnsi="宋体" w:eastAsia="宋体"/>
                <w:b w:val="0"/>
                <w:sz w:val="18"/>
              </w:rPr>
              <w:t>DEC-012</w:t>
            </w:r>
          </w:p>
        </w:tc>
        <w:tc>
          <w:tcPr>
            <w:tcW w:type="dxa" w:w="4762"/>
            <w:vAlign w:val="center"/>
          </w:tcPr>
          <w:p>
            <w:pPr>
              <w:spacing w:after="0"/>
              <w:ind w:firstLine="0"/>
            </w:pPr>
            <w:r>
              <w:rPr>
                <w:rFonts w:ascii="宋体" w:hAnsi="宋体" w:eastAsia="宋体"/>
                <w:b w:val="0"/>
                <w:sz w:val="18"/>
              </w:rPr>
              <w:t>统一使用匿名项目名称和招标人名称</w:t>
            </w:r>
          </w:p>
        </w:tc>
      </w:tr>
    </w:tbl>
    <w:p>
      <w:pPr>
        <w:spacing w:after="0"/>
      </w:pPr>
    </w:p>
    <w:p>
      <w:pPr>
        <w:pStyle w:val="2"/>
      </w:pPr>
      <w:r>
        <w:t>2.10 同类系统常见失效模式与项目对策</w:t>
      </w:r>
    </w:p>
    <w:p>
      <w:pPr>
        <w:keepLines/>
      </w:pPr>
      <w:r>
        <w:t>本项目没有可核验的同类项目业绩资料，因此本节不引用案例业绩，而按需求和风险登记册归纳失效模式。预案与任务脱节时采用启动快照；消息只记录“发送”时采用分层回执台账；多源态势时间不一致时显示来源时间；外部接口失败时执行有限重试、熔断和人工降级；配置覆盖历史时使用版本化发布；验收前集中补文档时通过配置库和追踪矩阵同步维护。</w:t>
      </w:r>
    </w:p>
    <w:p>
      <w:pPr>
        <w:pStyle w:val="2"/>
      </w:pPr>
      <w:r>
        <w:t>2.11 建设价值与度量方法</w:t>
      </w:r>
    </w:p>
    <w:p>
      <w:pPr>
        <w:keepLines/>
      </w:pPr>
      <w:r>
        <w:t>建设价值通过响应速度、处置透明度、资源可用性、演练闭环和值班证据衡量。度量不虚构节省比例：启动、告警、定位、视频、消息、页面、地图、打卡和报表按需求指标实测；事件任务完成率、未送达率、盘点差异、缺卡、演练问题关闭率按试运行记录统计；最终以甲方确认的试运行报告为准。</w:t>
      </w:r>
    </w:p>
    <w:p>
      <w:r>
        <w:br w:type="page"/>
      </w:r>
    </w:p>
    <w:p>
      <w:pPr>
        <w:pStyle w:val="1"/>
      </w:pPr>
      <w:r>
        <w:t>第三章 总体技术方案</w:t>
      </w:r>
    </w:p>
    <w:p>
      <w:pPr>
        <w:pStyle w:val="2"/>
      </w:pPr>
      <w:r>
        <w:t>3.1 总体设计原则</w:t>
      </w:r>
    </w:p>
    <w:p>
      <w:pPr>
        <w:keepLines/>
      </w:pPr>
      <w:r>
        <w:t>1. 业务闭环。 预案、事件、任务、消息、人员、物资、值班、演练、态势和评估使用一致的业务标识与状态链路。</w:t>
      </w:r>
    </w:p>
    <w:p>
      <w:pPr>
        <w:keepLines/>
      </w:pPr>
      <w:r>
        <w:t>2. 分层解耦。 Web/H5 与业务服务解耦，业务服务与外部系统解耦，外部厂商差异集中在适配层。</w:t>
      </w:r>
    </w:p>
    <w:p>
      <w:pPr>
        <w:keepLines/>
      </w:pPr>
      <w:r>
        <w:t>3. 中台复用。 身份、组织、权限、消息、工作流、文件存储、门户和数据汇聚由甲方中台提供，本项目只做应急业务适配。</w:t>
      </w:r>
    </w:p>
    <w:p>
      <w:pPr>
        <w:keepLines/>
      </w:pPr>
      <w:r>
        <w:t>4. 接口可替换。 每类外部系统采用独立适配器，保留契约、版本、超时、重试、熔断、回执、降级与审计。</w:t>
      </w:r>
    </w:p>
    <w:p>
      <w:pPr>
        <w:keepLines/>
      </w:pPr>
      <w:r>
        <w:t>5. 状态可追溯。 预案、流程、任务和消息保留版本或快照；关键动作、外部调用和人工降级均可回查。</w:t>
      </w:r>
    </w:p>
    <w:p>
      <w:pPr>
        <w:keepLines/>
      </w:pPr>
      <w:r>
        <w:t>6. 私有化与可移植。 采用容器化交付、配置与代码分离、离线制品和自动检查，支持隔离网络安装。</w:t>
      </w:r>
    </w:p>
    <w:p>
      <w:pPr>
        <w:pStyle w:val="2"/>
      </w:pPr>
      <w:r>
        <w:t>3.2 执行的标准与规范</w:t>
      </w:r>
    </w:p>
    <w:p>
      <w:pPr>
        <w:keepLines/>
      </w:pPr>
      <w:r>
        <w:t>用户需求书列出的20项法律法规、规章和标准均纳入适用性管理。应急预案、演练、安防、视频联网、应用安全、软件质量、文档和测试分别在需求、设计、测试和验收活动中落实。注日期文件使用指定版本；未注日期文件在设计评审时核验现行版本。标准条款冲突按较高要求执行，仍有歧义时提交甲方书面澄清。逐项映射见第十一章。</w:t>
      </w:r>
    </w:p>
    <w:p>
      <w:pPr>
        <w:pStyle w:val="2"/>
      </w:pPr>
      <w:r>
        <w:t>3.3 系统总体架构</w:t>
      </w:r>
    </w:p>
    <w:p>
      <w:pPr>
        <w:keepLines/>
      </w:pPr>
      <w:r>
        <w:t>总体架构分为展现与接入、应急应用服务、支撑与数据、外部系统与甲方环境四层。Web、H5和大屏通过统一API进入业务服务；业务服务围绕预案、事件、任务、资源、值班、演练和视图组织；地图、消息、视频和外部系统通过适配器接入；业务数据、空间索引和审计记录形成证据底座。</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slide-1.png"/>
                    <pic:cNvPicPr/>
                  </pic:nvPicPr>
                  <pic:blipFill>
                    <a:blip r:embed="rId28"/>
                    <a:stretch>
                      <a:fillRect/>
                    </a:stretch>
                  </pic:blipFill>
                  <pic:spPr>
                    <a:xfrm>
                      <a:off x="0" y="0"/>
                      <a:ext cx="5577840" cy="3137535"/>
                    </a:xfrm>
                    <a:prstGeom prst="rect"/>
                  </pic:spPr>
                </pic:pic>
              </a:graphicData>
            </a:graphic>
          </wp:inline>
        </w:drawing>
      </w:r>
    </w:p>
    <w:p>
      <w:pPr>
        <w:keepNext w:val="0"/>
        <w:jc w:val="center"/>
      </w:pPr>
      <w:r>
        <w:rPr>
          <w:rFonts w:ascii="宋体" w:hAnsi="宋体" w:eastAsia="宋体"/>
          <w:sz w:val="18"/>
        </w:rPr>
        <w:t>图3-1 总体逻辑架构</w:t>
      </w:r>
    </w:p>
    <w:p>
      <w:pPr>
        <w:keepLines/>
      </w:pPr>
      <w:r>
        <w:t>逻辑分层不等于强制采用大量微服务。实施时可按甲方资源和运维能力选择模块化部署或少量独立服务，但业务边界、适配边界和数据责任保持不变。</w:t>
      </w:r>
    </w:p>
    <w:p>
      <w:pPr>
        <w:pStyle w:val="2"/>
      </w:pPr>
      <w:r>
        <w:t>3.4 业务架构</w:t>
      </w:r>
    </w:p>
    <w:p>
      <w:pPr>
        <w:keepLines/>
      </w:pPr>
      <w:r>
        <w:t>业务架构按准备、监测、处置和改进组织。准备阶段维护预案、人员、物资、值班和演练；监测阶段接收Web/H5上报与既有告警；处置阶段完成核实、启动、任务和联动；改进阶段形成评估、调查、知识和预案修订。事件标识贯穿全部阶段。</w:t>
      </w:r>
    </w:p>
    <w:p>
      <w:pPr>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slide-2.png"/>
                    <pic:cNvPicPr/>
                  </pic:nvPicPr>
                  <pic:blipFill>
                    <a:blip r:embed="rId29"/>
                    <a:stretch>
                      <a:fillRect/>
                    </a:stretch>
                  </pic:blipFill>
                  <pic:spPr>
                    <a:xfrm>
                      <a:off x="0" y="0"/>
                      <a:ext cx="5577840" cy="3137535"/>
                    </a:xfrm>
                    <a:prstGeom prst="rect"/>
                  </pic:spPr>
                </pic:pic>
              </a:graphicData>
            </a:graphic>
          </wp:inline>
        </w:drawing>
      </w:r>
    </w:p>
    <w:p>
      <w:pPr>
        <w:keepNext w:val="0"/>
        <w:jc w:val="center"/>
      </w:pPr>
      <w:r>
        <w:rPr>
          <w:rFonts w:ascii="宋体" w:hAnsi="宋体" w:eastAsia="宋体"/>
          <w:sz w:val="18"/>
        </w:rPr>
        <w:t>图3-2 应急管理业务闭环</w:t>
      </w:r>
    </w:p>
    <w:p>
      <w:pPr>
        <w:pStyle w:val="2"/>
      </w:pPr>
      <w:r>
        <w:t>3.5 技术架构与选型</w:t>
      </w:r>
    </w:p>
    <w:p>
      <w:pPr>
        <w:keepLines/>
      </w:pPr>
      <w:r>
        <w:t>投标阶段冻结能力边界，不虚构具体产品。展现层需支持主流Chrome/Edge最新两个稳定版本及目标Android、iOS宿主；服务层采用开放、成熟、可在隔离环境部署的模块化框架；数据层满足事务、空间和审计需求；异步能力支持可靠投递、定时任务与重试；接口层支持REST/OpenAPI 3.0并适配GB/T 28181。</w:t>
      </w:r>
    </w:p>
    <w:p>
      <w:pPr>
        <w:pStyle w:val="3"/>
      </w:pPr>
      <w:r>
        <w:t>3.5.1 关键技术选型及理由</w:t>
      </w:r>
    </w:p>
    <w:p>
      <w:pPr>
        <w:keepLines/>
      </w:pPr>
      <w:r>
        <w:t>具体框架、数据库、消息组件、GIS引擎和监控组件在M2设计评审前通过候选对比确定。对比维度包括业务适配、离线安装、许可证、漏洞、国产环境兼容、运维复杂度、恢复能力和团队掌握程度。</w:t>
      </w:r>
    </w:p>
    <w:p>
      <w:pPr>
        <w:pStyle w:val="3"/>
      </w:pPr>
      <w:r>
        <w:t>3.5.2 选型合规性说明</w:t>
      </w:r>
    </w:p>
    <w:p>
      <w:pPr>
        <w:keepLines/>
      </w:pPr>
      <w:r>
        <w:t>候选组件必须进入SBOM，记录名称、版本、许可证、来源、漏洞和替换方案。包含运行时在线激活、不可离线安装、许可证冲突或高危漏洞无法清零的组件不得准入。</w:t>
      </w:r>
    </w:p>
    <w:p>
      <w:pPr>
        <w:pStyle w:val="2"/>
      </w:pPr>
      <w:r>
        <w:t>3.6 数据架构</w:t>
      </w:r>
    </w:p>
    <w:p>
      <w:pPr>
        <w:keepLines/>
      </w:pPr>
      <w:r>
        <w:t>数据主题包括预案、附件报告、事件任务、人员物资、值班打卡、演练、空间、知识库和系统审计。关键关系采用稳定业务 ID：事件引用已发布预案并保存快照，预案快照生成任务，任务关联人员、消息和反馈，空间对象关联楼栋、楼层和点位。</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762"/>
        <w:gridCol w:w="4762"/>
      </w:tblGrid>
      <w:tr>
        <w:trPr>
          <w:tblHeader w:val="true"/>
        </w:trPr>
        <w:tc>
          <w:tcPr>
            <w:tcW w:type="dxa" w:w="4762"/>
            <w:vAlign w:val="center"/>
            <w:shd w:fill="D9EAF7"/>
          </w:tcPr>
          <w:p>
            <w:pPr>
              <w:spacing w:after="0"/>
              <w:ind w:firstLine="0"/>
            </w:pPr>
            <w:r>
              <w:rPr>
                <w:rFonts w:ascii="宋体" w:hAnsi="宋体" w:eastAsia="宋体"/>
                <w:b/>
                <w:sz w:val="18"/>
              </w:rPr>
              <w:t>数据对象</w:t>
            </w:r>
          </w:p>
        </w:tc>
        <w:tc>
          <w:tcPr>
            <w:tcW w:type="dxa" w:w="4762"/>
            <w:vAlign w:val="center"/>
            <w:shd w:fill="D9EAF7"/>
          </w:tcPr>
          <w:p>
            <w:pPr>
              <w:spacing w:after="0"/>
              <w:ind w:firstLine="0"/>
            </w:pPr>
            <w:r>
              <w:rPr>
                <w:rFonts w:ascii="宋体" w:hAnsi="宋体" w:eastAsia="宋体"/>
                <w:b/>
                <w:sz w:val="18"/>
              </w:rPr>
              <w:t>基线容量或保留要求</w:t>
            </w:r>
          </w:p>
        </w:tc>
      </w:tr>
      <w:tr>
        <w:tc>
          <w:tcPr>
            <w:tcW w:type="dxa" w:w="4762"/>
            <w:vAlign w:val="center"/>
          </w:tcPr>
          <w:p>
            <w:pPr>
              <w:spacing w:after="0"/>
              <w:ind w:firstLine="0"/>
            </w:pPr>
            <w:r>
              <w:rPr>
                <w:rFonts w:ascii="宋体" w:hAnsi="宋体" w:eastAsia="宋体"/>
                <w:b w:val="0"/>
                <w:sz w:val="18"/>
              </w:rPr>
              <w:t>应急预案 / 处置任务模板</w:t>
            </w:r>
          </w:p>
        </w:tc>
        <w:tc>
          <w:tcPr>
            <w:tcW w:type="dxa" w:w="4762"/>
            <w:vAlign w:val="center"/>
          </w:tcPr>
          <w:p>
            <w:pPr>
              <w:spacing w:after="0"/>
              <w:ind w:firstLine="0"/>
            </w:pPr>
            <w:r>
              <w:rPr>
                <w:rFonts w:ascii="宋体" w:hAnsi="宋体" w:eastAsia="宋体"/>
                <w:b w:val="0"/>
                <w:sz w:val="18"/>
              </w:rPr>
              <w:t>不少于 50 个 / 200 条（KN-018、KN-019）</w:t>
            </w:r>
          </w:p>
        </w:tc>
      </w:tr>
      <w:tr>
        <w:tc>
          <w:tcPr>
            <w:tcW w:type="dxa" w:w="4762"/>
            <w:vAlign w:val="center"/>
          </w:tcPr>
          <w:p>
            <w:pPr>
              <w:spacing w:after="0"/>
              <w:ind w:firstLine="0"/>
            </w:pPr>
            <w:r>
              <w:rPr>
                <w:rFonts w:ascii="宋体" w:hAnsi="宋体" w:eastAsia="宋体"/>
                <w:b w:val="0"/>
                <w:sz w:val="18"/>
              </w:rPr>
              <w:t>在线事件 / 任务</w:t>
            </w:r>
          </w:p>
        </w:tc>
        <w:tc>
          <w:tcPr>
            <w:tcW w:type="dxa" w:w="4762"/>
            <w:vAlign w:val="center"/>
          </w:tcPr>
          <w:p>
            <w:pPr>
              <w:spacing w:after="0"/>
              <w:ind w:firstLine="0"/>
            </w:pPr>
            <w:r>
              <w:rPr>
                <w:rFonts w:ascii="宋体" w:hAnsi="宋体" w:eastAsia="宋体"/>
                <w:b w:val="0"/>
                <w:sz w:val="18"/>
              </w:rPr>
              <w:t>不少于 10 年、2 万事件、20 万任务（KN-021）</w:t>
            </w:r>
          </w:p>
        </w:tc>
      </w:tr>
      <w:tr>
        <w:tc>
          <w:tcPr>
            <w:tcW w:type="dxa" w:w="4762"/>
            <w:vAlign w:val="center"/>
          </w:tcPr>
          <w:p>
            <w:pPr>
              <w:spacing w:after="0"/>
              <w:ind w:firstLine="0"/>
            </w:pPr>
            <w:r>
              <w:rPr>
                <w:rFonts w:ascii="宋体" w:hAnsi="宋体" w:eastAsia="宋体"/>
                <w:b w:val="0"/>
                <w:sz w:val="18"/>
              </w:rPr>
              <w:t>人员 / 物资站点 / 物资台账 / 打卡点</w:t>
            </w:r>
          </w:p>
        </w:tc>
        <w:tc>
          <w:tcPr>
            <w:tcW w:type="dxa" w:w="4762"/>
            <w:vAlign w:val="center"/>
          </w:tcPr>
          <w:p>
            <w:pPr>
              <w:spacing w:after="0"/>
              <w:ind w:firstLine="0"/>
            </w:pPr>
            <w:r>
              <w:rPr>
                <w:rFonts w:ascii="宋体" w:hAnsi="宋体" w:eastAsia="宋体"/>
                <w:b w:val="0"/>
                <w:sz w:val="18"/>
              </w:rPr>
              <w:t>不少于 300 人 / 30 个 / 1000 项 / 100 个（KN-022、KN-023、KN-024、KN-025）</w:t>
            </w:r>
          </w:p>
        </w:tc>
      </w:tr>
      <w:tr>
        <w:tc>
          <w:tcPr>
            <w:tcW w:type="dxa" w:w="4762"/>
            <w:vAlign w:val="center"/>
          </w:tcPr>
          <w:p>
            <w:pPr>
              <w:spacing w:after="0"/>
              <w:ind w:firstLine="0"/>
            </w:pPr>
            <w:r>
              <w:rPr>
                <w:rFonts w:ascii="宋体" w:hAnsi="宋体" w:eastAsia="宋体"/>
                <w:b w:val="0"/>
                <w:sz w:val="18"/>
              </w:rPr>
              <w:t>打卡记录</w:t>
            </w:r>
          </w:p>
        </w:tc>
        <w:tc>
          <w:tcPr>
            <w:tcW w:type="dxa" w:w="4762"/>
            <w:vAlign w:val="center"/>
          </w:tcPr>
          <w:p>
            <w:pPr>
              <w:spacing w:after="0"/>
              <w:ind w:firstLine="0"/>
            </w:pPr>
            <w:r>
              <w:rPr>
                <w:rFonts w:ascii="宋体" w:hAnsi="宋体" w:eastAsia="宋体"/>
                <w:b w:val="0"/>
                <w:sz w:val="18"/>
              </w:rPr>
              <w:t>约 200 人次/日、7.3 万/年，在线不少于 3 年（KN-026）</w:t>
            </w:r>
          </w:p>
        </w:tc>
      </w:tr>
      <w:tr>
        <w:tc>
          <w:tcPr>
            <w:tcW w:type="dxa" w:w="4762"/>
            <w:vAlign w:val="center"/>
          </w:tcPr>
          <w:p>
            <w:pPr>
              <w:spacing w:after="0"/>
              <w:ind w:firstLine="0"/>
            </w:pPr>
            <w:r>
              <w:rPr>
                <w:rFonts w:ascii="宋体" w:hAnsi="宋体" w:eastAsia="宋体"/>
                <w:b w:val="0"/>
                <w:sz w:val="18"/>
              </w:rPr>
              <w:t>事件、打卡、演练过程数据</w:t>
            </w:r>
          </w:p>
        </w:tc>
        <w:tc>
          <w:tcPr>
            <w:tcW w:type="dxa" w:w="4762"/>
            <w:vAlign w:val="center"/>
          </w:tcPr>
          <w:p>
            <w:pPr>
              <w:spacing w:after="0"/>
              <w:ind w:firstLine="0"/>
            </w:pPr>
            <w:r>
              <w:rPr>
                <w:rFonts w:ascii="宋体" w:hAnsi="宋体" w:eastAsia="宋体"/>
                <w:b w:val="0"/>
                <w:sz w:val="18"/>
              </w:rPr>
              <w:t>不少于 3 年（KN-029）</w:t>
            </w:r>
          </w:p>
        </w:tc>
      </w:tr>
      <w:tr>
        <w:tc>
          <w:tcPr>
            <w:tcW w:type="dxa" w:w="4762"/>
            <w:vAlign w:val="center"/>
          </w:tcPr>
          <w:p>
            <w:pPr>
              <w:spacing w:after="0"/>
              <w:ind w:firstLine="0"/>
            </w:pPr>
            <w:r>
              <w:rPr>
                <w:rFonts w:ascii="宋体" w:hAnsi="宋体" w:eastAsia="宋体"/>
                <w:b w:val="0"/>
                <w:sz w:val="18"/>
              </w:rPr>
              <w:t>审计日志</w:t>
            </w:r>
          </w:p>
        </w:tc>
        <w:tc>
          <w:tcPr>
            <w:tcW w:type="dxa" w:w="4762"/>
            <w:vAlign w:val="center"/>
          </w:tcPr>
          <w:p>
            <w:pPr>
              <w:spacing w:after="0"/>
              <w:ind w:firstLine="0"/>
            </w:pPr>
            <w:r>
              <w:rPr>
                <w:rFonts w:ascii="宋体" w:hAnsi="宋体" w:eastAsia="宋体"/>
                <w:b w:val="0"/>
                <w:sz w:val="18"/>
              </w:rPr>
              <w:t>不少于 180 天（KN-030）</w:t>
            </w:r>
          </w:p>
        </w:tc>
      </w:tr>
      <w:tr>
        <w:tc>
          <w:tcPr>
            <w:tcW w:type="dxa" w:w="4762"/>
            <w:vAlign w:val="center"/>
          </w:tcPr>
          <w:p>
            <w:pPr>
              <w:spacing w:after="0"/>
              <w:ind w:firstLine="0"/>
            </w:pPr>
            <w:r>
              <w:rPr>
                <w:rFonts w:ascii="宋体" w:hAnsi="宋体" w:eastAsia="宋体"/>
                <w:b w:val="0"/>
                <w:sz w:val="18"/>
              </w:rPr>
              <w:t>在线用户</w:t>
            </w:r>
          </w:p>
        </w:tc>
        <w:tc>
          <w:tcPr>
            <w:tcW w:type="dxa" w:w="4762"/>
            <w:vAlign w:val="center"/>
          </w:tcPr>
          <w:p>
            <w:pPr>
              <w:spacing w:after="0"/>
              <w:ind w:firstLine="0"/>
            </w:pPr>
            <w:r>
              <w:rPr>
                <w:rFonts w:ascii="宋体" w:hAnsi="宋体" w:eastAsia="宋体"/>
                <w:b w:val="0"/>
                <w:sz w:val="18"/>
              </w:rPr>
              <w:t>日常 30—50 人，应急峰值不少于 100 人（KN-027、KN-028）</w:t>
            </w:r>
          </w:p>
        </w:tc>
      </w:tr>
    </w:tbl>
    <w:p>
      <w:pPr>
        <w:spacing w:after="0"/>
      </w:pPr>
    </w:p>
    <w:p>
      <w:pPr>
        <w:keepLines/>
      </w:pPr>
      <w:r>
        <w:t>过程数据通过版本、历史表或追加式事件记录避免静默覆盖。敏感数据按角色和数据范围控制，导出行为进入审计。执行每日增量、每周全量备份；甲方提供备份介质，乙方提供备份恢复方案并验证恢复结果。</w:t>
      </w:r>
    </w:p>
    <w:p>
      <w:pPr>
        <w:keepLines/>
      </w:pPr>
      <w:r>
        <w:t>数据按主数据、交易数据、状态历史、接口台账、附件与审计分区管理。事件、任务和消息使用稳定业务标识；外部系统标识通过映射表保存。过程状态使用追加历史避免覆盖。空间对象记录坐标系、楼栋、楼层、来源和更新时间。</w:t>
      </w:r>
    </w:p>
    <w:p>
      <w:pPr>
        <w:pStyle w:val="2"/>
      </w:pPr>
      <w:r>
        <w:t>3.7 部署架构</w:t>
      </w:r>
    </w:p>
    <w:p>
      <w:pPr>
        <w:keepLines/>
      </w:pPr>
      <w:r>
        <w:t>系统部署在甲方私有环境。甲方提供机房、服务器、网络、域名/证书、备份介质和后备电源；乙方提供容器化制品、编排文件、初始化与升级脚本、环境变量模板、健康检查、校验和、回滚及备份恢复说明。</w:t>
      </w:r>
    </w:p>
    <w:p>
      <w:pPr>
        <w:keepLines/>
      </w:pPr>
      <w:r>
        <w:t>V0.6 冻结最低能力配置，避免在甲方尚未提供 CPU、内存、存储和安全域清单时虚构硬件数字：</w:t>
      </w:r>
    </w:p>
    <w:p>
      <w:pPr>
        <w:pStyle w:val="a4"/>
        <w:ind w:left="420" w:hanging="210"/>
      </w:pPr>
      <w:r>
        <w:t>应用运行、数据持久化、文件存储、审计与备份恢复角色完整；</w:t>
      </w:r>
    </w:p>
    <w:p>
      <w:pPr>
        <w:pStyle w:val="a4"/>
        <w:ind w:left="420" w:hanging="210"/>
      </w:pPr>
      <w:r>
        <w:t>关键服务与数据目录使用持久化存储，重建容器不丢业务数据；</w:t>
      </w:r>
    </w:p>
    <w:p>
      <w:pPr>
        <w:pStyle w:val="a4"/>
        <w:ind w:left="420" w:hanging="210"/>
      </w:pPr>
      <w:r>
        <w:t>支持隔离网络离线安装，所有制品带版本与校验和；干净环境部署不超过 2 小时（KN-005）；</w:t>
      </w:r>
    </w:p>
    <w:p>
      <w:pPr>
        <w:pStyle w:val="a4"/>
        <w:ind w:left="420" w:hanging="210"/>
      </w:pPr>
      <w:r>
        <w:t>端口、域名、证书、时间同步、备份介质和后备电源接入条件形成部署清单；</w:t>
      </w:r>
    </w:p>
    <w:p>
      <w:pPr>
        <w:pStyle w:val="a4"/>
        <w:ind w:left="420" w:hanging="210"/>
      </w:pPr>
      <w:r>
        <w:t>资源必须经不少于 100 人应急峰值、规定数据容量和关键性能场景验证；</w:t>
      </w:r>
    </w:p>
    <w:p>
      <w:pPr>
        <w:pStyle w:val="a4"/>
        <w:ind w:left="420" w:hanging="210"/>
      </w:pPr>
      <w:r>
        <w:t>最终 CPU、内存、存储最低数值在甲方环境清单取得后，以容量测试结果固化进部署方案，不引用教学案例参数。</w:t>
      </w:r>
    </w:p>
    <w:p>
      <w:r>
        <w:br w:type="page"/>
      </w:r>
    </w:p>
    <w:p>
      <w:pPr>
        <w:pStyle w:val="1"/>
      </w:pPr>
      <w:r>
        <w:t>第 2 部分 关键技术</w:t>
      </w:r>
    </w:p>
    <w:p>
      <w:pPr>
        <w:pStyle w:val="3"/>
      </w:pPr>
      <w:r>
        <w:t>3.7.1 系统配置建议</w:t>
      </w:r>
    </w:p>
    <w:p>
      <w:pPr>
        <w:keepLines/>
      </w:pPr>
      <w:r>
        <w:t>甲方提供服务器、网络、域名证书、备份介质和后备电源。乙方提交最低配置、端口、域名、证书、时间同步、存储增长和备份要求。最终CPU、内存和存储数值根据甲方环境清单与容量测试固化，当前标记【待人工确认】。</w:t>
      </w:r>
    </w:p>
    <w:p>
      <w:pPr>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slide-3.png"/>
                    <pic:cNvPicPr/>
                  </pic:nvPicPr>
                  <pic:blipFill>
                    <a:blip r:embed="rId30"/>
                    <a:stretch>
                      <a:fillRect/>
                    </a:stretch>
                  </pic:blipFill>
                  <pic:spPr>
                    <a:xfrm>
                      <a:off x="0" y="0"/>
                      <a:ext cx="5577840" cy="3137535"/>
                    </a:xfrm>
                    <a:prstGeom prst="rect"/>
                  </pic:spPr>
                </pic:pic>
              </a:graphicData>
            </a:graphic>
          </wp:inline>
        </w:drawing>
      </w:r>
    </w:p>
    <w:p>
      <w:pPr>
        <w:keepNext w:val="0"/>
        <w:jc w:val="center"/>
      </w:pPr>
      <w:r>
        <w:rPr>
          <w:rFonts w:ascii="宋体" w:hAnsi="宋体" w:eastAsia="宋体"/>
          <w:sz w:val="18"/>
        </w:rPr>
        <w:t>图3-3 私有化部署拓扑</w:t>
      </w:r>
    </w:p>
    <w:p>
      <w:pPr>
        <w:pStyle w:val="2"/>
      </w:pPr>
      <w:r>
        <w:t>3.8 逻辑架构与模块划分</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领域服务</w:t>
            </w:r>
          </w:p>
        </w:tc>
        <w:tc>
          <w:tcPr>
            <w:tcW w:type="dxa" w:w="3175"/>
            <w:vAlign w:val="center"/>
            <w:shd w:fill="D9EAF7"/>
          </w:tcPr>
          <w:p>
            <w:pPr>
              <w:spacing w:after="0"/>
              <w:ind w:firstLine="0"/>
            </w:pPr>
            <w:r>
              <w:rPr>
                <w:rFonts w:ascii="宋体" w:hAnsi="宋体" w:eastAsia="宋体"/>
                <w:b/>
                <w:sz w:val="18"/>
              </w:rPr>
              <w:t>主要职责</w:t>
            </w:r>
          </w:p>
        </w:tc>
        <w:tc>
          <w:tcPr>
            <w:tcW w:type="dxa" w:w="3175"/>
            <w:vAlign w:val="center"/>
            <w:shd w:fill="D9EAF7"/>
          </w:tcPr>
          <w:p>
            <w:pPr>
              <w:spacing w:after="0"/>
              <w:ind w:firstLine="0"/>
            </w:pPr>
            <w:r>
              <w:rPr>
                <w:rFonts w:ascii="宋体" w:hAnsi="宋体" w:eastAsia="宋体"/>
                <w:b/>
                <w:sz w:val="18"/>
              </w:rPr>
              <w:t>对应范围</w:t>
            </w:r>
          </w:p>
        </w:tc>
      </w:tr>
      <w:tr>
        <w:tc>
          <w:tcPr>
            <w:tcW w:type="dxa" w:w="3175"/>
            <w:vAlign w:val="center"/>
          </w:tcPr>
          <w:p>
            <w:pPr>
              <w:spacing w:after="0"/>
              <w:ind w:firstLine="0"/>
            </w:pPr>
            <w:r>
              <w:rPr>
                <w:rFonts w:ascii="宋体" w:hAnsi="宋体" w:eastAsia="宋体"/>
                <w:b w:val="0"/>
                <w:sz w:val="18"/>
              </w:rPr>
              <w:t>预案与配置</w:t>
            </w:r>
          </w:p>
        </w:tc>
        <w:tc>
          <w:tcPr>
            <w:tcW w:type="dxa" w:w="3175"/>
            <w:vAlign w:val="center"/>
          </w:tcPr>
          <w:p>
            <w:pPr>
              <w:spacing w:after="0"/>
              <w:ind w:firstLine="0"/>
            </w:pPr>
            <w:r>
              <w:rPr>
                <w:rFonts w:ascii="宋体" w:hAnsi="宋体" w:eastAsia="宋体"/>
                <w:b w:val="0"/>
                <w:sz w:val="18"/>
              </w:rPr>
              <w:t>分层预案、处置流程、任务模板、通知/调派、类型、评估模板、版本发布</w:t>
            </w:r>
          </w:p>
        </w:tc>
        <w:tc>
          <w:tcPr>
            <w:tcW w:type="dxa" w:w="3175"/>
            <w:vAlign w:val="center"/>
          </w:tcPr>
          <w:p>
            <w:pPr>
              <w:spacing w:after="0"/>
              <w:ind w:firstLine="0"/>
            </w:pPr>
            <w:r>
              <w:rPr>
                <w:rFonts w:ascii="宋体" w:hAnsi="宋体" w:eastAsia="宋体"/>
                <w:b w:val="0"/>
                <w:sz w:val="18"/>
              </w:rPr>
              <w:t>F-01、F-07</w:t>
            </w:r>
          </w:p>
        </w:tc>
      </w:tr>
      <w:tr>
        <w:tc>
          <w:tcPr>
            <w:tcW w:type="dxa" w:w="3175"/>
            <w:vAlign w:val="center"/>
          </w:tcPr>
          <w:p>
            <w:pPr>
              <w:spacing w:after="0"/>
              <w:ind w:firstLine="0"/>
            </w:pPr>
            <w:r>
              <w:rPr>
                <w:rFonts w:ascii="宋体" w:hAnsi="宋体" w:eastAsia="宋体"/>
                <w:b w:val="0"/>
                <w:sz w:val="18"/>
              </w:rPr>
              <w:t>事件与指挥</w:t>
            </w:r>
          </w:p>
        </w:tc>
        <w:tc>
          <w:tcPr>
            <w:tcW w:type="dxa" w:w="3175"/>
            <w:vAlign w:val="center"/>
          </w:tcPr>
          <w:p>
            <w:pPr>
              <w:spacing w:after="0"/>
              <w:ind w:firstLine="0"/>
            </w:pPr>
            <w:r>
              <w:rPr>
                <w:rFonts w:ascii="宋体" w:hAnsi="宋体" w:eastAsia="宋体"/>
                <w:b w:val="0"/>
                <w:sz w:val="18"/>
              </w:rPr>
              <w:t>上报、告警接入、核实审批、预案启动、处置、关闭、事故调查</w:t>
            </w:r>
          </w:p>
        </w:tc>
        <w:tc>
          <w:tcPr>
            <w:tcW w:type="dxa" w:w="3175"/>
            <w:vAlign w:val="center"/>
          </w:tcPr>
          <w:p>
            <w:pPr>
              <w:spacing w:after="0"/>
              <w:ind w:firstLine="0"/>
            </w:pPr>
            <w:r>
              <w:rPr>
                <w:rFonts w:ascii="宋体" w:hAnsi="宋体" w:eastAsia="宋体"/>
                <w:b w:val="0"/>
                <w:sz w:val="18"/>
              </w:rPr>
              <w:t>F-02、F-05</w:t>
            </w:r>
          </w:p>
        </w:tc>
      </w:tr>
      <w:tr>
        <w:tc>
          <w:tcPr>
            <w:tcW w:type="dxa" w:w="3175"/>
            <w:vAlign w:val="center"/>
          </w:tcPr>
          <w:p>
            <w:pPr>
              <w:spacing w:after="0"/>
              <w:ind w:firstLine="0"/>
            </w:pPr>
            <w:r>
              <w:rPr>
                <w:rFonts w:ascii="宋体" w:hAnsi="宋体" w:eastAsia="宋体"/>
                <w:b w:val="0"/>
                <w:sz w:val="18"/>
              </w:rPr>
              <w:t>任务与消息编排</w:t>
            </w:r>
          </w:p>
        </w:tc>
        <w:tc>
          <w:tcPr>
            <w:tcW w:type="dxa" w:w="3175"/>
            <w:vAlign w:val="center"/>
          </w:tcPr>
          <w:p>
            <w:pPr>
              <w:spacing w:after="0"/>
              <w:ind w:firstLine="0"/>
            </w:pPr>
            <w:r>
              <w:rPr>
                <w:rFonts w:ascii="宋体" w:hAnsi="宋体" w:eastAsia="宋体"/>
                <w:b w:val="0"/>
                <w:sz w:val="18"/>
              </w:rPr>
              <w:t>任务快照、并行下发、催办、反馈、回执、失败补偿</w:t>
            </w:r>
          </w:p>
        </w:tc>
        <w:tc>
          <w:tcPr>
            <w:tcW w:type="dxa" w:w="3175"/>
            <w:vAlign w:val="center"/>
          </w:tcPr>
          <w:p>
            <w:pPr>
              <w:spacing w:after="0"/>
              <w:ind w:firstLine="0"/>
            </w:pPr>
            <w:r>
              <w:rPr>
                <w:rFonts w:ascii="宋体" w:hAnsi="宋体" w:eastAsia="宋体"/>
                <w:b w:val="0"/>
                <w:sz w:val="18"/>
              </w:rPr>
              <w:t>FR-01.3、FR-05.3、FR-08.2</w:t>
            </w:r>
          </w:p>
        </w:tc>
      </w:tr>
      <w:tr>
        <w:tc>
          <w:tcPr>
            <w:tcW w:type="dxa" w:w="3175"/>
            <w:vAlign w:val="center"/>
          </w:tcPr>
          <w:p>
            <w:pPr>
              <w:spacing w:after="0"/>
              <w:ind w:firstLine="0"/>
            </w:pPr>
            <w:r>
              <w:rPr>
                <w:rFonts w:ascii="宋体" w:hAnsi="宋体" w:eastAsia="宋体"/>
                <w:b w:val="0"/>
                <w:sz w:val="18"/>
              </w:rPr>
              <w:t>人员物资和值班</w:t>
            </w:r>
          </w:p>
        </w:tc>
        <w:tc>
          <w:tcPr>
            <w:tcW w:type="dxa" w:w="3175"/>
            <w:vAlign w:val="center"/>
          </w:tcPr>
          <w:p>
            <w:pPr>
              <w:spacing w:after="0"/>
              <w:ind w:firstLine="0"/>
            </w:pPr>
            <w:r>
              <w:rPr>
                <w:rFonts w:ascii="宋体" w:hAnsi="宋体" w:eastAsia="宋体"/>
                <w:b w:val="0"/>
                <w:sz w:val="18"/>
              </w:rPr>
              <w:t>人员小组、物资台账、盘点、排班、点位、打卡、预警</w:t>
            </w:r>
          </w:p>
        </w:tc>
        <w:tc>
          <w:tcPr>
            <w:tcW w:type="dxa" w:w="3175"/>
            <w:vAlign w:val="center"/>
          </w:tcPr>
          <w:p>
            <w:pPr>
              <w:spacing w:after="0"/>
              <w:ind w:firstLine="0"/>
            </w:pPr>
            <w:r>
              <w:rPr>
                <w:rFonts w:ascii="宋体" w:hAnsi="宋体" w:eastAsia="宋体"/>
                <w:b w:val="0"/>
                <w:sz w:val="18"/>
              </w:rPr>
              <w:t>F-03、F-06</w:t>
            </w:r>
          </w:p>
        </w:tc>
      </w:tr>
      <w:tr>
        <w:tc>
          <w:tcPr>
            <w:tcW w:type="dxa" w:w="3175"/>
            <w:vAlign w:val="center"/>
          </w:tcPr>
          <w:p>
            <w:pPr>
              <w:spacing w:after="0"/>
              <w:ind w:firstLine="0"/>
            </w:pPr>
            <w:r>
              <w:rPr>
                <w:rFonts w:ascii="宋体" w:hAnsi="宋体" w:eastAsia="宋体"/>
                <w:b w:val="0"/>
                <w:sz w:val="18"/>
              </w:rPr>
              <w:t>演练与评估</w:t>
            </w:r>
          </w:p>
        </w:tc>
        <w:tc>
          <w:tcPr>
            <w:tcW w:type="dxa" w:w="3175"/>
            <w:vAlign w:val="center"/>
          </w:tcPr>
          <w:p>
            <w:pPr>
              <w:spacing w:after="0"/>
              <w:ind w:firstLine="0"/>
            </w:pPr>
            <w:r>
              <w:rPr>
                <w:rFonts w:ascii="宋体" w:hAnsi="宋体" w:eastAsia="宋体"/>
                <w:b w:val="0"/>
                <w:sz w:val="18"/>
              </w:rPr>
              <w:t>周期计划、自动任务、执行、评估报告、改进闭环</w:t>
            </w:r>
          </w:p>
        </w:tc>
        <w:tc>
          <w:tcPr>
            <w:tcW w:type="dxa" w:w="3175"/>
            <w:vAlign w:val="center"/>
          </w:tcPr>
          <w:p>
            <w:pPr>
              <w:spacing w:after="0"/>
              <w:ind w:firstLine="0"/>
            </w:pPr>
            <w:r>
              <w:rPr>
                <w:rFonts w:ascii="宋体" w:hAnsi="宋体" w:eastAsia="宋体"/>
                <w:b w:val="0"/>
                <w:sz w:val="18"/>
              </w:rPr>
              <w:t>F-04</w:t>
            </w:r>
          </w:p>
        </w:tc>
      </w:tr>
      <w:tr>
        <w:tc>
          <w:tcPr>
            <w:tcW w:type="dxa" w:w="3175"/>
            <w:vAlign w:val="center"/>
          </w:tcPr>
          <w:p>
            <w:pPr>
              <w:spacing w:after="0"/>
              <w:ind w:firstLine="0"/>
            </w:pPr>
            <w:r>
              <w:rPr>
                <w:rFonts w:ascii="宋体" w:hAnsi="宋体" w:eastAsia="宋体"/>
                <w:b w:val="0"/>
                <w:sz w:val="18"/>
              </w:rPr>
              <w:t>态势与统计</w:t>
            </w:r>
          </w:p>
        </w:tc>
        <w:tc>
          <w:tcPr>
            <w:tcW w:type="dxa" w:w="3175"/>
            <w:vAlign w:val="center"/>
          </w:tcPr>
          <w:p>
            <w:pPr>
              <w:spacing w:after="0"/>
              <w:ind w:firstLine="0"/>
            </w:pPr>
            <w:r>
              <w:rPr>
                <w:rFonts w:ascii="宋体" w:hAnsi="宋体" w:eastAsia="宋体"/>
                <w:b w:val="0"/>
                <w:sz w:val="18"/>
              </w:rPr>
              <w:t>应急信息、综合安防、筛选、钻取、地图叠加和报表</w:t>
            </w:r>
          </w:p>
        </w:tc>
        <w:tc>
          <w:tcPr>
            <w:tcW w:type="dxa" w:w="3175"/>
            <w:vAlign w:val="center"/>
          </w:tcPr>
          <w:p>
            <w:pPr>
              <w:spacing w:after="0"/>
              <w:ind w:firstLine="0"/>
            </w:pPr>
            <w:r>
              <w:rPr>
                <w:rFonts w:ascii="宋体" w:hAnsi="宋体" w:eastAsia="宋体"/>
                <w:b w:val="0"/>
                <w:sz w:val="18"/>
              </w:rPr>
              <w:t>F-09、F-10</w:t>
            </w:r>
          </w:p>
        </w:tc>
      </w:tr>
      <w:tr>
        <w:tc>
          <w:tcPr>
            <w:tcW w:type="dxa" w:w="3175"/>
            <w:vAlign w:val="center"/>
          </w:tcPr>
          <w:p>
            <w:pPr>
              <w:spacing w:after="0"/>
              <w:ind w:firstLine="0"/>
            </w:pPr>
            <w:r>
              <w:rPr>
                <w:rFonts w:ascii="宋体" w:hAnsi="宋体" w:eastAsia="宋体"/>
                <w:b w:val="0"/>
                <w:sz w:val="18"/>
              </w:rPr>
              <w:t>集成适配</w:t>
            </w:r>
          </w:p>
        </w:tc>
        <w:tc>
          <w:tcPr>
            <w:tcW w:type="dxa" w:w="3175"/>
            <w:vAlign w:val="center"/>
          </w:tcPr>
          <w:p>
            <w:pPr>
              <w:spacing w:after="0"/>
              <w:ind w:firstLine="0"/>
            </w:pPr>
            <w:r>
              <w:rPr>
                <w:rFonts w:ascii="宋体" w:hAnsi="宋体" w:eastAsia="宋体"/>
                <w:b w:val="0"/>
                <w:sz w:val="18"/>
              </w:rPr>
              <w:t>中台、视频、消息、地图、定位、物联网、信息发布、门禁、安防消防</w:t>
            </w:r>
          </w:p>
        </w:tc>
        <w:tc>
          <w:tcPr>
            <w:tcW w:type="dxa" w:w="3175"/>
            <w:vAlign w:val="center"/>
          </w:tcPr>
          <w:p>
            <w:pPr>
              <w:spacing w:after="0"/>
              <w:ind w:firstLine="0"/>
            </w:pPr>
            <w:r>
              <w:rPr>
                <w:rFonts w:ascii="宋体" w:hAnsi="宋体" w:eastAsia="宋体"/>
                <w:b w:val="0"/>
                <w:sz w:val="18"/>
              </w:rPr>
              <w:t>F-11</w:t>
            </w:r>
          </w:p>
        </w:tc>
      </w:tr>
    </w:tbl>
    <w:p>
      <w:pPr>
        <w:spacing w:after="0"/>
      </w:pPr>
    </w:p>
    <w:p>
      <w:pPr>
        <w:pStyle w:val="2"/>
      </w:pPr>
      <w:r>
        <w:t>3.9 核心数据模型设计</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聚合根</w:t>
            </w:r>
          </w:p>
        </w:tc>
        <w:tc>
          <w:tcPr>
            <w:tcW w:type="dxa" w:w="2381"/>
            <w:vAlign w:val="center"/>
            <w:shd w:fill="D9EAF7"/>
          </w:tcPr>
          <w:p>
            <w:pPr>
              <w:spacing w:after="0"/>
              <w:ind w:firstLine="0"/>
            </w:pPr>
            <w:r>
              <w:rPr>
                <w:rFonts w:ascii="宋体" w:hAnsi="宋体" w:eastAsia="宋体"/>
                <w:b/>
                <w:sz w:val="18"/>
              </w:rPr>
              <w:t>关键子对象</w:t>
            </w:r>
          </w:p>
        </w:tc>
        <w:tc>
          <w:tcPr>
            <w:tcW w:type="dxa" w:w="2381"/>
            <w:vAlign w:val="center"/>
            <w:shd w:fill="D9EAF7"/>
          </w:tcPr>
          <w:p>
            <w:pPr>
              <w:spacing w:after="0"/>
              <w:ind w:firstLine="0"/>
            </w:pPr>
            <w:r>
              <w:rPr>
                <w:rFonts w:ascii="宋体" w:hAnsi="宋体" w:eastAsia="宋体"/>
                <w:b/>
                <w:sz w:val="18"/>
              </w:rPr>
              <w:t>一致性规则</w:t>
            </w:r>
          </w:p>
        </w:tc>
        <w:tc>
          <w:tcPr>
            <w:tcW w:type="dxa" w:w="2381"/>
            <w:vAlign w:val="center"/>
            <w:shd w:fill="D9EAF7"/>
          </w:tcPr>
          <w:p>
            <w:pPr>
              <w:spacing w:after="0"/>
              <w:ind w:firstLine="0"/>
            </w:pPr>
            <w:r>
              <w:rPr>
                <w:rFonts w:ascii="宋体" w:hAnsi="宋体" w:eastAsia="宋体"/>
                <w:b/>
                <w:sz w:val="18"/>
              </w:rPr>
              <w:t>主要证据</w:t>
            </w:r>
          </w:p>
        </w:tc>
      </w:tr>
      <w:tr>
        <w:tc>
          <w:tcPr>
            <w:tcW w:type="dxa" w:w="2381"/>
            <w:vAlign w:val="center"/>
          </w:tcPr>
          <w:p>
            <w:pPr>
              <w:spacing w:after="0"/>
              <w:ind w:firstLine="0"/>
            </w:pPr>
            <w:r>
              <w:rPr>
                <w:rFonts w:ascii="宋体" w:hAnsi="宋体" w:eastAsia="宋体"/>
                <w:b w:val="0"/>
                <w:sz w:val="18"/>
              </w:rPr>
              <w:t>预案</w:t>
            </w:r>
          </w:p>
        </w:tc>
        <w:tc>
          <w:tcPr>
            <w:tcW w:type="dxa" w:w="2381"/>
            <w:vAlign w:val="center"/>
          </w:tcPr>
          <w:p>
            <w:pPr>
              <w:spacing w:after="0"/>
              <w:ind w:firstLine="0"/>
            </w:pPr>
            <w:r>
              <w:rPr>
                <w:rFonts w:ascii="宋体" w:hAnsi="宋体" w:eastAsia="宋体"/>
                <w:b w:val="0"/>
                <w:sz w:val="18"/>
              </w:rPr>
              <w:t>版本、流程、任务模板、附件、通知对象</w:t>
            </w:r>
          </w:p>
        </w:tc>
        <w:tc>
          <w:tcPr>
            <w:tcW w:type="dxa" w:w="2381"/>
            <w:vAlign w:val="center"/>
          </w:tcPr>
          <w:p>
            <w:pPr>
              <w:spacing w:after="0"/>
              <w:ind w:firstLine="0"/>
            </w:pPr>
            <w:r>
              <w:rPr>
                <w:rFonts w:ascii="宋体" w:hAnsi="宋体" w:eastAsia="宋体"/>
                <w:b w:val="0"/>
                <w:sz w:val="18"/>
              </w:rPr>
              <w:t>发布后不原位修改，启动形成快照</w:t>
            </w:r>
          </w:p>
        </w:tc>
        <w:tc>
          <w:tcPr>
            <w:tcW w:type="dxa" w:w="2381"/>
            <w:vAlign w:val="center"/>
          </w:tcPr>
          <w:p>
            <w:pPr>
              <w:spacing w:after="0"/>
              <w:ind w:firstLine="0"/>
            </w:pPr>
            <w:r>
              <w:rPr>
                <w:rFonts w:ascii="宋体" w:hAnsi="宋体" w:eastAsia="宋体"/>
                <w:b w:val="0"/>
                <w:sz w:val="18"/>
              </w:rPr>
              <w:t>版本差异与启动快照</w:t>
            </w:r>
          </w:p>
        </w:tc>
      </w:tr>
      <w:tr>
        <w:tc>
          <w:tcPr>
            <w:tcW w:type="dxa" w:w="2381"/>
            <w:vAlign w:val="center"/>
          </w:tcPr>
          <w:p>
            <w:pPr>
              <w:spacing w:after="0"/>
              <w:ind w:firstLine="0"/>
            </w:pPr>
            <w:r>
              <w:rPr>
                <w:rFonts w:ascii="宋体" w:hAnsi="宋体" w:eastAsia="宋体"/>
                <w:b w:val="0"/>
                <w:sz w:val="18"/>
              </w:rPr>
              <w:t>事件</w:t>
            </w:r>
          </w:p>
        </w:tc>
        <w:tc>
          <w:tcPr>
            <w:tcW w:type="dxa" w:w="2381"/>
            <w:vAlign w:val="center"/>
          </w:tcPr>
          <w:p>
            <w:pPr>
              <w:spacing w:after="0"/>
              <w:ind w:firstLine="0"/>
            </w:pPr>
            <w:r>
              <w:rPr>
                <w:rFonts w:ascii="宋体" w:hAnsi="宋体" w:eastAsia="宋体"/>
                <w:b w:val="0"/>
                <w:sz w:val="18"/>
              </w:rPr>
              <w:t>上报、告警、审批、续报、评估、调查</w:t>
            </w:r>
          </w:p>
        </w:tc>
        <w:tc>
          <w:tcPr>
            <w:tcW w:type="dxa" w:w="2381"/>
            <w:vAlign w:val="center"/>
          </w:tcPr>
          <w:p>
            <w:pPr>
              <w:spacing w:after="0"/>
              <w:ind w:firstLine="0"/>
            </w:pPr>
            <w:r>
              <w:rPr>
                <w:rFonts w:ascii="宋体" w:hAnsi="宋体" w:eastAsia="宋体"/>
                <w:b w:val="0"/>
                <w:sz w:val="18"/>
              </w:rPr>
              <w:t>状态迁移受控，历史追加</w:t>
            </w:r>
          </w:p>
        </w:tc>
        <w:tc>
          <w:tcPr>
            <w:tcW w:type="dxa" w:w="2381"/>
            <w:vAlign w:val="center"/>
          </w:tcPr>
          <w:p>
            <w:pPr>
              <w:spacing w:after="0"/>
              <w:ind w:firstLine="0"/>
            </w:pPr>
            <w:r>
              <w:rPr>
                <w:rFonts w:ascii="宋体" w:hAnsi="宋体" w:eastAsia="宋体"/>
                <w:b w:val="0"/>
                <w:sz w:val="18"/>
              </w:rPr>
              <w:t>状态历史与审计</w:t>
            </w:r>
          </w:p>
        </w:tc>
      </w:tr>
      <w:tr>
        <w:tc>
          <w:tcPr>
            <w:tcW w:type="dxa" w:w="2381"/>
            <w:vAlign w:val="center"/>
          </w:tcPr>
          <w:p>
            <w:pPr>
              <w:spacing w:after="0"/>
              <w:ind w:firstLine="0"/>
            </w:pPr>
            <w:r>
              <w:rPr>
                <w:rFonts w:ascii="宋体" w:hAnsi="宋体" w:eastAsia="宋体"/>
                <w:b w:val="0"/>
                <w:sz w:val="18"/>
              </w:rPr>
              <w:t>任务</w:t>
            </w:r>
          </w:p>
        </w:tc>
        <w:tc>
          <w:tcPr>
            <w:tcW w:type="dxa" w:w="2381"/>
            <w:vAlign w:val="center"/>
          </w:tcPr>
          <w:p>
            <w:pPr>
              <w:spacing w:after="0"/>
              <w:ind w:firstLine="0"/>
            </w:pPr>
            <w:r>
              <w:rPr>
                <w:rFonts w:ascii="宋体" w:hAnsi="宋体" w:eastAsia="宋体"/>
                <w:b w:val="0"/>
                <w:sz w:val="18"/>
              </w:rPr>
              <w:t>处理人、反馈、附件、催办、消息</w:t>
            </w:r>
          </w:p>
        </w:tc>
        <w:tc>
          <w:tcPr>
            <w:tcW w:type="dxa" w:w="2381"/>
            <w:vAlign w:val="center"/>
          </w:tcPr>
          <w:p>
            <w:pPr>
              <w:spacing w:after="0"/>
              <w:ind w:firstLine="0"/>
            </w:pPr>
            <w:r>
              <w:rPr>
                <w:rFonts w:ascii="宋体" w:hAnsi="宋体" w:eastAsia="宋体"/>
                <w:b w:val="0"/>
                <w:sz w:val="18"/>
              </w:rPr>
              <w:t>任务快照与幂等下发</w:t>
            </w:r>
          </w:p>
        </w:tc>
        <w:tc>
          <w:tcPr>
            <w:tcW w:type="dxa" w:w="2381"/>
            <w:vAlign w:val="center"/>
          </w:tcPr>
          <w:p>
            <w:pPr>
              <w:spacing w:after="0"/>
              <w:ind w:firstLine="0"/>
            </w:pPr>
            <w:r>
              <w:rPr>
                <w:rFonts w:ascii="宋体" w:hAnsi="宋体" w:eastAsia="宋体"/>
                <w:b w:val="0"/>
                <w:sz w:val="18"/>
              </w:rPr>
              <w:t>任务日志与回执</w:t>
            </w:r>
          </w:p>
        </w:tc>
      </w:tr>
      <w:tr>
        <w:tc>
          <w:tcPr>
            <w:tcW w:type="dxa" w:w="2381"/>
            <w:vAlign w:val="center"/>
          </w:tcPr>
          <w:p>
            <w:pPr>
              <w:spacing w:after="0"/>
              <w:ind w:firstLine="0"/>
            </w:pPr>
            <w:r>
              <w:rPr>
                <w:rFonts w:ascii="宋体" w:hAnsi="宋体" w:eastAsia="宋体"/>
                <w:b w:val="0"/>
                <w:sz w:val="18"/>
              </w:rPr>
              <w:t>资源</w:t>
            </w:r>
          </w:p>
        </w:tc>
        <w:tc>
          <w:tcPr>
            <w:tcW w:type="dxa" w:w="2381"/>
            <w:vAlign w:val="center"/>
          </w:tcPr>
          <w:p>
            <w:pPr>
              <w:spacing w:after="0"/>
              <w:ind w:firstLine="0"/>
            </w:pPr>
            <w:r>
              <w:rPr>
                <w:rFonts w:ascii="宋体" w:hAnsi="宋体" w:eastAsia="宋体"/>
                <w:b w:val="0"/>
                <w:sz w:val="18"/>
              </w:rPr>
              <w:t>人员、小组、站点、物资批次、盘点</w:t>
            </w:r>
          </w:p>
        </w:tc>
        <w:tc>
          <w:tcPr>
            <w:tcW w:type="dxa" w:w="2381"/>
            <w:vAlign w:val="center"/>
          </w:tcPr>
          <w:p>
            <w:pPr>
              <w:spacing w:after="0"/>
              <w:ind w:firstLine="0"/>
            </w:pPr>
            <w:r>
              <w:rPr>
                <w:rFonts w:ascii="宋体" w:hAnsi="宋体" w:eastAsia="宋体"/>
                <w:b w:val="0"/>
                <w:sz w:val="18"/>
              </w:rPr>
              <w:t>数量变更有流水，过期物资不可调派</w:t>
            </w:r>
          </w:p>
        </w:tc>
        <w:tc>
          <w:tcPr>
            <w:tcW w:type="dxa" w:w="2381"/>
            <w:vAlign w:val="center"/>
          </w:tcPr>
          <w:p>
            <w:pPr>
              <w:spacing w:after="0"/>
              <w:ind w:firstLine="0"/>
            </w:pPr>
            <w:r>
              <w:rPr>
                <w:rFonts w:ascii="宋体" w:hAnsi="宋体" w:eastAsia="宋体"/>
                <w:b w:val="0"/>
                <w:sz w:val="18"/>
              </w:rPr>
              <w:t>盘点对账</w:t>
            </w:r>
          </w:p>
        </w:tc>
      </w:tr>
      <w:tr>
        <w:tc>
          <w:tcPr>
            <w:tcW w:type="dxa" w:w="2381"/>
            <w:vAlign w:val="center"/>
          </w:tcPr>
          <w:p>
            <w:pPr>
              <w:spacing w:after="0"/>
              <w:ind w:firstLine="0"/>
            </w:pPr>
            <w:r>
              <w:rPr>
                <w:rFonts w:ascii="宋体" w:hAnsi="宋体" w:eastAsia="宋体"/>
                <w:b w:val="0"/>
                <w:sz w:val="18"/>
              </w:rPr>
              <w:t>值班</w:t>
            </w:r>
          </w:p>
        </w:tc>
        <w:tc>
          <w:tcPr>
            <w:tcW w:type="dxa" w:w="2381"/>
            <w:vAlign w:val="center"/>
          </w:tcPr>
          <w:p>
            <w:pPr>
              <w:spacing w:after="0"/>
              <w:ind w:firstLine="0"/>
            </w:pPr>
            <w:r>
              <w:rPr>
                <w:rFonts w:ascii="宋体" w:hAnsi="宋体" w:eastAsia="宋体"/>
                <w:b w:val="0"/>
                <w:sz w:val="18"/>
              </w:rPr>
              <w:t>班次、点位、二维码、打卡、预警</w:t>
            </w:r>
          </w:p>
        </w:tc>
        <w:tc>
          <w:tcPr>
            <w:tcW w:type="dxa" w:w="2381"/>
            <w:vAlign w:val="center"/>
          </w:tcPr>
          <w:p>
            <w:pPr>
              <w:spacing w:after="0"/>
              <w:ind w:firstLine="0"/>
            </w:pPr>
            <w:r>
              <w:rPr>
                <w:rFonts w:ascii="宋体" w:hAnsi="宋体" w:eastAsia="宋体"/>
                <w:b w:val="0"/>
                <w:sz w:val="18"/>
              </w:rPr>
              <w:t>服务端校验身份、时段和范围</w:t>
            </w:r>
          </w:p>
        </w:tc>
        <w:tc>
          <w:tcPr>
            <w:tcW w:type="dxa" w:w="2381"/>
            <w:vAlign w:val="center"/>
          </w:tcPr>
          <w:p>
            <w:pPr>
              <w:spacing w:after="0"/>
              <w:ind w:firstLine="0"/>
            </w:pPr>
            <w:r>
              <w:rPr>
                <w:rFonts w:ascii="宋体" w:hAnsi="宋体" w:eastAsia="宋体"/>
                <w:b w:val="0"/>
                <w:sz w:val="18"/>
              </w:rPr>
              <w:t>打卡与定位证据</w:t>
            </w:r>
          </w:p>
        </w:tc>
      </w:tr>
      <w:tr>
        <w:tc>
          <w:tcPr>
            <w:tcW w:type="dxa" w:w="2381"/>
            <w:vAlign w:val="center"/>
          </w:tcPr>
          <w:p>
            <w:pPr>
              <w:spacing w:after="0"/>
              <w:ind w:firstLine="0"/>
            </w:pPr>
            <w:r>
              <w:rPr>
                <w:rFonts w:ascii="宋体" w:hAnsi="宋体" w:eastAsia="宋体"/>
                <w:b w:val="0"/>
                <w:sz w:val="18"/>
              </w:rPr>
              <w:t>接口</w:t>
            </w:r>
          </w:p>
        </w:tc>
        <w:tc>
          <w:tcPr>
            <w:tcW w:type="dxa" w:w="2381"/>
            <w:vAlign w:val="center"/>
          </w:tcPr>
          <w:p>
            <w:pPr>
              <w:spacing w:after="0"/>
              <w:ind w:firstLine="0"/>
            </w:pPr>
            <w:r>
              <w:rPr>
                <w:rFonts w:ascii="宋体" w:hAnsi="宋体" w:eastAsia="宋体"/>
                <w:b w:val="0"/>
                <w:sz w:val="18"/>
              </w:rPr>
              <w:t>契约、调用、回执、重试、对账</w:t>
            </w:r>
          </w:p>
        </w:tc>
        <w:tc>
          <w:tcPr>
            <w:tcW w:type="dxa" w:w="2381"/>
            <w:vAlign w:val="center"/>
          </w:tcPr>
          <w:p>
            <w:pPr>
              <w:spacing w:after="0"/>
              <w:ind w:firstLine="0"/>
            </w:pPr>
            <w:r>
              <w:rPr>
                <w:rFonts w:ascii="宋体" w:hAnsi="宋体" w:eastAsia="宋体"/>
                <w:b w:val="0"/>
                <w:sz w:val="18"/>
              </w:rPr>
              <w:t>关联标识贯穿请求和业务</w:t>
            </w:r>
          </w:p>
        </w:tc>
        <w:tc>
          <w:tcPr>
            <w:tcW w:type="dxa" w:w="2381"/>
            <w:vAlign w:val="center"/>
          </w:tcPr>
          <w:p>
            <w:pPr>
              <w:spacing w:after="0"/>
              <w:ind w:firstLine="0"/>
            </w:pPr>
            <w:r>
              <w:rPr>
                <w:rFonts w:ascii="宋体" w:hAnsi="宋体" w:eastAsia="宋体"/>
                <w:b w:val="0"/>
                <w:sz w:val="18"/>
              </w:rPr>
              <w:t>接口与联调报告</w:t>
            </w:r>
          </w:p>
        </w:tc>
      </w:tr>
    </w:tbl>
    <w:p>
      <w:pPr>
        <w:spacing w:after="0"/>
      </w:pPr>
    </w:p>
    <w:p>
      <w:pPr>
        <w:pStyle w:val="2"/>
      </w:pPr>
      <w:r>
        <w:t>3.10 接口设计概览</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外部能力</w:t>
            </w:r>
          </w:p>
        </w:tc>
        <w:tc>
          <w:tcPr>
            <w:tcW w:type="dxa" w:w="3175"/>
            <w:vAlign w:val="center"/>
            <w:shd w:fill="D9EAF7"/>
          </w:tcPr>
          <w:p>
            <w:pPr>
              <w:spacing w:after="0"/>
              <w:ind w:firstLine="0"/>
            </w:pPr>
            <w:r>
              <w:rPr>
                <w:rFonts w:ascii="宋体" w:hAnsi="宋体" w:eastAsia="宋体"/>
                <w:b/>
                <w:sz w:val="18"/>
              </w:rPr>
              <w:t>甲方提供</w:t>
            </w:r>
          </w:p>
        </w:tc>
        <w:tc>
          <w:tcPr>
            <w:tcW w:type="dxa" w:w="3175"/>
            <w:vAlign w:val="center"/>
            <w:shd w:fill="D9EAF7"/>
          </w:tcPr>
          <w:p>
            <w:pPr>
              <w:spacing w:after="0"/>
              <w:ind w:firstLine="0"/>
            </w:pPr>
            <w:r>
              <w:rPr>
                <w:rFonts w:ascii="宋体" w:hAnsi="宋体" w:eastAsia="宋体"/>
                <w:b/>
                <w:sz w:val="18"/>
              </w:rPr>
              <w:t>乙方实现</w:t>
            </w:r>
          </w:p>
        </w:tc>
      </w:tr>
      <w:tr>
        <w:tc>
          <w:tcPr>
            <w:tcW w:type="dxa" w:w="3175"/>
            <w:vAlign w:val="center"/>
          </w:tcPr>
          <w:p>
            <w:pPr>
              <w:spacing w:after="0"/>
              <w:ind w:firstLine="0"/>
            </w:pPr>
            <w:r>
              <w:rPr>
                <w:rFonts w:ascii="宋体" w:hAnsi="宋体" w:eastAsia="宋体"/>
                <w:b w:val="0"/>
                <w:sz w:val="18"/>
              </w:rPr>
              <w:t>统一中台</w:t>
            </w:r>
          </w:p>
        </w:tc>
        <w:tc>
          <w:tcPr>
            <w:tcW w:type="dxa" w:w="3175"/>
            <w:vAlign w:val="center"/>
          </w:tcPr>
          <w:p>
            <w:pPr>
              <w:spacing w:after="0"/>
              <w:ind w:firstLine="0"/>
            </w:pPr>
            <w:r>
              <w:rPr>
                <w:rFonts w:ascii="宋体" w:hAnsi="宋体" w:eastAsia="宋体"/>
                <w:b w:val="0"/>
                <w:sz w:val="18"/>
              </w:rPr>
              <w:t>身份、组织、权限、消息、工作流、文件、门户、数据汇聚</w:t>
            </w:r>
          </w:p>
        </w:tc>
        <w:tc>
          <w:tcPr>
            <w:tcW w:type="dxa" w:w="3175"/>
            <w:vAlign w:val="center"/>
          </w:tcPr>
          <w:p>
            <w:pPr>
              <w:spacing w:after="0"/>
              <w:ind w:firstLine="0"/>
            </w:pPr>
            <w:r>
              <w:rPr>
                <w:rFonts w:ascii="宋体" w:hAnsi="宋体" w:eastAsia="宋体"/>
                <w:b w:val="0"/>
                <w:sz w:val="18"/>
              </w:rPr>
              <w:t>应急业务适配、映射、容错和验证，不重复建设通用能力</w:t>
            </w:r>
          </w:p>
        </w:tc>
      </w:tr>
      <w:tr>
        <w:tc>
          <w:tcPr>
            <w:tcW w:type="dxa" w:w="3175"/>
            <w:vAlign w:val="center"/>
          </w:tcPr>
          <w:p>
            <w:pPr>
              <w:spacing w:after="0"/>
              <w:ind w:firstLine="0"/>
            </w:pPr>
            <w:r>
              <w:rPr>
                <w:rFonts w:ascii="宋体" w:hAnsi="宋体" w:eastAsia="宋体"/>
                <w:b w:val="0"/>
                <w:sz w:val="18"/>
              </w:rPr>
              <w:t>视频监控</w:t>
            </w:r>
          </w:p>
        </w:tc>
        <w:tc>
          <w:tcPr>
            <w:tcW w:type="dxa" w:w="3175"/>
            <w:vAlign w:val="center"/>
          </w:tcPr>
          <w:p>
            <w:pPr>
              <w:spacing w:after="0"/>
              <w:ind w:firstLine="0"/>
            </w:pPr>
            <w:r>
              <w:rPr>
                <w:rFonts w:ascii="宋体" w:hAnsi="宋体" w:eastAsia="宋体"/>
                <w:b w:val="0"/>
                <w:sz w:val="18"/>
              </w:rPr>
              <w:t>平台、接口、账号、录像及不少于 30 天保存</w:t>
            </w:r>
          </w:p>
        </w:tc>
        <w:tc>
          <w:tcPr>
            <w:tcW w:type="dxa" w:w="3175"/>
            <w:vAlign w:val="center"/>
          </w:tcPr>
          <w:p>
            <w:pPr>
              <w:spacing w:after="0"/>
              <w:ind w:firstLine="0"/>
            </w:pPr>
            <w:r>
              <w:rPr>
                <w:rFonts w:ascii="宋体" w:hAnsi="宋体" w:eastAsia="宋体"/>
                <w:b w:val="0"/>
                <w:sz w:val="18"/>
              </w:rPr>
              <w:t>实时调阅、历史回放、首帧和保存条件验证</w:t>
            </w:r>
          </w:p>
        </w:tc>
      </w:tr>
      <w:tr>
        <w:tc>
          <w:tcPr>
            <w:tcW w:type="dxa" w:w="3175"/>
            <w:vAlign w:val="center"/>
          </w:tcPr>
          <w:p>
            <w:pPr>
              <w:spacing w:after="0"/>
              <w:ind w:firstLine="0"/>
            </w:pPr>
            <w:r>
              <w:rPr>
                <w:rFonts w:ascii="宋体" w:hAnsi="宋体" w:eastAsia="宋体"/>
                <w:b w:val="0"/>
                <w:sz w:val="18"/>
              </w:rPr>
              <w:t>定位</w:t>
            </w:r>
          </w:p>
        </w:tc>
        <w:tc>
          <w:tcPr>
            <w:tcW w:type="dxa" w:w="3175"/>
            <w:vAlign w:val="center"/>
          </w:tcPr>
          <w:p>
            <w:pPr>
              <w:spacing w:after="0"/>
              <w:ind w:firstLine="0"/>
            </w:pPr>
            <w:r>
              <w:rPr>
                <w:rFonts w:ascii="宋体" w:hAnsi="宋体" w:eastAsia="宋体"/>
                <w:b w:val="0"/>
                <w:sz w:val="18"/>
              </w:rPr>
              <w:t>基础设施、亚米级源数据和验收条件</w:t>
            </w:r>
          </w:p>
        </w:tc>
        <w:tc>
          <w:tcPr>
            <w:tcW w:type="dxa" w:w="3175"/>
            <w:vAlign w:val="center"/>
          </w:tcPr>
          <w:p>
            <w:pPr>
              <w:spacing w:after="0"/>
              <w:ind w:firstLine="0"/>
            </w:pPr>
            <w:r>
              <w:rPr>
                <w:rFonts w:ascii="宋体" w:hAnsi="宋体" w:eastAsia="宋体"/>
                <w:b w:val="0"/>
                <w:sz w:val="18"/>
              </w:rPr>
              <w:t>人员关联、坐标/楼层映射、刷新、展示，不降低源精度</w:t>
            </w:r>
          </w:p>
        </w:tc>
      </w:tr>
      <w:tr>
        <w:tc>
          <w:tcPr>
            <w:tcW w:type="dxa" w:w="3175"/>
            <w:vAlign w:val="center"/>
          </w:tcPr>
          <w:p>
            <w:pPr>
              <w:spacing w:after="0"/>
              <w:ind w:firstLine="0"/>
            </w:pPr>
            <w:r>
              <w:rPr>
                <w:rFonts w:ascii="宋体" w:hAnsi="宋体" w:eastAsia="宋体"/>
                <w:b w:val="0"/>
                <w:sz w:val="18"/>
              </w:rPr>
              <w:t>物联网及安防消防</w:t>
            </w:r>
          </w:p>
        </w:tc>
        <w:tc>
          <w:tcPr>
            <w:tcW w:type="dxa" w:w="3175"/>
            <w:vAlign w:val="center"/>
          </w:tcPr>
          <w:p>
            <w:pPr>
              <w:spacing w:after="0"/>
              <w:ind w:firstLine="0"/>
            </w:pPr>
            <w:r>
              <w:rPr>
                <w:rFonts w:ascii="宋体" w:hAnsi="宋体" w:eastAsia="宋体"/>
                <w:b w:val="0"/>
                <w:sz w:val="18"/>
              </w:rPr>
              <w:t>平台、设备与告警数据、接口和窗口</w:t>
            </w:r>
          </w:p>
        </w:tc>
        <w:tc>
          <w:tcPr>
            <w:tcW w:type="dxa" w:w="3175"/>
            <w:vAlign w:val="center"/>
          </w:tcPr>
          <w:p>
            <w:pPr>
              <w:spacing w:after="0"/>
              <w:ind w:firstLine="0"/>
            </w:pPr>
            <w:r>
              <w:rPr>
                <w:rFonts w:ascii="宋体" w:hAnsi="宋体" w:eastAsia="宋体"/>
                <w:b w:val="0"/>
                <w:sz w:val="18"/>
              </w:rPr>
              <w:t>去重、映射、断连补传、告警转事件、联动验证</w:t>
            </w:r>
          </w:p>
        </w:tc>
      </w:tr>
      <w:tr>
        <w:tc>
          <w:tcPr>
            <w:tcW w:type="dxa" w:w="3175"/>
            <w:vAlign w:val="center"/>
          </w:tcPr>
          <w:p>
            <w:pPr>
              <w:spacing w:after="0"/>
              <w:ind w:firstLine="0"/>
            </w:pPr>
            <w:r>
              <w:rPr>
                <w:rFonts w:ascii="宋体" w:hAnsi="宋体" w:eastAsia="宋体"/>
                <w:b w:val="0"/>
                <w:sz w:val="18"/>
              </w:rPr>
              <w:t>信息发布</w:t>
            </w:r>
          </w:p>
        </w:tc>
        <w:tc>
          <w:tcPr>
            <w:tcW w:type="dxa" w:w="3175"/>
            <w:vAlign w:val="center"/>
          </w:tcPr>
          <w:p>
            <w:pPr>
              <w:spacing w:after="0"/>
              <w:ind w:firstLine="0"/>
            </w:pPr>
            <w:r>
              <w:rPr>
                <w:rFonts w:ascii="宋体" w:hAnsi="宋体" w:eastAsia="宋体"/>
                <w:b w:val="0"/>
                <w:sz w:val="18"/>
              </w:rPr>
              <w:t>系统、账号和接口</w:t>
            </w:r>
          </w:p>
        </w:tc>
        <w:tc>
          <w:tcPr>
            <w:tcW w:type="dxa" w:w="3175"/>
            <w:vAlign w:val="center"/>
          </w:tcPr>
          <w:p>
            <w:pPr>
              <w:spacing w:after="0"/>
              <w:ind w:firstLine="0"/>
            </w:pPr>
            <w:r>
              <w:rPr>
                <w:rFonts w:ascii="宋体" w:hAnsi="宋体" w:eastAsia="宋体"/>
                <w:b w:val="0"/>
                <w:sz w:val="18"/>
              </w:rPr>
              <w:t>发布/撤销、回执、失败处理和审计</w:t>
            </w:r>
          </w:p>
        </w:tc>
      </w:tr>
      <w:tr>
        <w:tc>
          <w:tcPr>
            <w:tcW w:type="dxa" w:w="3175"/>
            <w:vAlign w:val="center"/>
          </w:tcPr>
          <w:p>
            <w:pPr>
              <w:spacing w:after="0"/>
              <w:ind w:firstLine="0"/>
            </w:pPr>
            <w:r>
              <w:rPr>
                <w:rFonts w:ascii="宋体" w:hAnsi="宋体" w:eastAsia="宋体"/>
                <w:b w:val="0"/>
                <w:sz w:val="18"/>
              </w:rPr>
              <w:t>门禁</w:t>
            </w:r>
          </w:p>
        </w:tc>
        <w:tc>
          <w:tcPr>
            <w:tcW w:type="dxa" w:w="3175"/>
            <w:vAlign w:val="center"/>
          </w:tcPr>
          <w:p>
            <w:pPr>
              <w:spacing w:after="0"/>
              <w:ind w:firstLine="0"/>
            </w:pPr>
            <w:r>
              <w:rPr>
                <w:rFonts w:ascii="宋体" w:hAnsi="宋体" w:eastAsia="宋体"/>
                <w:b w:val="0"/>
                <w:sz w:val="18"/>
              </w:rPr>
              <w:t>既有门禁、授权机制和安全联锁</w:t>
            </w:r>
          </w:p>
        </w:tc>
        <w:tc>
          <w:tcPr>
            <w:tcW w:type="dxa" w:w="3175"/>
            <w:vAlign w:val="center"/>
          </w:tcPr>
          <w:p>
            <w:pPr>
              <w:spacing w:after="0"/>
              <w:ind w:firstLine="0"/>
            </w:pPr>
            <w:r>
              <w:rPr>
                <w:rFonts w:ascii="宋体" w:hAnsi="宋体" w:eastAsia="宋体"/>
                <w:b w:val="0"/>
                <w:sz w:val="18"/>
              </w:rPr>
              <w:t>授权确认后下发、幂等、回执、失败告警与人工降级</w:t>
            </w:r>
          </w:p>
        </w:tc>
      </w:tr>
      <w:tr>
        <w:tc>
          <w:tcPr>
            <w:tcW w:type="dxa" w:w="3175"/>
            <w:vAlign w:val="center"/>
          </w:tcPr>
          <w:p>
            <w:pPr>
              <w:spacing w:after="0"/>
              <w:ind w:firstLine="0"/>
            </w:pPr>
            <w:r>
              <w:rPr>
                <w:rFonts w:ascii="宋体" w:hAnsi="宋体" w:eastAsia="宋体"/>
                <w:b w:val="0"/>
                <w:sz w:val="18"/>
              </w:rPr>
              <w:t>消息/短信</w:t>
            </w:r>
          </w:p>
        </w:tc>
        <w:tc>
          <w:tcPr>
            <w:tcW w:type="dxa" w:w="3175"/>
            <w:vAlign w:val="center"/>
          </w:tcPr>
          <w:p>
            <w:pPr>
              <w:spacing w:after="0"/>
              <w:ind w:firstLine="0"/>
            </w:pPr>
            <w:r>
              <w:rPr>
                <w:rFonts w:ascii="宋体" w:hAnsi="宋体" w:eastAsia="宋体"/>
                <w:b w:val="0"/>
                <w:sz w:val="18"/>
              </w:rPr>
              <w:t>通道、账号/签名/配额和联调条件</w:t>
            </w:r>
          </w:p>
        </w:tc>
        <w:tc>
          <w:tcPr>
            <w:tcW w:type="dxa" w:w="3175"/>
            <w:vAlign w:val="center"/>
          </w:tcPr>
          <w:p>
            <w:pPr>
              <w:spacing w:after="0"/>
              <w:ind w:firstLine="0"/>
            </w:pPr>
            <w:r>
              <w:rPr>
                <w:rFonts w:ascii="宋体" w:hAnsi="宋体" w:eastAsia="宋体"/>
                <w:b w:val="0"/>
                <w:sz w:val="18"/>
              </w:rPr>
              <w:t>并行、重试、回执、留痕、降级和验证</w:t>
            </w:r>
          </w:p>
        </w:tc>
      </w:tr>
    </w:tbl>
    <w:p>
      <w:pPr>
        <w:spacing w:after="0"/>
      </w:pPr>
    </w:p>
    <w:p>
      <w:pPr>
        <w:keepLines/>
      </w:pPr>
      <w:r>
        <w:t>对外开放接口采用 REST 风格并交付 OpenAPI 3.0 文档。接口统一版本、鉴权、请求追踪 ID、时间格式、分页、错误码和限流规则。写接口支持幂等，回调校验签名并防重放。视频和统一消息通道在 M2 设计评审前完成真实连通性验证（DEC-010）。</w:t>
      </w:r>
    </w:p>
    <w:p>
      <w:pPr>
        <w:pStyle w:val="2"/>
      </w:pPr>
      <w:r>
        <w:t>3.11 核心业务流程</w:t>
      </w:r>
    </w:p>
    <w:p>
      <w:pPr>
        <w:pStyle w:val="3"/>
      </w:pPr>
      <w:r>
        <w:t>3.11.1 预案编制与发布流程</w:t>
      </w:r>
    </w:p>
    <w:p>
      <w:pPr>
        <w:keepLines/>
      </w:pPr>
      <w:r>
        <w:t>草稿配置完成后执行引用完整性和流程可达性校验，再经工作流审核发布。发布动作固化版本、依赖对象和附件校验值。停用只影响新实例，不改变历史事件。</w:t>
      </w:r>
    </w:p>
    <w:p>
      <w:pPr>
        <w:pStyle w:val="3"/>
      </w:pPr>
      <w:r>
        <w:t>3.11.2 事件接报与启动流程</w:t>
      </w:r>
    </w:p>
    <w:p>
      <w:pPr>
        <w:keepLines/>
      </w:pPr>
      <w:r>
        <w:t>上报或告警形成待核实事件，审批通过后转已确认。授权人员选择预案并启动，本地事务写入事件状态、预案快照、任务和待发送消息；异步投递处理通道波动。</w:t>
      </w:r>
    </w:p>
    <w:p>
      <w:pPr>
        <w:pStyle w:val="3"/>
      </w:pPr>
      <w:r>
        <w:t>3.11.3 处置、关闭与改进流程</w:t>
      </w:r>
    </w:p>
    <w:p>
      <w:pPr>
        <w:keepLines/>
      </w:pPr>
      <w:r>
        <w:t>处置人员反馈任务，指挥端按时间线聚合。关闭前检查强制任务和异常。关闭后按模板评估，需要时发起事故调查，问题进入改进措施并回到预案修订。</w:t>
      </w:r>
    </w:p>
    <w:p>
      <w:pPr>
        <w:pStyle w:val="3"/>
      </w:pPr>
      <w:r>
        <w:t>3.11.4 演练和值班流程</w:t>
      </w:r>
    </w:p>
    <w:p>
      <w:pPr>
        <w:keepLines/>
      </w:pPr>
      <w:r>
        <w:t>周期调度生成演练或打卡任务，H5执行并回传。系统对频次、应到实到、差异和改进进行统计，确保日常准备形成可验收记录。</w:t>
      </w:r>
    </w:p>
    <w:p>
      <w:pPr>
        <w:pStyle w:val="2"/>
      </w:pPr>
      <w:r>
        <w:t>3.12 验证计划</w:t>
      </w:r>
    </w:p>
    <w:p>
      <w:pPr>
        <w:keepLines/>
      </w:pPr>
      <w:r>
        <w:t>验证采用“需求—设计—用例—结果—证据”双向追踪。39 条 FR 和所有非功能条款均须有对应设计和测试；34 条 ★ 功能需求不允许负偏离（KN-063）。功能覆盖率和验收用例通过率均为 100%（KN-031、KN-032）。可实施方案不等于已经验收，本阶段只定义验证方法，实际结果在 M2、M3、试运行和竣工验收阶段形成。</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验证对象</w:t>
            </w:r>
          </w:p>
        </w:tc>
        <w:tc>
          <w:tcPr>
            <w:tcW w:type="dxa" w:w="2381"/>
            <w:vAlign w:val="center"/>
            <w:shd w:fill="D9EAF7"/>
          </w:tcPr>
          <w:p>
            <w:pPr>
              <w:spacing w:after="0"/>
              <w:ind w:firstLine="0"/>
            </w:pPr>
            <w:r>
              <w:rPr>
                <w:rFonts w:ascii="宋体" w:hAnsi="宋体" w:eastAsia="宋体"/>
                <w:b/>
                <w:sz w:val="18"/>
              </w:rPr>
              <w:t>通过标准</w:t>
            </w:r>
          </w:p>
        </w:tc>
        <w:tc>
          <w:tcPr>
            <w:tcW w:type="dxa" w:w="2381"/>
            <w:vAlign w:val="center"/>
            <w:shd w:fill="D9EAF7"/>
          </w:tcPr>
          <w:p>
            <w:pPr>
              <w:spacing w:after="0"/>
              <w:ind w:firstLine="0"/>
            </w:pPr>
            <w:r>
              <w:rPr>
                <w:rFonts w:ascii="宋体" w:hAnsi="宋体" w:eastAsia="宋体"/>
                <w:b/>
                <w:sz w:val="18"/>
              </w:rPr>
              <w:t>方法</w:t>
            </w:r>
          </w:p>
        </w:tc>
        <w:tc>
          <w:tcPr>
            <w:tcW w:type="dxa" w:w="2381"/>
            <w:vAlign w:val="center"/>
            <w:shd w:fill="D9EAF7"/>
          </w:tcPr>
          <w:p>
            <w:pPr>
              <w:spacing w:after="0"/>
              <w:ind w:firstLine="0"/>
            </w:pPr>
            <w:r>
              <w:rPr>
                <w:rFonts w:ascii="宋体" w:hAnsi="宋体" w:eastAsia="宋体"/>
                <w:b/>
                <w:sz w:val="18"/>
              </w:rPr>
              <w:t>主要证据</w:t>
            </w:r>
          </w:p>
        </w:tc>
      </w:tr>
      <w:tr>
        <w:tc>
          <w:tcPr>
            <w:tcW w:type="dxa" w:w="2381"/>
            <w:vAlign w:val="center"/>
          </w:tcPr>
          <w:p>
            <w:pPr>
              <w:spacing w:after="0"/>
              <w:ind w:firstLine="0"/>
            </w:pPr>
            <w:r>
              <w:rPr>
                <w:rFonts w:ascii="宋体" w:hAnsi="宋体" w:eastAsia="宋体"/>
                <w:b w:val="0"/>
                <w:sz w:val="18"/>
              </w:rPr>
              <w:t>预案启动</w:t>
            </w:r>
          </w:p>
        </w:tc>
        <w:tc>
          <w:tcPr>
            <w:tcW w:type="dxa" w:w="2381"/>
            <w:vAlign w:val="center"/>
          </w:tcPr>
          <w:p>
            <w:pPr>
              <w:spacing w:after="0"/>
              <w:ind w:firstLine="0"/>
            </w:pPr>
            <w:r>
              <w:rPr>
                <w:rFonts w:ascii="宋体" w:hAnsi="宋体" w:eastAsia="宋体"/>
                <w:b w:val="0"/>
                <w:sz w:val="18"/>
              </w:rPr>
              <w:t>通知/任务下发 ≤3 秒</w:t>
            </w:r>
          </w:p>
        </w:tc>
        <w:tc>
          <w:tcPr>
            <w:tcW w:type="dxa" w:w="2381"/>
            <w:vAlign w:val="center"/>
          </w:tcPr>
          <w:p>
            <w:pPr>
              <w:spacing w:after="0"/>
              <w:ind w:firstLine="0"/>
            </w:pPr>
            <w:r>
              <w:rPr>
                <w:rFonts w:ascii="宋体" w:hAnsi="宋体" w:eastAsia="宋体"/>
                <w:b w:val="0"/>
                <w:sz w:val="18"/>
              </w:rPr>
              <w:t>容量模板下并发启动，服务端时间戳计时</w:t>
            </w:r>
          </w:p>
        </w:tc>
        <w:tc>
          <w:tcPr>
            <w:tcW w:type="dxa" w:w="2381"/>
            <w:vAlign w:val="center"/>
          </w:tcPr>
          <w:p>
            <w:pPr>
              <w:spacing w:after="0"/>
              <w:ind w:firstLine="0"/>
            </w:pPr>
            <w:r>
              <w:rPr>
                <w:rFonts w:ascii="宋体" w:hAnsi="宋体" w:eastAsia="宋体"/>
                <w:b w:val="0"/>
                <w:sz w:val="18"/>
              </w:rPr>
              <w:t>追踪日志、任务完整性、P95/P99 报告</w:t>
            </w:r>
          </w:p>
        </w:tc>
      </w:tr>
      <w:tr>
        <w:tc>
          <w:tcPr>
            <w:tcW w:type="dxa" w:w="2381"/>
            <w:vAlign w:val="center"/>
          </w:tcPr>
          <w:p>
            <w:pPr>
              <w:spacing w:after="0"/>
              <w:ind w:firstLine="0"/>
            </w:pPr>
            <w:r>
              <w:rPr>
                <w:rFonts w:ascii="宋体" w:hAnsi="宋体" w:eastAsia="宋体"/>
                <w:b w:val="0"/>
                <w:sz w:val="18"/>
              </w:rPr>
              <w:t>告警接入</w:t>
            </w:r>
          </w:p>
        </w:tc>
        <w:tc>
          <w:tcPr>
            <w:tcW w:type="dxa" w:w="2381"/>
            <w:vAlign w:val="center"/>
          </w:tcPr>
          <w:p>
            <w:pPr>
              <w:spacing w:after="0"/>
              <w:ind w:firstLine="0"/>
            </w:pPr>
            <w:r>
              <w:rPr>
                <w:rFonts w:ascii="宋体" w:hAnsi="宋体" w:eastAsia="宋体"/>
                <w:b w:val="0"/>
                <w:sz w:val="18"/>
              </w:rPr>
              <w:t>响应 ≤2 秒</w:t>
            </w:r>
          </w:p>
        </w:tc>
        <w:tc>
          <w:tcPr>
            <w:tcW w:type="dxa" w:w="2381"/>
            <w:vAlign w:val="center"/>
          </w:tcPr>
          <w:p>
            <w:pPr>
              <w:spacing w:after="0"/>
              <w:ind w:firstLine="0"/>
            </w:pPr>
            <w:r>
              <w:rPr>
                <w:rFonts w:ascii="宋体" w:hAnsi="宋体" w:eastAsia="宋体"/>
                <w:b w:val="0"/>
                <w:sz w:val="18"/>
              </w:rPr>
              <w:t>从网关接收到可查询告警/线索计时</w:t>
            </w:r>
          </w:p>
        </w:tc>
        <w:tc>
          <w:tcPr>
            <w:tcW w:type="dxa" w:w="2381"/>
            <w:vAlign w:val="center"/>
          </w:tcPr>
          <w:p>
            <w:pPr>
              <w:spacing w:after="0"/>
              <w:ind w:firstLine="0"/>
            </w:pPr>
            <w:r>
              <w:rPr>
                <w:rFonts w:ascii="宋体" w:hAnsi="宋体" w:eastAsia="宋体"/>
                <w:b w:val="0"/>
                <w:sz w:val="18"/>
              </w:rPr>
              <w:t>接口日志、事件记录</w:t>
            </w:r>
          </w:p>
        </w:tc>
      </w:tr>
      <w:tr>
        <w:tc>
          <w:tcPr>
            <w:tcW w:type="dxa" w:w="2381"/>
            <w:vAlign w:val="center"/>
          </w:tcPr>
          <w:p>
            <w:pPr>
              <w:spacing w:after="0"/>
              <w:ind w:firstLine="0"/>
            </w:pPr>
            <w:r>
              <w:rPr>
                <w:rFonts w:ascii="宋体" w:hAnsi="宋体" w:eastAsia="宋体"/>
                <w:b w:val="0"/>
                <w:sz w:val="18"/>
              </w:rPr>
              <w:t>确认到任务下达</w:t>
            </w:r>
          </w:p>
        </w:tc>
        <w:tc>
          <w:tcPr>
            <w:tcW w:type="dxa" w:w="2381"/>
            <w:vAlign w:val="center"/>
          </w:tcPr>
          <w:p>
            <w:pPr>
              <w:spacing w:after="0"/>
              <w:ind w:firstLine="0"/>
            </w:pPr>
            <w:r>
              <w:rPr>
                <w:rFonts w:ascii="宋体" w:hAnsi="宋体" w:eastAsia="宋体"/>
                <w:b w:val="0"/>
                <w:sz w:val="18"/>
              </w:rPr>
              <w:t>≤3 分钟</w:t>
            </w:r>
          </w:p>
        </w:tc>
        <w:tc>
          <w:tcPr>
            <w:tcW w:type="dxa" w:w="2381"/>
            <w:vAlign w:val="center"/>
          </w:tcPr>
          <w:p>
            <w:pPr>
              <w:spacing w:after="0"/>
              <w:ind w:firstLine="0"/>
            </w:pPr>
            <w:r>
              <w:rPr>
                <w:rFonts w:ascii="宋体" w:hAnsi="宋体" w:eastAsia="宋体"/>
                <w:b w:val="0"/>
                <w:sz w:val="18"/>
              </w:rPr>
              <w:t>真实业务流程端到端计时</w:t>
            </w:r>
          </w:p>
        </w:tc>
        <w:tc>
          <w:tcPr>
            <w:tcW w:type="dxa" w:w="2381"/>
            <w:vAlign w:val="center"/>
          </w:tcPr>
          <w:p>
            <w:pPr>
              <w:spacing w:after="0"/>
              <w:ind w:firstLine="0"/>
            </w:pPr>
            <w:r>
              <w:rPr>
                <w:rFonts w:ascii="宋体" w:hAnsi="宋体" w:eastAsia="宋体"/>
                <w:b w:val="0"/>
                <w:sz w:val="18"/>
              </w:rPr>
              <w:t>审批、启动、任务时间线</w:t>
            </w:r>
          </w:p>
        </w:tc>
      </w:tr>
      <w:tr>
        <w:tc>
          <w:tcPr>
            <w:tcW w:type="dxa" w:w="2381"/>
            <w:vAlign w:val="center"/>
          </w:tcPr>
          <w:p>
            <w:pPr>
              <w:spacing w:after="0"/>
              <w:ind w:firstLine="0"/>
            </w:pPr>
            <w:r>
              <w:rPr>
                <w:rFonts w:ascii="宋体" w:hAnsi="宋体" w:eastAsia="宋体"/>
                <w:b w:val="0"/>
                <w:sz w:val="18"/>
              </w:rPr>
              <w:t>消息</w:t>
            </w:r>
          </w:p>
        </w:tc>
        <w:tc>
          <w:tcPr>
            <w:tcW w:type="dxa" w:w="2381"/>
            <w:vAlign w:val="center"/>
          </w:tcPr>
          <w:p>
            <w:pPr>
              <w:spacing w:after="0"/>
              <w:ind w:firstLine="0"/>
            </w:pPr>
            <w:r>
              <w:rPr>
                <w:rFonts w:ascii="宋体" w:hAnsi="宋体" w:eastAsia="宋体"/>
                <w:b w:val="0"/>
                <w:sz w:val="18"/>
              </w:rPr>
              <w:t>≥20 路并行、到达率 ≥99%</w:t>
            </w:r>
          </w:p>
        </w:tc>
        <w:tc>
          <w:tcPr>
            <w:tcW w:type="dxa" w:w="2381"/>
            <w:vAlign w:val="center"/>
          </w:tcPr>
          <w:p>
            <w:pPr>
              <w:spacing w:after="0"/>
              <w:ind w:firstLine="0"/>
            </w:pPr>
            <w:r>
              <w:rPr>
                <w:rFonts w:ascii="宋体" w:hAnsi="宋体" w:eastAsia="宋体"/>
                <w:b w:val="0"/>
                <w:sz w:val="18"/>
              </w:rPr>
              <w:t>正常真实通道批量发送并核对终端回执</w:t>
            </w:r>
          </w:p>
        </w:tc>
        <w:tc>
          <w:tcPr>
            <w:tcW w:type="dxa" w:w="2381"/>
            <w:vAlign w:val="center"/>
          </w:tcPr>
          <w:p>
            <w:pPr>
              <w:spacing w:after="0"/>
              <w:ind w:firstLine="0"/>
            </w:pPr>
            <w:r>
              <w:rPr>
                <w:rFonts w:ascii="宋体" w:hAnsi="宋体" w:eastAsia="宋体"/>
                <w:b w:val="0"/>
                <w:sz w:val="18"/>
              </w:rPr>
              <w:t>发送台账、通道与终端回执、统计表</w:t>
            </w:r>
          </w:p>
        </w:tc>
      </w:tr>
      <w:tr>
        <w:tc>
          <w:tcPr>
            <w:tcW w:type="dxa" w:w="2381"/>
            <w:vAlign w:val="center"/>
          </w:tcPr>
          <w:p>
            <w:pPr>
              <w:spacing w:after="0"/>
              <w:ind w:firstLine="0"/>
            </w:pPr>
            <w:r>
              <w:rPr>
                <w:rFonts w:ascii="宋体" w:hAnsi="宋体" w:eastAsia="宋体"/>
                <w:b w:val="0"/>
                <w:sz w:val="18"/>
              </w:rPr>
              <w:t>定位</w:t>
            </w:r>
          </w:p>
        </w:tc>
        <w:tc>
          <w:tcPr>
            <w:tcW w:type="dxa" w:w="2381"/>
            <w:vAlign w:val="center"/>
          </w:tcPr>
          <w:p>
            <w:pPr>
              <w:spacing w:after="0"/>
              <w:ind w:firstLine="0"/>
            </w:pPr>
            <w:r>
              <w:rPr>
                <w:rFonts w:ascii="宋体" w:hAnsi="宋体" w:eastAsia="宋体"/>
                <w:b w:val="0"/>
                <w:sz w:val="18"/>
              </w:rPr>
              <w:t>刷新 ≤2 秒/次、亚米级且不降低源精度</w:t>
            </w:r>
          </w:p>
        </w:tc>
        <w:tc>
          <w:tcPr>
            <w:tcW w:type="dxa" w:w="2381"/>
            <w:vAlign w:val="center"/>
          </w:tcPr>
          <w:p>
            <w:pPr>
              <w:spacing w:after="0"/>
              <w:ind w:firstLine="0"/>
            </w:pPr>
            <w:r>
              <w:rPr>
                <w:rFonts w:ascii="宋体" w:hAnsi="宋体" w:eastAsia="宋体"/>
                <w:b w:val="0"/>
                <w:sz w:val="18"/>
              </w:rPr>
              <w:t>真实定位源、控制点误差和时间戳比对</w:t>
            </w:r>
          </w:p>
        </w:tc>
        <w:tc>
          <w:tcPr>
            <w:tcW w:type="dxa" w:w="2381"/>
            <w:vAlign w:val="center"/>
          </w:tcPr>
          <w:p>
            <w:pPr>
              <w:spacing w:after="0"/>
              <w:ind w:firstLine="0"/>
            </w:pPr>
            <w:r>
              <w:rPr>
                <w:rFonts w:ascii="宋体" w:hAnsi="宋体" w:eastAsia="宋体"/>
                <w:b w:val="0"/>
                <w:sz w:val="18"/>
              </w:rPr>
              <w:t>源报文、转换记录、现场测量</w:t>
            </w:r>
          </w:p>
        </w:tc>
      </w:tr>
      <w:tr>
        <w:tc>
          <w:tcPr>
            <w:tcW w:type="dxa" w:w="2381"/>
            <w:vAlign w:val="center"/>
          </w:tcPr>
          <w:p>
            <w:pPr>
              <w:spacing w:after="0"/>
              <w:ind w:firstLine="0"/>
            </w:pPr>
            <w:r>
              <w:rPr>
                <w:rFonts w:ascii="宋体" w:hAnsi="宋体" w:eastAsia="宋体"/>
                <w:b w:val="0"/>
                <w:sz w:val="18"/>
              </w:rPr>
              <w:t>视频</w:t>
            </w:r>
          </w:p>
        </w:tc>
        <w:tc>
          <w:tcPr>
            <w:tcW w:type="dxa" w:w="2381"/>
            <w:vAlign w:val="center"/>
          </w:tcPr>
          <w:p>
            <w:pPr>
              <w:spacing w:after="0"/>
              <w:ind w:firstLine="0"/>
            </w:pPr>
            <w:r>
              <w:rPr>
                <w:rFonts w:ascii="宋体" w:hAnsi="宋体" w:eastAsia="宋体"/>
                <w:b w:val="0"/>
                <w:sz w:val="18"/>
              </w:rPr>
              <w:t>首帧 ≤3 秒；支持实时与历史回放</w:t>
            </w:r>
          </w:p>
        </w:tc>
        <w:tc>
          <w:tcPr>
            <w:tcW w:type="dxa" w:w="2381"/>
            <w:vAlign w:val="center"/>
          </w:tcPr>
          <w:p>
            <w:pPr>
              <w:spacing w:after="0"/>
              <w:ind w:firstLine="0"/>
            </w:pPr>
            <w:r>
              <w:rPr>
                <w:rFonts w:ascii="宋体" w:hAnsi="宋体" w:eastAsia="宋体"/>
                <w:b w:val="0"/>
                <w:sz w:val="18"/>
              </w:rPr>
              <w:t>真实目录、取流、录像检索和播放</w:t>
            </w:r>
          </w:p>
        </w:tc>
        <w:tc>
          <w:tcPr>
            <w:tcW w:type="dxa" w:w="2381"/>
            <w:vAlign w:val="center"/>
          </w:tcPr>
          <w:p>
            <w:pPr>
              <w:spacing w:after="0"/>
              <w:ind w:firstLine="0"/>
            </w:pPr>
            <w:r>
              <w:rPr>
                <w:rFonts w:ascii="宋体" w:hAnsi="宋体" w:eastAsia="宋体"/>
                <w:b w:val="0"/>
                <w:sz w:val="18"/>
              </w:rPr>
              <w:t>屏幕录制、播放器事件、平台日志</w:t>
            </w:r>
          </w:p>
        </w:tc>
      </w:tr>
      <w:tr>
        <w:tc>
          <w:tcPr>
            <w:tcW w:type="dxa" w:w="2381"/>
            <w:vAlign w:val="center"/>
          </w:tcPr>
          <w:p>
            <w:pPr>
              <w:spacing w:after="0"/>
              <w:ind w:firstLine="0"/>
            </w:pPr>
            <w:r>
              <w:rPr>
                <w:rFonts w:ascii="宋体" w:hAnsi="宋体" w:eastAsia="宋体"/>
                <w:b w:val="0"/>
                <w:sz w:val="18"/>
              </w:rPr>
              <w:t>视频保存条件</w:t>
            </w:r>
          </w:p>
        </w:tc>
        <w:tc>
          <w:tcPr>
            <w:tcW w:type="dxa" w:w="2381"/>
            <w:vAlign w:val="center"/>
          </w:tcPr>
          <w:p>
            <w:pPr>
              <w:spacing w:after="0"/>
              <w:ind w:firstLine="0"/>
            </w:pPr>
            <w:r>
              <w:rPr>
                <w:rFonts w:ascii="宋体" w:hAnsi="宋体" w:eastAsia="宋体"/>
                <w:b w:val="0"/>
                <w:sz w:val="18"/>
              </w:rPr>
              <w:t>既有平台录像 ≥30 天</w:t>
            </w:r>
          </w:p>
        </w:tc>
        <w:tc>
          <w:tcPr>
            <w:tcW w:type="dxa" w:w="2381"/>
            <w:vAlign w:val="center"/>
          </w:tcPr>
          <w:p>
            <w:pPr>
              <w:spacing w:after="0"/>
              <w:ind w:firstLine="0"/>
            </w:pPr>
            <w:r>
              <w:rPr>
                <w:rFonts w:ascii="宋体" w:hAnsi="宋体" w:eastAsia="宋体"/>
                <w:b w:val="0"/>
                <w:sz w:val="18"/>
              </w:rPr>
              <w:t>抽取跨 30 天录像目录并成功回放</w:t>
            </w:r>
          </w:p>
        </w:tc>
        <w:tc>
          <w:tcPr>
            <w:tcW w:type="dxa" w:w="2381"/>
            <w:vAlign w:val="center"/>
          </w:tcPr>
          <w:p>
            <w:pPr>
              <w:spacing w:after="0"/>
              <w:ind w:firstLine="0"/>
            </w:pPr>
            <w:r>
              <w:rPr>
                <w:rFonts w:ascii="宋体" w:hAnsi="宋体" w:eastAsia="宋体"/>
                <w:b w:val="0"/>
                <w:sz w:val="18"/>
              </w:rPr>
              <w:t>平台查询、录像时间、回放记录</w:t>
            </w:r>
          </w:p>
        </w:tc>
      </w:tr>
      <w:tr>
        <w:tc>
          <w:tcPr>
            <w:tcW w:type="dxa" w:w="2381"/>
            <w:vAlign w:val="center"/>
          </w:tcPr>
          <w:p>
            <w:pPr>
              <w:spacing w:after="0"/>
              <w:ind w:firstLine="0"/>
            </w:pPr>
            <w:r>
              <w:rPr>
                <w:rFonts w:ascii="宋体" w:hAnsi="宋体" w:eastAsia="宋体"/>
                <w:b w:val="0"/>
                <w:sz w:val="18"/>
              </w:rPr>
              <w:t>Web 页面</w:t>
            </w:r>
          </w:p>
        </w:tc>
        <w:tc>
          <w:tcPr>
            <w:tcW w:type="dxa" w:w="2381"/>
            <w:vAlign w:val="center"/>
          </w:tcPr>
          <w:p>
            <w:pPr>
              <w:spacing w:after="0"/>
              <w:ind w:firstLine="0"/>
            </w:pPr>
            <w:r>
              <w:rPr>
                <w:rFonts w:ascii="宋体" w:hAnsi="宋体" w:eastAsia="宋体"/>
                <w:b w:val="0"/>
                <w:sz w:val="18"/>
              </w:rPr>
              <w:t>95% 请求 ≤3 秒</w:t>
            </w:r>
          </w:p>
        </w:tc>
        <w:tc>
          <w:tcPr>
            <w:tcW w:type="dxa" w:w="2381"/>
            <w:vAlign w:val="center"/>
          </w:tcPr>
          <w:p>
            <w:pPr>
              <w:spacing w:after="0"/>
              <w:ind w:firstLine="0"/>
            </w:pPr>
            <w:r>
              <w:rPr>
                <w:rFonts w:ascii="宋体" w:hAnsi="宋体" w:eastAsia="宋体"/>
                <w:b w:val="0"/>
                <w:sz w:val="18"/>
              </w:rPr>
              <w:t>目标浏览器和峰值负载下统计</w:t>
            </w:r>
          </w:p>
        </w:tc>
        <w:tc>
          <w:tcPr>
            <w:tcW w:type="dxa" w:w="2381"/>
            <w:vAlign w:val="center"/>
          </w:tcPr>
          <w:p>
            <w:pPr>
              <w:spacing w:after="0"/>
              <w:ind w:firstLine="0"/>
            </w:pPr>
            <w:r>
              <w:rPr>
                <w:rFonts w:ascii="宋体" w:hAnsi="宋体" w:eastAsia="宋体"/>
                <w:b w:val="0"/>
                <w:sz w:val="18"/>
              </w:rPr>
              <w:t>浏览器计时、APM/服务端报告</w:t>
            </w:r>
          </w:p>
        </w:tc>
      </w:tr>
      <w:tr>
        <w:tc>
          <w:tcPr>
            <w:tcW w:type="dxa" w:w="2381"/>
            <w:vAlign w:val="center"/>
          </w:tcPr>
          <w:p>
            <w:pPr>
              <w:spacing w:after="0"/>
              <w:ind w:firstLine="0"/>
            </w:pPr>
            <w:r>
              <w:rPr>
                <w:rFonts w:ascii="宋体" w:hAnsi="宋体" w:eastAsia="宋体"/>
                <w:b w:val="0"/>
                <w:sz w:val="18"/>
              </w:rPr>
              <w:t>地图</w:t>
            </w:r>
          </w:p>
        </w:tc>
        <w:tc>
          <w:tcPr>
            <w:tcW w:type="dxa" w:w="2381"/>
            <w:vAlign w:val="center"/>
          </w:tcPr>
          <w:p>
            <w:pPr>
              <w:spacing w:after="0"/>
              <w:ind w:firstLine="0"/>
            </w:pPr>
            <w:r>
              <w:rPr>
                <w:rFonts w:ascii="宋体" w:hAnsi="宋体" w:eastAsia="宋体"/>
                <w:b w:val="0"/>
                <w:sz w:val="18"/>
              </w:rPr>
              <w:t>常规操作 ≤2 秒</w:t>
            </w:r>
          </w:p>
        </w:tc>
        <w:tc>
          <w:tcPr>
            <w:tcW w:type="dxa" w:w="2381"/>
            <w:vAlign w:val="center"/>
          </w:tcPr>
          <w:p>
            <w:pPr>
              <w:spacing w:after="0"/>
              <w:ind w:firstLine="0"/>
            </w:pPr>
            <w:r>
              <w:rPr>
                <w:rFonts w:ascii="宋体" w:hAnsi="宋体" w:eastAsia="宋体"/>
                <w:b w:val="0"/>
                <w:sz w:val="18"/>
              </w:rPr>
              <w:t>平移、缩放、楼层切换、点位拾取</w:t>
            </w:r>
          </w:p>
        </w:tc>
        <w:tc>
          <w:tcPr>
            <w:tcW w:type="dxa" w:w="2381"/>
            <w:vAlign w:val="center"/>
          </w:tcPr>
          <w:p>
            <w:pPr>
              <w:spacing w:after="0"/>
              <w:ind w:firstLine="0"/>
            </w:pPr>
            <w:r>
              <w:rPr>
                <w:rFonts w:ascii="宋体" w:hAnsi="宋体" w:eastAsia="宋体"/>
                <w:b w:val="0"/>
                <w:sz w:val="18"/>
              </w:rPr>
              <w:t>自动计时与录屏</w:t>
            </w:r>
          </w:p>
        </w:tc>
      </w:tr>
      <w:tr>
        <w:tc>
          <w:tcPr>
            <w:tcW w:type="dxa" w:w="2381"/>
            <w:vAlign w:val="center"/>
          </w:tcPr>
          <w:p>
            <w:pPr>
              <w:spacing w:after="0"/>
              <w:ind w:firstLine="0"/>
            </w:pPr>
            <w:r>
              <w:rPr>
                <w:rFonts w:ascii="宋体" w:hAnsi="宋体" w:eastAsia="宋体"/>
                <w:b w:val="0"/>
                <w:sz w:val="18"/>
              </w:rPr>
              <w:t>扫码打卡</w:t>
            </w:r>
          </w:p>
        </w:tc>
        <w:tc>
          <w:tcPr>
            <w:tcW w:type="dxa" w:w="2381"/>
            <w:vAlign w:val="center"/>
          </w:tcPr>
          <w:p>
            <w:pPr>
              <w:spacing w:after="0"/>
              <w:ind w:firstLine="0"/>
            </w:pPr>
            <w:r>
              <w:rPr>
                <w:rFonts w:ascii="宋体" w:hAnsi="宋体" w:eastAsia="宋体"/>
                <w:b w:val="0"/>
                <w:sz w:val="18"/>
              </w:rPr>
              <w:t>写入/回传 ≤1 秒</w:t>
            </w:r>
          </w:p>
        </w:tc>
        <w:tc>
          <w:tcPr>
            <w:tcW w:type="dxa" w:w="2381"/>
            <w:vAlign w:val="center"/>
          </w:tcPr>
          <w:p>
            <w:pPr>
              <w:spacing w:after="0"/>
              <w:ind w:firstLine="0"/>
            </w:pPr>
            <w:r>
              <w:rPr>
                <w:rFonts w:ascii="宋体" w:hAnsi="宋体" w:eastAsia="宋体"/>
                <w:b w:val="0"/>
                <w:sz w:val="18"/>
              </w:rPr>
              <w:t>H5 宿主环境端到端计时</w:t>
            </w:r>
          </w:p>
        </w:tc>
        <w:tc>
          <w:tcPr>
            <w:tcW w:type="dxa" w:w="2381"/>
            <w:vAlign w:val="center"/>
          </w:tcPr>
          <w:p>
            <w:pPr>
              <w:spacing w:after="0"/>
              <w:ind w:firstLine="0"/>
            </w:pPr>
            <w:r>
              <w:rPr>
                <w:rFonts w:ascii="宋体" w:hAnsi="宋体" w:eastAsia="宋体"/>
                <w:b w:val="0"/>
                <w:sz w:val="18"/>
              </w:rPr>
              <w:t>终端与服务端时间戳</w:t>
            </w:r>
          </w:p>
        </w:tc>
      </w:tr>
      <w:tr>
        <w:tc>
          <w:tcPr>
            <w:tcW w:type="dxa" w:w="2381"/>
            <w:vAlign w:val="center"/>
          </w:tcPr>
          <w:p>
            <w:pPr>
              <w:spacing w:after="0"/>
              <w:ind w:firstLine="0"/>
            </w:pPr>
            <w:r>
              <w:rPr>
                <w:rFonts w:ascii="宋体" w:hAnsi="宋体" w:eastAsia="宋体"/>
                <w:b w:val="0"/>
                <w:sz w:val="18"/>
              </w:rPr>
              <w:t>态势刷新</w:t>
            </w:r>
          </w:p>
        </w:tc>
        <w:tc>
          <w:tcPr>
            <w:tcW w:type="dxa" w:w="2381"/>
            <w:vAlign w:val="center"/>
          </w:tcPr>
          <w:p>
            <w:pPr>
              <w:spacing w:after="0"/>
              <w:ind w:firstLine="0"/>
            </w:pPr>
            <w:r>
              <w:rPr>
                <w:rFonts w:ascii="宋体" w:hAnsi="宋体" w:eastAsia="宋体"/>
                <w:b w:val="0"/>
                <w:sz w:val="18"/>
              </w:rPr>
              <w:t>安防 ≤30 秒；应急默认 ≤60 秒</w:t>
            </w:r>
          </w:p>
        </w:tc>
        <w:tc>
          <w:tcPr>
            <w:tcW w:type="dxa" w:w="2381"/>
            <w:vAlign w:val="center"/>
          </w:tcPr>
          <w:p>
            <w:pPr>
              <w:spacing w:after="0"/>
              <w:ind w:firstLine="0"/>
            </w:pPr>
            <w:r>
              <w:rPr>
                <w:rFonts w:ascii="宋体" w:hAnsi="宋体" w:eastAsia="宋体"/>
                <w:b w:val="0"/>
                <w:sz w:val="18"/>
              </w:rPr>
              <w:t>源状态改变到视图更新计时</w:t>
            </w:r>
          </w:p>
        </w:tc>
        <w:tc>
          <w:tcPr>
            <w:tcW w:type="dxa" w:w="2381"/>
            <w:vAlign w:val="center"/>
          </w:tcPr>
          <w:p>
            <w:pPr>
              <w:spacing w:after="0"/>
              <w:ind w:firstLine="0"/>
            </w:pPr>
            <w:r>
              <w:rPr>
                <w:rFonts w:ascii="宋体" w:hAnsi="宋体" w:eastAsia="宋体"/>
                <w:b w:val="0"/>
                <w:sz w:val="18"/>
              </w:rPr>
              <w:t>源事件、推送/轮询和页面记录</w:t>
            </w:r>
          </w:p>
        </w:tc>
      </w:tr>
      <w:tr>
        <w:tc>
          <w:tcPr>
            <w:tcW w:type="dxa" w:w="2381"/>
            <w:vAlign w:val="center"/>
          </w:tcPr>
          <w:p>
            <w:pPr>
              <w:spacing w:after="0"/>
              <w:ind w:firstLine="0"/>
            </w:pPr>
            <w:r>
              <w:rPr>
                <w:rFonts w:ascii="宋体" w:hAnsi="宋体" w:eastAsia="宋体"/>
                <w:b w:val="0"/>
                <w:sz w:val="18"/>
              </w:rPr>
              <w:t>峰值并发</w:t>
            </w:r>
          </w:p>
        </w:tc>
        <w:tc>
          <w:tcPr>
            <w:tcW w:type="dxa" w:w="2381"/>
            <w:vAlign w:val="center"/>
          </w:tcPr>
          <w:p>
            <w:pPr>
              <w:spacing w:after="0"/>
              <w:ind w:firstLine="0"/>
            </w:pPr>
            <w:r>
              <w:rPr>
                <w:rFonts w:ascii="宋体" w:hAnsi="宋体" w:eastAsia="宋体"/>
                <w:b w:val="0"/>
                <w:sz w:val="18"/>
              </w:rPr>
              <w:t>在线用户 ≥100 人</w:t>
            </w:r>
          </w:p>
        </w:tc>
        <w:tc>
          <w:tcPr>
            <w:tcW w:type="dxa" w:w="2381"/>
            <w:vAlign w:val="center"/>
          </w:tcPr>
          <w:p>
            <w:pPr>
              <w:spacing w:after="0"/>
              <w:ind w:firstLine="0"/>
            </w:pPr>
            <w:r>
              <w:rPr>
                <w:rFonts w:ascii="宋体" w:hAnsi="宋体" w:eastAsia="宋体"/>
                <w:b w:val="0"/>
                <w:sz w:val="18"/>
              </w:rPr>
              <w:t>关键路径负载与稳定性测试</w:t>
            </w:r>
          </w:p>
        </w:tc>
        <w:tc>
          <w:tcPr>
            <w:tcW w:type="dxa" w:w="2381"/>
            <w:vAlign w:val="center"/>
          </w:tcPr>
          <w:p>
            <w:pPr>
              <w:spacing w:after="0"/>
              <w:ind w:firstLine="0"/>
            </w:pPr>
            <w:r>
              <w:rPr>
                <w:rFonts w:ascii="宋体" w:hAnsi="宋体" w:eastAsia="宋体"/>
                <w:b w:val="0"/>
                <w:sz w:val="18"/>
              </w:rPr>
              <w:t>并发曲线、响应时间、错误率、资源曲线</w:t>
            </w:r>
          </w:p>
        </w:tc>
      </w:tr>
      <w:tr>
        <w:tc>
          <w:tcPr>
            <w:tcW w:type="dxa" w:w="2381"/>
            <w:vAlign w:val="center"/>
          </w:tcPr>
          <w:p>
            <w:pPr>
              <w:spacing w:after="0"/>
              <w:ind w:firstLine="0"/>
            </w:pPr>
            <w:r>
              <w:rPr>
                <w:rFonts w:ascii="宋体" w:hAnsi="宋体" w:eastAsia="宋体"/>
                <w:b w:val="0"/>
                <w:sz w:val="18"/>
              </w:rPr>
              <w:t>年度报表</w:t>
            </w:r>
          </w:p>
        </w:tc>
        <w:tc>
          <w:tcPr>
            <w:tcW w:type="dxa" w:w="2381"/>
            <w:vAlign w:val="center"/>
          </w:tcPr>
          <w:p>
            <w:pPr>
              <w:spacing w:after="0"/>
              <w:ind w:firstLine="0"/>
            </w:pPr>
            <w:r>
              <w:rPr>
                <w:rFonts w:ascii="宋体" w:hAnsi="宋体" w:eastAsia="宋体"/>
                <w:b w:val="0"/>
                <w:sz w:val="18"/>
              </w:rPr>
              <w:t>一年期统计 ≤5 秒</w:t>
            </w:r>
          </w:p>
        </w:tc>
        <w:tc>
          <w:tcPr>
            <w:tcW w:type="dxa" w:w="2381"/>
            <w:vAlign w:val="center"/>
          </w:tcPr>
          <w:p>
            <w:pPr>
              <w:spacing w:after="0"/>
              <w:ind w:firstLine="0"/>
            </w:pPr>
            <w:r>
              <w:rPr>
                <w:rFonts w:ascii="宋体" w:hAnsi="宋体" w:eastAsia="宋体"/>
                <w:b w:val="0"/>
                <w:sz w:val="18"/>
              </w:rPr>
              <w:t>固定一年数据集重复生成</w:t>
            </w:r>
          </w:p>
        </w:tc>
        <w:tc>
          <w:tcPr>
            <w:tcW w:type="dxa" w:w="2381"/>
            <w:vAlign w:val="center"/>
          </w:tcPr>
          <w:p>
            <w:pPr>
              <w:spacing w:after="0"/>
              <w:ind w:firstLine="0"/>
            </w:pPr>
            <w:r>
              <w:rPr>
                <w:rFonts w:ascii="宋体" w:hAnsi="宋体" w:eastAsia="宋体"/>
                <w:b w:val="0"/>
                <w:sz w:val="18"/>
              </w:rPr>
              <w:t>查询计划、计时和结果一致性</w:t>
            </w:r>
          </w:p>
        </w:tc>
      </w:tr>
      <w:tr>
        <w:tc>
          <w:tcPr>
            <w:tcW w:type="dxa" w:w="2381"/>
            <w:vAlign w:val="center"/>
          </w:tcPr>
          <w:p>
            <w:pPr>
              <w:spacing w:after="0"/>
              <w:ind w:firstLine="0"/>
            </w:pPr>
            <w:r>
              <w:rPr>
                <w:rFonts w:ascii="宋体" w:hAnsi="宋体" w:eastAsia="宋体"/>
                <w:b w:val="0"/>
                <w:sz w:val="18"/>
              </w:rPr>
              <w:t>可用性</w:t>
            </w:r>
          </w:p>
        </w:tc>
        <w:tc>
          <w:tcPr>
            <w:tcW w:type="dxa" w:w="2381"/>
            <w:vAlign w:val="center"/>
          </w:tcPr>
          <w:p>
            <w:pPr>
              <w:spacing w:after="0"/>
              <w:ind w:firstLine="0"/>
            </w:pPr>
            <w:r>
              <w:rPr>
                <w:rFonts w:ascii="宋体" w:hAnsi="宋体" w:eastAsia="宋体"/>
                <w:b w:val="0"/>
                <w:sz w:val="18"/>
              </w:rPr>
              <w:t>试运行 ≥99.5%</w:t>
            </w:r>
          </w:p>
        </w:tc>
        <w:tc>
          <w:tcPr>
            <w:tcW w:type="dxa" w:w="2381"/>
            <w:vAlign w:val="center"/>
          </w:tcPr>
          <w:p>
            <w:pPr>
              <w:spacing w:after="0"/>
              <w:ind w:firstLine="0"/>
            </w:pPr>
            <w:r>
              <w:rPr>
                <w:rFonts w:ascii="宋体" w:hAnsi="宋体" w:eastAsia="宋体"/>
                <w:b w:val="0"/>
                <w:sz w:val="18"/>
              </w:rPr>
              <w:t>健康探针结合业务探针统计</w:t>
            </w:r>
          </w:p>
        </w:tc>
        <w:tc>
          <w:tcPr>
            <w:tcW w:type="dxa" w:w="2381"/>
            <w:vAlign w:val="center"/>
          </w:tcPr>
          <w:p>
            <w:pPr>
              <w:spacing w:after="0"/>
              <w:ind w:firstLine="0"/>
            </w:pPr>
            <w:r>
              <w:rPr>
                <w:rFonts w:ascii="宋体" w:hAnsi="宋体" w:eastAsia="宋体"/>
                <w:b w:val="0"/>
                <w:sz w:val="18"/>
              </w:rPr>
              <w:t>运行日志、停机事件和计算表</w:t>
            </w:r>
          </w:p>
        </w:tc>
      </w:tr>
      <w:tr>
        <w:tc>
          <w:tcPr>
            <w:tcW w:type="dxa" w:w="2381"/>
            <w:vAlign w:val="center"/>
          </w:tcPr>
          <w:p>
            <w:pPr>
              <w:spacing w:after="0"/>
              <w:ind w:firstLine="0"/>
            </w:pPr>
            <w:r>
              <w:rPr>
                <w:rFonts w:ascii="宋体" w:hAnsi="宋体" w:eastAsia="宋体"/>
                <w:b w:val="0"/>
                <w:sz w:val="18"/>
              </w:rPr>
              <w:t>故障恢复</w:t>
            </w:r>
          </w:p>
        </w:tc>
        <w:tc>
          <w:tcPr>
            <w:tcW w:type="dxa" w:w="2381"/>
            <w:vAlign w:val="center"/>
          </w:tcPr>
          <w:p>
            <w:pPr>
              <w:spacing w:after="0"/>
              <w:ind w:firstLine="0"/>
            </w:pPr>
            <w:r>
              <w:rPr>
                <w:rFonts w:ascii="宋体" w:hAnsi="宋体" w:eastAsia="宋体"/>
                <w:b w:val="0"/>
                <w:sz w:val="18"/>
              </w:rPr>
              <w:t>MTTR ≤2 小时</w:t>
            </w:r>
          </w:p>
        </w:tc>
        <w:tc>
          <w:tcPr>
            <w:tcW w:type="dxa" w:w="2381"/>
            <w:vAlign w:val="center"/>
          </w:tcPr>
          <w:p>
            <w:pPr>
              <w:spacing w:after="0"/>
              <w:ind w:firstLine="0"/>
            </w:pPr>
            <w:r>
              <w:rPr>
                <w:rFonts w:ascii="宋体" w:hAnsi="宋体" w:eastAsia="宋体"/>
                <w:b w:val="0"/>
                <w:sz w:val="18"/>
              </w:rPr>
              <w:t>单点故障和恢复演练</w:t>
            </w:r>
          </w:p>
        </w:tc>
        <w:tc>
          <w:tcPr>
            <w:tcW w:type="dxa" w:w="2381"/>
            <w:vAlign w:val="center"/>
          </w:tcPr>
          <w:p>
            <w:pPr>
              <w:spacing w:after="0"/>
              <w:ind w:firstLine="0"/>
            </w:pPr>
            <w:r>
              <w:rPr>
                <w:rFonts w:ascii="宋体" w:hAnsi="宋体" w:eastAsia="宋体"/>
                <w:b w:val="0"/>
                <w:sz w:val="18"/>
              </w:rPr>
              <w:t>故障记录、恢复计时、数据核验</w:t>
            </w:r>
          </w:p>
        </w:tc>
      </w:tr>
      <w:tr>
        <w:tc>
          <w:tcPr>
            <w:tcW w:type="dxa" w:w="2381"/>
            <w:vAlign w:val="center"/>
          </w:tcPr>
          <w:p>
            <w:pPr>
              <w:spacing w:after="0"/>
              <w:ind w:firstLine="0"/>
            </w:pPr>
            <w:r>
              <w:rPr>
                <w:rFonts w:ascii="宋体" w:hAnsi="宋体" w:eastAsia="宋体"/>
                <w:b w:val="0"/>
                <w:sz w:val="18"/>
              </w:rPr>
              <w:t>可维护性</w:t>
            </w:r>
          </w:p>
        </w:tc>
        <w:tc>
          <w:tcPr>
            <w:tcW w:type="dxa" w:w="2381"/>
            <w:vAlign w:val="center"/>
          </w:tcPr>
          <w:p>
            <w:pPr>
              <w:spacing w:after="0"/>
              <w:ind w:firstLine="0"/>
            </w:pPr>
            <w:r>
              <w:rPr>
                <w:rFonts w:ascii="宋体" w:hAnsi="宋体" w:eastAsia="宋体"/>
                <w:b w:val="0"/>
                <w:sz w:val="18"/>
              </w:rPr>
              <w:t>核心模块单测覆盖 ≥70%</w:t>
            </w:r>
          </w:p>
        </w:tc>
        <w:tc>
          <w:tcPr>
            <w:tcW w:type="dxa" w:w="2381"/>
            <w:vAlign w:val="center"/>
          </w:tcPr>
          <w:p>
            <w:pPr>
              <w:spacing w:after="0"/>
              <w:ind w:firstLine="0"/>
            </w:pPr>
            <w:r>
              <w:rPr>
                <w:rFonts w:ascii="宋体" w:hAnsi="宋体" w:eastAsia="宋体"/>
                <w:b w:val="0"/>
                <w:sz w:val="18"/>
              </w:rPr>
              <w:t>统一覆盖率口径执行自动测试</w:t>
            </w:r>
          </w:p>
        </w:tc>
        <w:tc>
          <w:tcPr>
            <w:tcW w:type="dxa" w:w="2381"/>
            <w:vAlign w:val="center"/>
          </w:tcPr>
          <w:p>
            <w:pPr>
              <w:spacing w:after="0"/>
              <w:ind w:firstLine="0"/>
            </w:pPr>
            <w:r>
              <w:rPr>
                <w:rFonts w:ascii="宋体" w:hAnsi="宋体" w:eastAsia="宋体"/>
                <w:b w:val="0"/>
                <w:sz w:val="18"/>
              </w:rPr>
              <w:t>覆盖率报告、构建记录</w:t>
            </w:r>
          </w:p>
        </w:tc>
      </w:tr>
      <w:tr>
        <w:tc>
          <w:tcPr>
            <w:tcW w:type="dxa" w:w="2381"/>
            <w:vAlign w:val="center"/>
          </w:tcPr>
          <w:p>
            <w:pPr>
              <w:spacing w:after="0"/>
              <w:ind w:firstLine="0"/>
            </w:pPr>
            <w:r>
              <w:rPr>
                <w:rFonts w:ascii="宋体" w:hAnsi="宋体" w:eastAsia="宋体"/>
                <w:b w:val="0"/>
                <w:sz w:val="18"/>
              </w:rPr>
              <w:t>安全</w:t>
            </w:r>
          </w:p>
        </w:tc>
        <w:tc>
          <w:tcPr>
            <w:tcW w:type="dxa" w:w="2381"/>
            <w:vAlign w:val="center"/>
          </w:tcPr>
          <w:p>
            <w:pPr>
              <w:spacing w:after="0"/>
              <w:ind w:firstLine="0"/>
            </w:pPr>
            <w:r>
              <w:rPr>
                <w:rFonts w:ascii="宋体" w:hAnsi="宋体" w:eastAsia="宋体"/>
                <w:b w:val="0"/>
                <w:sz w:val="18"/>
              </w:rPr>
              <w:t>高危漏洞 0</w:t>
            </w:r>
          </w:p>
        </w:tc>
        <w:tc>
          <w:tcPr>
            <w:tcW w:type="dxa" w:w="2381"/>
            <w:vAlign w:val="center"/>
          </w:tcPr>
          <w:p>
            <w:pPr>
              <w:spacing w:after="0"/>
              <w:ind w:firstLine="0"/>
            </w:pPr>
            <w:r>
              <w:rPr>
                <w:rFonts w:ascii="宋体" w:hAnsi="宋体" w:eastAsia="宋体"/>
                <w:b w:val="0"/>
                <w:sz w:val="18"/>
              </w:rPr>
              <w:t>SCA、扫描、渗透与修复复测</w:t>
            </w:r>
          </w:p>
        </w:tc>
        <w:tc>
          <w:tcPr>
            <w:tcW w:type="dxa" w:w="2381"/>
            <w:vAlign w:val="center"/>
          </w:tcPr>
          <w:p>
            <w:pPr>
              <w:spacing w:after="0"/>
              <w:ind w:firstLine="0"/>
            </w:pPr>
            <w:r>
              <w:rPr>
                <w:rFonts w:ascii="宋体" w:hAnsi="宋体" w:eastAsia="宋体"/>
                <w:b w:val="0"/>
                <w:sz w:val="18"/>
              </w:rPr>
              <w:t>工具报告、缺陷闭环、复测报告</w:t>
            </w:r>
          </w:p>
        </w:tc>
      </w:tr>
      <w:tr>
        <w:tc>
          <w:tcPr>
            <w:tcW w:type="dxa" w:w="2381"/>
            <w:vAlign w:val="center"/>
          </w:tcPr>
          <w:p>
            <w:pPr>
              <w:spacing w:after="0"/>
              <w:ind w:firstLine="0"/>
            </w:pPr>
            <w:r>
              <w:rPr>
                <w:rFonts w:ascii="宋体" w:hAnsi="宋体" w:eastAsia="宋体"/>
                <w:b w:val="0"/>
                <w:sz w:val="18"/>
              </w:rPr>
              <w:t>独立部署</w:t>
            </w:r>
          </w:p>
        </w:tc>
        <w:tc>
          <w:tcPr>
            <w:tcW w:type="dxa" w:w="2381"/>
            <w:vAlign w:val="center"/>
          </w:tcPr>
          <w:p>
            <w:pPr>
              <w:spacing w:after="0"/>
              <w:ind w:firstLine="0"/>
            </w:pPr>
            <w:r>
              <w:rPr>
                <w:rFonts w:ascii="宋体" w:hAnsi="宋体" w:eastAsia="宋体"/>
                <w:b w:val="0"/>
                <w:sz w:val="18"/>
              </w:rPr>
              <w:t>干净环境 ≤2 小时且一次成功（KN-005、KN-065）</w:t>
            </w:r>
          </w:p>
        </w:tc>
        <w:tc>
          <w:tcPr>
            <w:tcW w:type="dxa" w:w="2381"/>
            <w:vAlign w:val="center"/>
          </w:tcPr>
          <w:p>
            <w:pPr>
              <w:spacing w:after="0"/>
              <w:ind w:firstLine="0"/>
            </w:pPr>
            <w:r>
              <w:rPr>
                <w:rFonts w:ascii="宋体" w:hAnsi="宋体" w:eastAsia="宋体"/>
                <w:b w:val="0"/>
                <w:sz w:val="18"/>
              </w:rPr>
              <w:t>非乙方人员按运维手册离线部署</w:t>
            </w:r>
          </w:p>
        </w:tc>
        <w:tc>
          <w:tcPr>
            <w:tcW w:type="dxa" w:w="2381"/>
            <w:vAlign w:val="center"/>
          </w:tcPr>
          <w:p>
            <w:pPr>
              <w:spacing w:after="0"/>
              <w:ind w:firstLine="0"/>
            </w:pPr>
            <w:r>
              <w:rPr>
                <w:rFonts w:ascii="宋体" w:hAnsi="宋体" w:eastAsia="宋体"/>
                <w:b w:val="0"/>
                <w:sz w:val="18"/>
              </w:rPr>
              <w:t>部署计时、命令记录、健康检查</w:t>
            </w:r>
          </w:p>
        </w:tc>
      </w:tr>
    </w:tbl>
    <w:p>
      <w:pPr>
        <w:spacing w:after="0"/>
      </w:pPr>
    </w:p>
    <w:p>
      <w:pPr>
        <w:pStyle w:val="2"/>
      </w:pPr>
      <w:r>
        <w:t>3.13 部署拓扑与环境配置建议</w:t>
      </w:r>
    </w:p>
    <w:p>
      <w:pPr>
        <w:keepLines/>
      </w:pPr>
      <w:r>
        <w:t>建议按接入区、应用区、数据区和运维区划分。API入口终止受控访问；应用与任务服务部署在容器网络；数据库和文件位于数据区；外部适配器按甲方网络边界访问既有系统。日志、监控和备份单独受控。网络区划最终以甲方安全方案为准。</w:t>
      </w:r>
    </w:p>
    <w:p>
      <w:pPr>
        <w:pStyle w:val="2"/>
      </w:pPr>
      <w:r>
        <w:t>3.14 接口设计节选</w:t>
      </w:r>
    </w:p>
    <w:p>
      <w:pPr>
        <w:keepLines/>
      </w:pPr>
      <w:r>
        <w:t>所有接口包含版本、认证、关联标识、幂等键、超时、错误码和审计约定。写接口返回受理结果与业务状态查询地址，不能把受理成功等同于最终业务成功。详细报文见附录B。</w:t>
      </w:r>
    </w:p>
    <w:p>
      <w:pPr>
        <w:pStyle w:val="2"/>
      </w:pPr>
      <w:r>
        <w:t>3.15 核心状态流转设计</w:t>
      </w:r>
    </w:p>
    <w:p>
      <w:pPr>
        <w:keepLines/>
      </w:pPr>
      <w:r>
        <w:t>事件状态为待核实、已确认、处置中、待关闭、已关闭和调查中；任务状态为待接收、已接收、处理中、待复核、已完成、已取消和失败；消息状态为待发送、平台受理、通道发送、到达、确认、失败和人工处理。状态迁移由服务端校验，非法跳转返回明确错误并记录。</w:t>
      </w:r>
    </w:p>
    <w:p>
      <w:pPr>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slide-4.png"/>
                    <pic:cNvPicPr/>
                  </pic:nvPicPr>
                  <pic:blipFill>
                    <a:blip r:embed="rId31"/>
                    <a:stretch>
                      <a:fillRect/>
                    </a:stretch>
                  </pic:blipFill>
                  <pic:spPr>
                    <a:xfrm>
                      <a:off x="0" y="0"/>
                      <a:ext cx="5577840" cy="3137535"/>
                    </a:xfrm>
                    <a:prstGeom prst="rect"/>
                  </pic:spPr>
                </pic:pic>
              </a:graphicData>
            </a:graphic>
          </wp:inline>
        </w:drawing>
      </w:r>
    </w:p>
    <w:p>
      <w:pPr>
        <w:keepNext w:val="0"/>
        <w:jc w:val="center"/>
      </w:pPr>
      <w:r>
        <w:rPr>
          <w:rFonts w:ascii="宋体" w:hAnsi="宋体" w:eastAsia="宋体"/>
          <w:sz w:val="18"/>
        </w:rPr>
        <w:t>图3-4 事件、任务与消息状态关系</w:t>
      </w:r>
    </w:p>
    <w:p>
      <w:pPr>
        <w:pStyle w:val="2"/>
      </w:pPr>
      <w:r>
        <w:t>3.16 集成边界与约束条件</w:t>
      </w:r>
    </w:p>
    <w:p>
      <w:pPr>
        <w:keepLines/>
      </w:pPr>
      <w:r>
        <w:t>甲方负责中台、地图、定位、视频、消息、安防消防、信息发布、门禁等既有能力及资料、账号、环境和窗口。乙方负责应急业务适配、字段映射、联调、容错、降级、验证与留痕。既有硬件和系统自身改造、定位基站采购、地图重测绘或三维建模、原生APP、基础硬件采购、政府专线和正式第三方等保测评不默认属于乙方范围。</w:t>
      </w:r>
    </w:p>
    <w:p>
      <w:r>
        <w:br w:type="page"/>
      </w:r>
    </w:p>
    <w:p>
      <w:pPr>
        <w:pStyle w:val="1"/>
      </w:pPr>
      <w:r>
        <w:t>第四章 功能实现方案</w:t>
      </w:r>
    </w:p>
    <w:p>
      <w:pPr>
        <w:pStyle w:val="2"/>
      </w:pPr>
      <w:r>
        <w:t>4.1 F-01 应急预案管理</w:t>
      </w:r>
    </w:p>
    <w:p>
      <w:pPr>
        <w:pStyle w:val="3"/>
      </w:pPr>
      <w:r>
        <w:t>4.1.1 需求理解</w:t>
      </w:r>
    </w:p>
    <w:p>
      <w:pPr>
        <w:keepLines/>
      </w:pPr>
      <w:r>
        <w:t>把纸质预案转化为可发布、可版本化、可执行的数字预案。系统区分综合预案、专项预案和现场处置方案，并按区域、时段和风险情景细化。已发布版本在事件启动时形成不可变快照，防止后续修订改变历史处置依据。</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FR-01.1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预案编制；综合/专项/现场分层；按分区、分时、分险细化</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FR-01.2</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配置流程、任务、会议群组、通知人与调派人员</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FR-01.3</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自定义任务并在预案启动时自动下发移动终端</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FR-01.4</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附件、检索、修订、版本；宜提供标准示例模板</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4.1.2 功能组成</w:t>
      </w:r>
    </w:p>
    <w:p>
      <w:pPr>
        <w:keepLines/>
      </w:pPr>
      <w:r>
        <w:t>预案基本信息、分层分类、处置流程、任务模板、会议群组、紧急通知人、调派人员、附件、发布审批、版本比较和检索。</w:t>
      </w:r>
    </w:p>
    <w:p>
      <w:pPr>
        <w:pStyle w:val="3"/>
      </w:pPr>
      <w:r>
        <w:t>4.1.3 核心流程</w:t>
      </w:r>
    </w:p>
    <w:p>
      <w:pPr>
        <w:keepLines/>
      </w:pPr>
      <w:r>
        <w:t>编制人创建草稿并配置流程、任务和人员，提交审核后发布。事件核实通过时，授权指挥人员选择适用版本启动；系统在同一事务边界内生成预案快照、处置实例、任务台账和消息待发送记录。</w:t>
      </w:r>
    </w:p>
    <w:p>
      <w:pPr>
        <w:pStyle w:val="3"/>
      </w:pPr>
      <w:r>
        <w:t>4.1.4 数据与状态</w:t>
      </w:r>
    </w:p>
    <w:p>
      <w:pPr>
        <w:keepLines/>
      </w:pPr>
      <w:r>
        <w:t>核心对象为预案、版本、流程定义、节点、任务模板、人员组、附件和启动快照。状态采用草稿、审核中、已发布、已停用；已发布版本只允许通过新版本修订。</w:t>
      </w:r>
    </w:p>
    <w:p>
      <w:pPr>
        <w:pStyle w:val="3"/>
      </w:pPr>
      <w:r>
        <w:t>4.1.5 接口依赖</w:t>
      </w:r>
    </w:p>
    <w:p>
      <w:pPr>
        <w:keepLines/>
      </w:pPr>
      <w:r>
        <w:t>依赖中台身份、组织、权限、工作流和文件存储；启动后调用统一消息通道，并向事件、任务和指挥模块提供快照。</w:t>
      </w:r>
    </w:p>
    <w:p>
      <w:pPr>
        <w:pStyle w:val="3"/>
      </w:pPr>
      <w:r>
        <w:t>4.1.6 异常与降级</w:t>
      </w:r>
    </w:p>
    <w:p>
      <w:pPr>
        <w:keepLines/>
      </w:pPr>
      <w:r>
        <w:t>人员或群组失效时阻断发布并给出差异；消息通道故障不回滚已合法启动的事件，待发送记录进入重试和人工联系清单；附件服务不可用时禁止发布缺失强制附件的版本。</w:t>
      </w:r>
    </w:p>
    <w:p>
      <w:pPr>
        <w:pStyle w:val="3"/>
      </w:pPr>
      <w:r>
        <w:t>4.1.7 权限与审计</w:t>
      </w:r>
    </w:p>
    <w:p>
      <w:pPr>
        <w:keepLines/>
      </w:pPr>
      <w:r>
        <w:t>编制、审核、发布、停用和启动分权；发布与启动均记录操作者、时间、版本、理由和关联事件。普通查看者不得取得超出数据范围的联系人或附件。</w:t>
      </w:r>
    </w:p>
    <w:p>
      <w:pPr>
        <w:pStyle w:val="3"/>
      </w:pPr>
      <w:r>
        <w:t>4.1.8 验证方式</w:t>
      </w:r>
    </w:p>
    <w:p>
      <w:pPr>
        <w:keepLines/>
      </w:pPr>
      <w:r>
        <w:t>以综合、专项和现场三类样例走通编制、审核、发布、修订和启动。核对启动前后快照一致性，现场测量通知与任务入队不超过3秒，并留存回执和审计。</w:t>
      </w:r>
    </w:p>
    <w:p>
      <w:pPr>
        <w:pStyle w:val="2"/>
      </w:pPr>
      <w:r>
        <w:t>4.2 F-02 应急指挥中心</w:t>
      </w:r>
    </w:p>
    <w:p>
      <w:pPr>
        <w:pStyle w:val="3"/>
      </w:pPr>
      <w:r>
        <w:t>4.2.1 需求理解</w:t>
      </w:r>
    </w:p>
    <w:p>
      <w:pPr>
        <w:keepLines/>
      </w:pPr>
      <w:r>
        <w:t>围绕单一事件汇集续报、处置任务、人员位置、周边视频和物资站点，形成带时间含义的一张图和指挥工作台。界面明确区分事实、待确认信息、外部系统异常和人工处置记录。</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FR-02.1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实时展示事件动态、续报、时间线、任务状态与处理人</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FR-02.2</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地图展示周边人员动态、职责与就位；甲方提供定位基础设施和验收环境中的亚米级源数据，乙方负责接口、关联、≤2秒刷新与展示且不降低源精度</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FR-02.3</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实时视频一键调阅、GB/T 28181；结合 P1 §3.3、§8.1及模拟裁决，历史录像回放按强制要求处理，既有视频系统负责存储及≥30天保存，乙方负责接口调阅、回放和验证</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FR-02.4</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地图展示物资站点、清单、数量和配置</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4.2.2 功能组成</w:t>
      </w:r>
    </w:p>
    <w:p>
      <w:pPr>
        <w:keepLines/>
      </w:pPr>
      <w:r>
        <w:t>事件总览、时间线、任务看板、人员定位、视频窗口、物资图层、指令下发、催办、联动状态和异常提示。</w:t>
      </w:r>
    </w:p>
    <w:p>
      <w:pPr>
        <w:pStyle w:val="3"/>
      </w:pPr>
      <w:r>
        <w:t>4.2.3 核心流程</w:t>
      </w:r>
    </w:p>
    <w:p>
      <w:pPr>
        <w:keepLines/>
      </w:pPr>
      <w:r>
        <w:t>打开事件后加载事件快照和最新续报，再并行请求任务、人员位置、视频目录和物资站点。调度员选择对象下发指令；任务和消息回执持续更新。事件关闭前检查未完成任务和未处理联动异常。</w:t>
      </w:r>
    </w:p>
    <w:p>
      <w:pPr>
        <w:pStyle w:val="3"/>
      </w:pPr>
      <w:r>
        <w:t>4.2.4 数据与状态</w:t>
      </w:r>
    </w:p>
    <w:p>
      <w:pPr>
        <w:keepLines/>
      </w:pPr>
      <w:r>
        <w:t>事件、续报、任务、位置快照、视频通道引用、物资站点、指挥指令和联动日志通过event_id关联。位置和设备状态保留来源时间，避免旧数据被误认为实时。</w:t>
      </w:r>
    </w:p>
    <w:p>
      <w:pPr>
        <w:pStyle w:val="3"/>
      </w:pPr>
      <w:r>
        <w:t>4.2.5 接口依赖</w:t>
      </w:r>
    </w:p>
    <w:p>
      <w:pPr>
        <w:keepLines/>
      </w:pPr>
      <w:r>
        <w:t>依赖地图、定位、视频、消息、中台组织权限和物资数据；历史录像由既有视频系统保存，本项目只调阅、回放和验证。</w:t>
      </w:r>
    </w:p>
    <w:p>
      <w:pPr>
        <w:pStyle w:val="3"/>
      </w:pPr>
      <w:r>
        <w:t>4.2.6 异常与降级</w:t>
      </w:r>
    </w:p>
    <w:p>
      <w:pPr>
        <w:keepLines/>
      </w:pPr>
      <w:r>
        <w:t>定位超时显示最后更新时间并降级到人工报位；视频断流允许切换备选通道并保留错误码；地图不可用时以列表和楼层文字继续指挥；外部回执失败进入告警。</w:t>
      </w:r>
    </w:p>
    <w:p>
      <w:pPr>
        <w:pStyle w:val="3"/>
      </w:pPr>
      <w:r>
        <w:t>4.2.7 权限与审计</w:t>
      </w:r>
    </w:p>
    <w:p>
      <w:pPr>
        <w:keepLines/>
      </w:pPr>
      <w:r>
        <w:t>指挥人员可下发和催办，安保和值班人员按授权查看，门禁指令需授权确认。所有指令、视频调阅和导出都进入审计。</w:t>
      </w:r>
    </w:p>
    <w:p>
      <w:pPr>
        <w:pStyle w:val="3"/>
      </w:pPr>
      <w:r>
        <w:t>4.2.8 验证方式</w:t>
      </w:r>
    </w:p>
    <w:p>
      <w:pPr>
        <w:keepLines/>
      </w:pPr>
      <w:r>
        <w:t>使用模拟火情和人员密集事件验证多源并发加载、时间线、定位不超过2秒刷新、视频首帧不超过3秒、物资图层与任务同步；注入断流和超时验证降级。</w:t>
      </w:r>
    </w:p>
    <w:p>
      <w:pPr>
        <w:pStyle w:val="2"/>
      </w:pPr>
      <w:r>
        <w:t>4.3 F-03 应急资源管理</w:t>
      </w:r>
    </w:p>
    <w:p>
      <w:pPr>
        <w:pStyle w:val="3"/>
      </w:pPr>
      <w:r>
        <w:t>4.3.1 需求理解</w:t>
      </w:r>
    </w:p>
    <w:p>
      <w:pPr>
        <w:keepLines/>
      </w:pPr>
      <w:r>
        <w:t>建立人员、小组、职责、值班计划、物资站点和物资台账的可查询底账，使事件启动时能够按职责和空间快速调派，并通过盘点保证数量与有效期可控。</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FR-03.1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人员档案、职责、小组和调派通知</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FR-03.2</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值班计划与打卡联动，调整留痕</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FR-03.3</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物资台账、数量、有效期与临期提醒；宜内置类别字典</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FR-03.4</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盘点计划、移动盘点、自动比对和差异标识</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4.3.2 功能组成</w:t>
      </w:r>
    </w:p>
    <w:p>
      <w:pPr>
        <w:keepLines/>
      </w:pPr>
      <w:r>
        <w:t>人员档案、应急小组、职责、调派通知、排班、站点、物资类别、物资台账、有效期提醒、盘点计划、盘点任务和差异处理。</w:t>
      </w:r>
    </w:p>
    <w:p>
      <w:pPr>
        <w:pStyle w:val="3"/>
      </w:pPr>
      <w:r>
        <w:t>4.3.3 核心流程</w:t>
      </w:r>
    </w:p>
    <w:p>
      <w:pPr>
        <w:keepLines/>
      </w:pPr>
      <w:r>
        <w:t>管理员维护人员、小组和值班计划；物资管理员维护站点和物资批次，生成盘点计划。盘点人移动执行后提交实盘数，系统计算账实差异，复核确认后更新数量并保留调整记录。</w:t>
      </w:r>
    </w:p>
    <w:p>
      <w:pPr>
        <w:pStyle w:val="3"/>
      </w:pPr>
      <w:r>
        <w:t>4.3.4 数据与状态</w:t>
      </w:r>
    </w:p>
    <w:p>
      <w:pPr>
        <w:keepLines/>
      </w:pPr>
      <w:r>
        <w:t>人员、小组、职责、排班、站点、物资、批次、盘点计划、盘点明细和差异单。物资数量变更使用流水记录，有效期按批次管理。</w:t>
      </w:r>
    </w:p>
    <w:p>
      <w:pPr>
        <w:pStyle w:val="3"/>
      </w:pPr>
      <w:r>
        <w:t>4.3.5 接口依赖</w:t>
      </w:r>
    </w:p>
    <w:p>
      <w:pPr>
        <w:keepLines/>
      </w:pPr>
      <w:r>
        <w:t>依赖中台组织人员、地图点位、统一消息和H5盘点；甲方提供源数据并确认正确性，乙方负责模板、清洗映射、导入和技术校验。</w:t>
      </w:r>
    </w:p>
    <w:p>
      <w:pPr>
        <w:pStyle w:val="3"/>
      </w:pPr>
      <w:r>
        <w:t>4.3.6 异常与降级</w:t>
      </w:r>
    </w:p>
    <w:p>
      <w:pPr>
        <w:keepLines/>
      </w:pPr>
      <w:r>
        <w:t>停用人员从新任务候选中排除但保留历史；盘点重复提交以幂等键拒绝；过期物资不得作为可调派库存；数据校验失败形成错误清单而不静默丢弃。</w:t>
      </w:r>
    </w:p>
    <w:p>
      <w:pPr>
        <w:pStyle w:val="3"/>
      </w:pPr>
      <w:r>
        <w:t>4.3.7 权限与审计</w:t>
      </w:r>
    </w:p>
    <w:p>
      <w:pPr>
        <w:keepLines/>
      </w:pPr>
      <w:r>
        <w:t>人员敏感字段按角色和组织范围查看；物资调整由盘点与复核角色分离；导入、导出、数量调整和有效期修改全部审计。</w:t>
      </w:r>
    </w:p>
    <w:p>
      <w:pPr>
        <w:pStyle w:val="3"/>
      </w:pPr>
      <w:r>
        <w:t>4.3.8 验证方式</w:t>
      </w:r>
    </w:p>
    <w:p>
      <w:pPr>
        <w:keepLines/>
      </w:pPr>
      <w:r>
        <w:t>验证不少于300人、30个站点、1000项物资规模下的检索和调派；走通盘点计划、移动实盘、差异复核、临期提醒和导入对账。</w:t>
      </w:r>
    </w:p>
    <w:p>
      <w:pPr>
        <w:pStyle w:val="2"/>
      </w:pPr>
      <w:r>
        <w:t>4.4 F-04 应急演练管理</w:t>
      </w:r>
    </w:p>
    <w:p>
      <w:pPr>
        <w:pStyle w:val="3"/>
      </w:pPr>
      <w:r>
        <w:t>4.4.1 需求理解</w:t>
      </w:r>
    </w:p>
    <w:p>
      <w:pPr>
        <w:keepLines/>
      </w:pPr>
      <w:r>
        <w:t>把演练频次、计划、任务、执行、评估和改进纳入闭环，支持月、季、年周期，并满足人员密集场所每半年至少一次的监管频次要求。</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FR-04.1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月/季/年演练计划及监管频次</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FR-04.2</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周期到达自动下发演练任务并留痕</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FR-04.3</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演练执行、模板评估、报告和持续改进</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4.4.2 功能组成</w:t>
      </w:r>
    </w:p>
    <w:p>
      <w:pPr>
        <w:keepLines/>
      </w:pPr>
      <w:r>
        <w:t>演练计划、周期规则、参与人员、演练任务、执行记录、附件、评估模板、评估报告、问题项和改进跟踪。</w:t>
      </w:r>
    </w:p>
    <w:p>
      <w:pPr>
        <w:pStyle w:val="3"/>
      </w:pPr>
      <w:r>
        <w:t>4.4.3 核心流程</w:t>
      </w:r>
    </w:p>
    <w:p>
      <w:pPr>
        <w:keepLines/>
      </w:pPr>
      <w:r>
        <w:t>制定计划并选择预案版本，系统按周期生成任务并通知执行人。执行人按流程反馈，结束后依据条目化模板评分和记录问题，责任人制定改进措施并跟踪关闭。</w:t>
      </w:r>
    </w:p>
    <w:p>
      <w:pPr>
        <w:pStyle w:val="3"/>
      </w:pPr>
      <w:r>
        <w:t>4.4.4 数据与状态</w:t>
      </w:r>
    </w:p>
    <w:p>
      <w:pPr>
        <w:keepLines/>
      </w:pPr>
      <w:r>
        <w:t>演练计划、实例、任务、执行证据、评估答案、问题和改进措施均关联预案版本。状态为计划、已下发、执行中、待评估、改进中、已关闭。</w:t>
      </w:r>
    </w:p>
    <w:p>
      <w:pPr>
        <w:pStyle w:val="3"/>
      </w:pPr>
      <w:r>
        <w:t>4.4.5 接口依赖</w:t>
      </w:r>
    </w:p>
    <w:p>
      <w:pPr>
        <w:keepLines/>
      </w:pPr>
      <w:r>
        <w:t>依赖预案、任务、消息、H5、文件存储和中台工作流；真实联合演练需要甲方提供现场窗口和参与人员。</w:t>
      </w:r>
    </w:p>
    <w:p>
      <w:pPr>
        <w:pStyle w:val="3"/>
      </w:pPr>
      <w:r>
        <w:t>4.4.6 异常与降级</w:t>
      </w:r>
    </w:p>
    <w:p>
      <w:pPr>
        <w:keepLines/>
      </w:pPr>
      <w:r>
        <w:t>周期任务生成采用唯一周期键防止重复；参与人变更时形成替补或重新指派；移动网络中断允许本地暂存，恢复后按时间顺序补传并提示冲突。</w:t>
      </w:r>
    </w:p>
    <w:p>
      <w:pPr>
        <w:pStyle w:val="3"/>
      </w:pPr>
      <w:r>
        <w:t>4.4.7 权限与审计</w:t>
      </w:r>
    </w:p>
    <w:p>
      <w:pPr>
        <w:keepLines/>
      </w:pPr>
      <w:r>
        <w:t>计划审批、演练执行、评估和改进关闭分角色控制；演练证据和评分修改保留前后值。</w:t>
      </w:r>
    </w:p>
    <w:p>
      <w:pPr>
        <w:pStyle w:val="3"/>
      </w:pPr>
      <w:r>
        <w:t>4.4.8 验证方式</w:t>
      </w:r>
    </w:p>
    <w:p>
      <w:pPr>
        <w:keepLines/>
      </w:pPr>
      <w:r>
        <w:t>以月度和半年度计划验证自动下发、移动执行、模板评估、问题整改和报告输出；检查重复调度、人员变更和离线补传。</w:t>
      </w:r>
    </w:p>
    <w:p>
      <w:pPr>
        <w:pStyle w:val="2"/>
      </w:pPr>
      <w:r>
        <w:t>4.5 F-05 应急事件管理</w:t>
      </w:r>
    </w:p>
    <w:p>
      <w:pPr>
        <w:pStyle w:val="3"/>
      </w:pPr>
      <w:r>
        <w:t>4.5.1 需求理解</w:t>
      </w:r>
    </w:p>
    <w:p>
      <w:pPr>
        <w:keepLines/>
      </w:pPr>
      <w:r>
        <w:t>实现Web、H5和既有告警来源的统一接报，经过核实审批、预案启动、任务处置、关闭评估和事故调查形成完整生命周期。</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FR-05.1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Web/移动发起事件并多条件检索</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FR-05.2</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核实审批、启动预案、生命周期跟踪和留痕</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FR-05.3</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自动下发任务，支持反馈、催办和临时任务</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FR-05.4</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关闭评估、事故调查、报告和知识沉淀</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4.5.2 功能组成</w:t>
      </w:r>
    </w:p>
    <w:p>
      <w:pPr>
        <w:keepLines/>
      </w:pPr>
      <w:r>
        <w:t>事件上报、告警转事件、核实审批、事件列表、续报、预案启动、任务催办、临时任务、关闭评估、事故调查、报告和知识沉淀。</w:t>
      </w:r>
    </w:p>
    <w:p>
      <w:pPr>
        <w:pStyle w:val="3"/>
      </w:pPr>
      <w:r>
        <w:t>4.5.3 核心流程</w:t>
      </w:r>
    </w:p>
    <w:p>
      <w:pPr>
        <w:keepLines/>
      </w:pPr>
      <w:r>
        <w:t>来源数据先形成待核实事件，审批通过后进入已确认状态；授权人员启动预案并下发任务。处置期间接收续报和反馈，满足关闭条件后评估关闭；需调查的事件生成调查任务和报告。</w:t>
      </w:r>
    </w:p>
    <w:p>
      <w:pPr>
        <w:pStyle w:val="3"/>
      </w:pPr>
      <w:r>
        <w:t>4.5.4 数据与状态</w:t>
      </w:r>
    </w:p>
    <w:p>
      <w:pPr>
        <w:keepLines/>
      </w:pPr>
      <w:r>
        <w:t>事件主表保存当前状态，状态历史追加记录每次迁移；上报、告警原文、审批、预案快照、任务、消息、附件、评估和调查通过事件标识关联。</w:t>
      </w:r>
    </w:p>
    <w:p>
      <w:pPr>
        <w:pStyle w:val="3"/>
      </w:pPr>
      <w:r>
        <w:t>4.5.5 接口依赖</w:t>
      </w:r>
    </w:p>
    <w:p>
      <w:pPr>
        <w:keepLines/>
      </w:pPr>
      <w:r>
        <w:t>依赖物联网和安防消防告警、中台工作流、消息、文件、预案、任务和H5；报警接入不超过2秒，事件确认到任务下达不超过3分钟。</w:t>
      </w:r>
    </w:p>
    <w:p>
      <w:pPr>
        <w:pStyle w:val="3"/>
      </w:pPr>
      <w:r>
        <w:t>4.5.6 异常与降级</w:t>
      </w:r>
    </w:p>
    <w:p>
      <w:pPr>
        <w:keepLines/>
      </w:pPr>
      <w:r>
        <w:t>重复告警按来源标识去重；审批超时催办；预案启动部分失败保留已完成步骤并补偿；关闭时存在未完成强制任务则阻断并说明原因。</w:t>
      </w:r>
    </w:p>
    <w:p>
      <w:pPr>
        <w:pStyle w:val="3"/>
      </w:pPr>
      <w:r>
        <w:t>4.5.7 权限与审计</w:t>
      </w:r>
    </w:p>
    <w:p>
      <w:pPr>
        <w:keepLines/>
      </w:pPr>
      <w:r>
        <w:t>上报、核实、启动、关闭和调查具有独立权限；自动告警保留原始来源。状态回退、强制关闭和报告导出均审计。</w:t>
      </w:r>
    </w:p>
    <w:p>
      <w:pPr>
        <w:pStyle w:val="3"/>
      </w:pPr>
      <w:r>
        <w:t>4.5.8 验证方式</w:t>
      </w:r>
    </w:p>
    <w:p>
      <w:pPr>
        <w:keepLines/>
      </w:pPr>
      <w:r>
        <w:t>分别用Web、H5和物联网告警走通全链路；测量告警接入和任务下达；验证非法迁移、重复告警、启动部分失败和关闭门禁。</w:t>
      </w:r>
    </w:p>
    <w:p>
      <w:pPr>
        <w:pStyle w:val="2"/>
      </w:pPr>
      <w:r>
        <w:t>4.6 F-06 应急值班管理</w:t>
      </w:r>
    </w:p>
    <w:p>
      <w:pPr>
        <w:pStyle w:val="3"/>
      </w:pPr>
      <w:r>
        <w:t>4.6.1 需求理解</w:t>
      </w:r>
    </w:p>
    <w:p>
      <w:pPr>
        <w:keepLines/>
      </w:pPr>
      <w:r>
        <w:t>将小组、时段、打卡点位和预警规则配置化，实现扫码打卡、范围校验、就位统计和缺卡提醒，为24小时值班与带班提供证据。</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FR-06.1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打卡小组、时段、点位和代执行留痕</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FR-06.2</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点位维护、地图拾取、二维码和有效半径</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FR-06.3</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点位/小组/人员统计及明细导出</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FR-06.4</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缺卡/超时告警并经平台消息推送；甲方提供既有统一通道及短信账号/签名/配额，乙方负责调用、并发、重试、回执与留痕</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4.6.2 功能组成</w:t>
      </w:r>
    </w:p>
    <w:p>
      <w:pPr>
        <w:keepLines/>
      </w:pPr>
      <w:r>
        <w:t>打卡小组、班次、代执行、点位、地图拾取、二维码、有效半径、打卡任务、记录、统计、预警和明细导出。</w:t>
      </w:r>
    </w:p>
    <w:p>
      <w:pPr>
        <w:pStyle w:val="3"/>
      </w:pPr>
      <w:r>
        <w:t>4.6.3 核心流程</w:t>
      </w:r>
    </w:p>
    <w:p>
      <w:pPr>
        <w:keepLines/>
      </w:pPr>
      <w:r>
        <w:t>管理员配置小组、时段和点位，系统按计划生成任务。值班人员在H5扫码并提交位置，服务端校验身份、时段、点位和范围，写入记录；规则任务统计应到实到并发送提醒。</w:t>
      </w:r>
    </w:p>
    <w:p>
      <w:pPr>
        <w:pStyle w:val="3"/>
      </w:pPr>
      <w:r>
        <w:t>4.6.4 数据与状态</w:t>
      </w:r>
    </w:p>
    <w:p>
      <w:pPr>
        <w:keepLines/>
      </w:pPr>
      <w:r>
        <w:t>小组、成员、班次、点位、二维码版本、打卡任务、记录和预警。记录包含服务器时间、源定位、距离、终端和校验结论。</w:t>
      </w:r>
    </w:p>
    <w:p>
      <w:pPr>
        <w:pStyle w:val="3"/>
      </w:pPr>
      <w:r>
        <w:t>4.6.5 接口依赖</w:t>
      </w:r>
    </w:p>
    <w:p>
      <w:pPr>
        <w:keepLines/>
      </w:pPr>
      <w:r>
        <w:t>依赖地图点位、H5扫码定位、中台组织身份和统一消息；甲方提供定位和宿主能力，乙方负责校验和留痕。</w:t>
      </w:r>
    </w:p>
    <w:p>
      <w:pPr>
        <w:pStyle w:val="3"/>
      </w:pPr>
      <w:r>
        <w:t>4.6.6 异常与降级</w:t>
      </w:r>
    </w:p>
    <w:p>
      <w:pPr>
        <w:keepLines/>
      </w:pPr>
      <w:r>
        <w:t>二维码过期、身份不匹配、超出时段或范围时拒绝并说明；定位不可用时不得伪造成功，可按授权人工补录并标记来源；重复提交幂等处理。</w:t>
      </w:r>
    </w:p>
    <w:p>
      <w:pPr>
        <w:pStyle w:val="3"/>
      </w:pPr>
      <w:r>
        <w:t>4.6.7 权限与审计</w:t>
      </w:r>
    </w:p>
    <w:p>
      <w:pPr>
        <w:keepLines/>
      </w:pPr>
      <w:r>
        <w:t>普通人员仅查看个人任务和记录；值班管理员配置计划；人工补录和代执行需专门权限并记录原因。</w:t>
      </w:r>
    </w:p>
    <w:p>
      <w:pPr>
        <w:pStyle w:val="3"/>
      </w:pPr>
      <w:r>
        <w:t>4.6.8 验证方式</w:t>
      </w:r>
    </w:p>
    <w:p>
      <w:pPr>
        <w:keepLines/>
      </w:pPr>
      <w:r>
        <w:t>验证扫码写入回传不超过1秒、点位/小组/人员三个统计维度、缺卡消息和明细导出；测试越界、过期码、重复提交和人工补录。</w:t>
      </w:r>
    </w:p>
    <w:p>
      <w:pPr>
        <w:pStyle w:val="2"/>
      </w:pPr>
      <w:r>
        <w:t>4.7 F-07 应急基础管理</w:t>
      </w:r>
    </w:p>
    <w:p>
      <w:pPr>
        <w:pStyle w:val="3"/>
      </w:pPr>
      <w:r>
        <w:t>4.7.1 需求理解</w:t>
      </w:r>
    </w:p>
    <w:p>
      <w:pPr>
        <w:keepLines/>
      </w:pPr>
      <w:r>
        <w:t>以受控配置支撑预案类型、事件类型、物资站点、评估模板和核实审批流程，使业务变化通过版本化配置落地。</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FR-07.1</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预案类型新增、修改、停用</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FR-07.2</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事件类型维护；宜预置四大类</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FR-07.3</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物资站点空间和地图位置配置</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FR-07.4</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条目化、可复用评估模板</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FR-07.5</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自定义核实审批环节/人/时限，调整留痕</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4.7.2 功能组成</w:t>
      </w:r>
    </w:p>
    <w:p>
      <w:pPr>
        <w:keepLines/>
      </w:pPr>
      <w:r>
        <w:t>类型字典、事件分级、站点空间配置、评估模板、流程设计、节点时限、启停、版本比较、发布审批和影响分析。</w:t>
      </w:r>
    </w:p>
    <w:p>
      <w:pPr>
        <w:pStyle w:val="3"/>
      </w:pPr>
      <w:r>
        <w:t>4.7.3 核心流程</w:t>
      </w:r>
    </w:p>
    <w:p>
      <w:pPr>
        <w:keepLines/>
      </w:pPr>
      <w:r>
        <w:t>管理员创建或修订配置，系统校验引用完整性，经审批发布。新业务实例使用新版本，历史实例继续引用原版本；停用前检查仍在使用的对象。</w:t>
      </w:r>
    </w:p>
    <w:p>
      <w:pPr>
        <w:pStyle w:val="3"/>
      </w:pPr>
      <w:r>
        <w:t>4.7.4 数据与状态</w:t>
      </w:r>
    </w:p>
    <w:p>
      <w:pPr>
        <w:keepLines/>
      </w:pPr>
      <w:r>
        <w:t>字典、模板、流程定义、节点、规则、版本和引用关系。配置状态采用草稿、审核中、已发布、已停用。</w:t>
      </w:r>
    </w:p>
    <w:p>
      <w:pPr>
        <w:pStyle w:val="3"/>
      </w:pPr>
      <w:r>
        <w:t>4.7.5 接口依赖</w:t>
      </w:r>
    </w:p>
    <w:p>
      <w:pPr>
        <w:keepLines/>
      </w:pPr>
      <w:r>
        <w:t>依赖中台工作流、文件、身份权限和地图；向预案、事件、演练、物资模块提供只读发布版本。</w:t>
      </w:r>
    </w:p>
    <w:p>
      <w:pPr>
        <w:pStyle w:val="3"/>
      </w:pPr>
      <w:r>
        <w:t>4.7.6 异常与降级</w:t>
      </w:r>
    </w:p>
    <w:p>
      <w:pPr>
        <w:keepLines/>
      </w:pPr>
      <w:r>
        <w:t>循环流程、缺少处理人、无时限或引用失效时禁止发布；发布失败回滚到上一稳定版；紧急修改须走书面变更和补审。</w:t>
      </w:r>
    </w:p>
    <w:p>
      <w:pPr>
        <w:pStyle w:val="3"/>
      </w:pPr>
      <w:r>
        <w:t>4.7.7 权限与审计</w:t>
      </w:r>
    </w:p>
    <w:p>
      <w:pPr>
        <w:keepLines/>
      </w:pPr>
      <w:r>
        <w:t>配置编辑、审核和发布分离；每次修改保留差异、操作者和批准记录。</w:t>
      </w:r>
    </w:p>
    <w:p>
      <w:pPr>
        <w:pStyle w:val="3"/>
      </w:pPr>
      <w:r>
        <w:t>4.7.8 验证方式</w:t>
      </w:r>
    </w:p>
    <w:p>
      <w:pPr>
        <w:keepLines/>
      </w:pPr>
      <w:r>
        <w:t>建立四类事件、预案类型、站点、评估模板和多级核实流程，验证发布、引用、修订、停用和历史实例不受影响。</w:t>
      </w:r>
    </w:p>
    <w:p>
      <w:pPr>
        <w:pStyle w:val="2"/>
      </w:pPr>
      <w:r>
        <w:t>4.8 F-08 应急管理移动端</w:t>
      </w:r>
    </w:p>
    <w:p>
      <w:pPr>
        <w:pStyle w:val="3"/>
      </w:pPr>
      <w:r>
        <w:t>4.8.1 需求理解</w:t>
      </w:r>
    </w:p>
    <w:p>
      <w:pPr>
        <w:keepLines/>
      </w:pPr>
      <w:r>
        <w:t>以H5嵌入甲方现有智慧管理APP，为现场人员提供事件、任务、知识库、演练、打卡和盘点六类能力，不另建原生APP。</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FR-08.1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移动发起、拍照、查看个人事件</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FR-08.2</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移动接收、确认、反馈、上传和完成任务；消息责任按 CLR-004 分工，在正常验收通道验证≥20路、≥99%</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FR-08.3</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移动知识库分类和关键字检索</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FR-08.4</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移动查看并执行演练、提交结果</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FR-08.5</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移动扫码打卡并校验身份/时段/范围</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FR-08.6</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移动盘点并更新现有数量</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4.8.2 功能组成</w:t>
      </w:r>
    </w:p>
    <w:p>
      <w:pPr>
        <w:keepLines/>
      </w:pPr>
      <w:r>
        <w:t>统一登录桥接、消息跳转、事件拍照上报、任务确认反馈、知识检索、演练执行、扫码定位打卡、物资盘点、离线暂存和上传队列。</w:t>
      </w:r>
    </w:p>
    <w:p>
      <w:pPr>
        <w:pStyle w:val="3"/>
      </w:pPr>
      <w:r>
        <w:t>4.8.3 核心流程</w:t>
      </w:r>
    </w:p>
    <w:p>
      <w:pPr>
        <w:keepLines/>
      </w:pPr>
      <w:r>
        <w:t>宿主提供登录态和设备能力，H5换取业务会话并加载个人待办。提交时生成客户端请求号，服务端幂等处理；弱网时保存待上传记录，恢复后重传并显示最终回执。</w:t>
      </w:r>
    </w:p>
    <w:p>
      <w:pPr>
        <w:pStyle w:val="3"/>
      </w:pPr>
      <w:r>
        <w:t>4.8.4 数据与状态</w:t>
      </w:r>
    </w:p>
    <w:p>
      <w:pPr>
        <w:keepLines/>
      </w:pPr>
      <w:r>
        <w:t>移动会话、设备能力、事件草稿、任务反馈、附件上传、离线队列、打卡和盘点记录。敏感令牌不写入可持久明文存储。</w:t>
      </w:r>
    </w:p>
    <w:p>
      <w:pPr>
        <w:pStyle w:val="3"/>
      </w:pPr>
      <w:r>
        <w:t>4.8.5 接口依赖</w:t>
      </w:r>
    </w:p>
    <w:p>
      <w:pPr>
        <w:keepLines/>
      </w:pPr>
      <w:r>
        <w:t>依赖宿主APP登录、推送、定位、扫码、拍照、文件上传和网络；甲方负责宿主签名与发布，乙方提供H5包及适配说明。</w:t>
      </w:r>
    </w:p>
    <w:p>
      <w:pPr>
        <w:pStyle w:val="3"/>
      </w:pPr>
      <w:r>
        <w:t>4.8.6 异常与降级</w:t>
      </w:r>
    </w:p>
    <w:p>
      <w:pPr>
        <w:keepLines/>
      </w:pPr>
      <w:r>
        <w:t>宿主能力缺失时给出兼容提示；上传中断可续传或重试；重复点击不产生重复业务；定位权限被拒时按规则阻断或转人工。</w:t>
      </w:r>
    </w:p>
    <w:p>
      <w:pPr>
        <w:pStyle w:val="3"/>
      </w:pPr>
      <w:r>
        <w:t>4.8.7 权限与审计</w:t>
      </w:r>
    </w:p>
    <w:p>
      <w:pPr>
        <w:keepLines/>
      </w:pPr>
      <w:r>
        <w:t>功能和数据范围与中台身份一致；高风险操作需要再次确认。移动端操作保留用户、设备、时间和结果。</w:t>
      </w:r>
    </w:p>
    <w:p>
      <w:pPr>
        <w:pStyle w:val="3"/>
      </w:pPr>
      <w:r>
        <w:t>4.8.8 验证方式</w:t>
      </w:r>
    </w:p>
    <w:p>
      <w:pPr>
        <w:keepLines/>
      </w:pPr>
      <w:r>
        <w:t>在Android、iOS及目标宿主矩阵验证六类功能、消息深链、扫码、定位、拍照上传、弱网恢复和会话失效；最终版本【待人工确认】。</w:t>
      </w:r>
    </w:p>
    <w:p>
      <w:pPr>
        <w:pStyle w:val="2"/>
      </w:pPr>
      <w:r>
        <w:t>4.9 F-09 应急信息视图</w:t>
      </w:r>
    </w:p>
    <w:p>
      <w:pPr>
        <w:pStyle w:val="3"/>
      </w:pPr>
      <w:r>
        <w:t>4.9.1 需求理解</w:t>
      </w:r>
    </w:p>
    <w:p>
      <w:pPr>
        <w:keepLines/>
      </w:pPr>
      <w:r>
        <w:t>汇总事件、任务、资源、演练和值班指标，支持筛选、钻取和回到业务明细。统计结果注明时间范围、刷新时间和数据口径。</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FR-09.1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应急事件/监控/流程统计、筛选与钻取</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4.9.2 功能组成</w:t>
      </w:r>
    </w:p>
    <w:p>
      <w:pPr>
        <w:keepLines/>
      </w:pPr>
      <w:r>
        <w:t>事件趋势、事件分类、任务状态、处置时长、资源与值班、演练改进、筛选器、钻取和报表导出。</w:t>
      </w:r>
    </w:p>
    <w:p>
      <w:pPr>
        <w:pStyle w:val="3"/>
      </w:pPr>
      <w:r>
        <w:t>4.9.3 核心流程</w:t>
      </w:r>
    </w:p>
    <w:p>
      <w:pPr>
        <w:keepLines/>
      </w:pPr>
      <w:r>
        <w:t>用户选择时间和组织范围，服务端按统一口径查询聚合数据；点击指标下钻到明细并保留筛选条件。默认刷新不超过60秒，关键告警通过事件驱动局部更新。</w:t>
      </w:r>
    </w:p>
    <w:p>
      <w:pPr>
        <w:pStyle w:val="3"/>
      </w:pPr>
      <w:r>
        <w:t>4.9.4 数据与状态</w:t>
      </w:r>
    </w:p>
    <w:p>
      <w:pPr>
        <w:keepLines/>
      </w:pPr>
      <w:r>
        <w:t>使用业务明细、统计快照、指标定义和口径版本。报表保存生成时间、条件和操作者。</w:t>
      </w:r>
    </w:p>
    <w:p>
      <w:pPr>
        <w:pStyle w:val="3"/>
      </w:pPr>
      <w:r>
        <w:t>4.9.5 接口依赖</w:t>
      </w:r>
    </w:p>
    <w:p>
      <w:pPr>
        <w:keepLines/>
      </w:pPr>
      <w:r>
        <w:t>依赖事件、任务、资源、值班、演练和中台组织；可向统一数据汇聚接口提供受控指标。</w:t>
      </w:r>
    </w:p>
    <w:p>
      <w:pPr>
        <w:pStyle w:val="3"/>
      </w:pPr>
      <w:r>
        <w:t>4.9.6 异常与降级</w:t>
      </w:r>
    </w:p>
    <w:p>
      <w:pPr>
        <w:keepLines/>
      </w:pPr>
      <w:r>
        <w:t>部分数据源延迟时显示数据时间和缺失范围；大时间跨度采用异步生成；聚合失败不显示误导性零值。</w:t>
      </w:r>
    </w:p>
    <w:p>
      <w:pPr>
        <w:pStyle w:val="3"/>
      </w:pPr>
      <w:r>
        <w:t>4.9.7 权限与审计</w:t>
      </w:r>
    </w:p>
    <w:p>
      <w:pPr>
        <w:keepLines/>
      </w:pPr>
      <w:r>
        <w:t>按组织和角色限制统计与明细；导出需要权限并审计。</w:t>
      </w:r>
    </w:p>
    <w:p>
      <w:pPr>
        <w:pStyle w:val="3"/>
      </w:pPr>
      <w:r>
        <w:t>4.9.8 验证方式</w:t>
      </w:r>
    </w:p>
    <w:p>
      <w:pPr>
        <w:keepLines/>
      </w:pPr>
      <w:r>
        <w:t>验证筛选、钻取、口径一致性、默认刷新、年度报表不超过5秒和权限隔离；抽样以明细重新计算指标。</w:t>
      </w:r>
    </w:p>
    <w:p>
      <w:pPr>
        <w:pStyle w:val="2"/>
      </w:pPr>
      <w:r>
        <w:t>4.10 F-10 综合安防视图</w:t>
      </w:r>
    </w:p>
    <w:p>
      <w:pPr>
        <w:pStyle w:val="3"/>
      </w:pPr>
      <w:r>
        <w:t>4.10.1 需求理解</w:t>
      </w:r>
    </w:p>
    <w:p>
      <w:pPr>
        <w:keepLines/>
      </w:pPr>
      <w:r>
        <w:t>集中展示安防终端在线状态和告警统计，并从告警定位到地图或既有系统页面。该视图消费既有系统数据，不替代安防子系统。</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FR-10.1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安防终端在线与告警统计、定位和跳转</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4.10.2 功能组成</w:t>
      </w:r>
    </w:p>
    <w:p>
      <w:pPr>
        <w:keepLines/>
      </w:pPr>
      <w:r>
        <w:t>设备分类统计、在线离线、告警趋势、告警列表、地图定位、事件关联、外部跳转、接口健康和数据时间提示。</w:t>
      </w:r>
    </w:p>
    <w:p>
      <w:pPr>
        <w:pStyle w:val="3"/>
      </w:pPr>
      <w:r>
        <w:t>4.10.3 核心流程</w:t>
      </w:r>
    </w:p>
    <w:p>
      <w:pPr>
        <w:keepLines/>
      </w:pPr>
      <w:r>
        <w:t>适配层接收或轮询设备与告警数据，统一编码后更新视图。用户从统计下钻到设备或告警，再选择转事件或跳转既有系统。</w:t>
      </w:r>
    </w:p>
    <w:p>
      <w:pPr>
        <w:pStyle w:val="3"/>
      </w:pPr>
      <w:r>
        <w:t>4.10.4 数据与状态</w:t>
      </w:r>
    </w:p>
    <w:p>
      <w:pPr>
        <w:keepLines/>
      </w:pPr>
      <w:r>
        <w:t>设备引用、状态快照、告警原文、标准告警、事件关联和接口健康记录。原始来源标识保留用于对账。</w:t>
      </w:r>
    </w:p>
    <w:p>
      <w:pPr>
        <w:pStyle w:val="3"/>
      </w:pPr>
      <w:r>
        <w:t>4.10.5 接口依赖</w:t>
      </w:r>
    </w:p>
    <w:p>
      <w:pPr>
        <w:keepLines/>
      </w:pPr>
      <w:r>
        <w:t>依赖物联网、入侵、消防、门禁、视频及地图；综合视图刷新不超过30秒。</w:t>
      </w:r>
    </w:p>
    <w:p>
      <w:pPr>
        <w:pStyle w:val="3"/>
      </w:pPr>
      <w:r>
        <w:t>4.10.6 异常与降级</w:t>
      </w:r>
    </w:p>
    <w:p>
      <w:pPr>
        <w:keepLines/>
      </w:pPr>
      <w:r>
        <w:t>接口断连时保留最后成功时间并告警，恢复后补传或对账；未知设备进入待映射清单；跳转失败保留原告警信息。</w:t>
      </w:r>
    </w:p>
    <w:p>
      <w:pPr>
        <w:pStyle w:val="3"/>
      </w:pPr>
      <w:r>
        <w:t>4.10.7 权限与审计</w:t>
      </w:r>
    </w:p>
    <w:p>
      <w:pPr>
        <w:keepLines/>
      </w:pPr>
      <w:r>
        <w:t>安保和指挥角色按范围查看；告警转事件、门禁联动和导出具有独立权限。</w:t>
      </w:r>
    </w:p>
    <w:p>
      <w:pPr>
        <w:pStyle w:val="3"/>
      </w:pPr>
      <w:r>
        <w:t>4.10.8 验证方式</w:t>
      </w:r>
    </w:p>
    <w:p>
      <w:pPr>
        <w:keepLines/>
      </w:pPr>
      <w:r>
        <w:t>模拟在线、离线和多类告警，验证不超过30秒刷新、定位、下钻、转事件、断连重试补传和数据对账。</w:t>
      </w:r>
    </w:p>
    <w:p>
      <w:pPr>
        <w:pStyle w:val="2"/>
      </w:pPr>
      <w:r>
        <w:t>4.11 F-11 数据接口</w:t>
      </w:r>
    </w:p>
    <w:p>
      <w:pPr>
        <w:pStyle w:val="3"/>
      </w:pPr>
      <w:r>
        <w:t>4.11.1 需求理解</w:t>
      </w:r>
    </w:p>
    <w:p>
      <w:pPr>
        <w:keepLines/>
      </w:pPr>
      <w:r>
        <w:t>以统一适配层连接中台、物联网、视频、信息发布、消息、定位、门禁和安防消防，隔离厂商差异并形成可监测、可降级、可审计的集成边界。</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需求</w:t>
            </w:r>
          </w:p>
        </w:tc>
        <w:tc>
          <w:tcPr>
            <w:tcW w:type="dxa" w:w="2381"/>
            <w:vAlign w:val="center"/>
            <w:shd w:fill="D9EAF7"/>
          </w:tcPr>
          <w:p>
            <w:pPr>
              <w:spacing w:after="0"/>
              <w:ind w:firstLine="0"/>
            </w:pPr>
            <w:r>
              <w:rPr>
                <w:rFonts w:ascii="宋体" w:hAnsi="宋体" w:eastAsia="宋体"/>
                <w:b/>
                <w:sz w:val="18"/>
              </w:rPr>
              <w:t>★</w:t>
            </w:r>
          </w:p>
        </w:tc>
        <w:tc>
          <w:tcPr>
            <w:tcW w:type="dxa" w:w="2381"/>
            <w:vAlign w:val="center"/>
            <w:shd w:fill="D9EAF7"/>
          </w:tcPr>
          <w:p>
            <w:pPr>
              <w:spacing w:after="0"/>
              <w:ind w:firstLine="0"/>
            </w:pPr>
            <w:r>
              <w:rPr>
                <w:rFonts w:ascii="宋体" w:hAnsi="宋体" w:eastAsia="宋体"/>
                <w:b/>
                <w:sz w:val="18"/>
              </w:rPr>
              <w:t>实现响应</w:t>
            </w:r>
          </w:p>
        </w:tc>
        <w:tc>
          <w:tcPr>
            <w:tcW w:type="dxa" w:w="2381"/>
            <w:vAlign w:val="center"/>
            <w:shd w:fill="D9EAF7"/>
          </w:tcPr>
          <w:p>
            <w:pPr>
              <w:spacing w:after="0"/>
              <w:ind w:firstLine="0"/>
            </w:pPr>
            <w:r>
              <w:rPr>
                <w:rFonts w:ascii="宋体" w:hAnsi="宋体" w:eastAsia="宋体"/>
                <w:b/>
                <w:sz w:val="18"/>
              </w:rPr>
              <w:t>当前证据状态</w:t>
            </w:r>
          </w:p>
        </w:tc>
      </w:tr>
      <w:tr>
        <w:tc>
          <w:tcPr>
            <w:tcW w:type="dxa" w:w="2381"/>
            <w:vAlign w:val="center"/>
          </w:tcPr>
          <w:p>
            <w:pPr>
              <w:spacing w:after="0"/>
              <w:ind w:firstLine="0"/>
            </w:pPr>
            <w:r>
              <w:rPr>
                <w:rFonts w:ascii="宋体" w:hAnsi="宋体" w:eastAsia="宋体"/>
                <w:b w:val="0"/>
                <w:sz w:val="18"/>
              </w:rPr>
              <w:t>FR-11.1</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物联网告警/客流、告警转事件、断连重试补传</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FR-11.2</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中台提供身份、组织、权限、消息、工作流、文件存储、门户和数据汇聚；乙方只做应急业务适配，不重复建设通用平台能力</w:t>
            </w:r>
          </w:p>
        </w:tc>
        <w:tc>
          <w:tcPr>
            <w:tcW w:type="dxa" w:w="2381"/>
            <w:vAlign w:val="center"/>
          </w:tcPr>
          <w:p>
            <w:pPr>
              <w:spacing w:after="0"/>
              <w:ind w:firstLine="0"/>
            </w:pPr>
            <w:r>
              <w:rPr>
                <w:rFonts w:ascii="宋体" w:hAnsi="宋体" w:eastAsia="宋体"/>
                <w:b w:val="0"/>
                <w:sz w:val="18"/>
              </w:rPr>
              <w:t>设计覆盖；实施和测试证据待形成</w:t>
            </w:r>
          </w:p>
        </w:tc>
      </w:tr>
      <w:tr>
        <w:tc>
          <w:tcPr>
            <w:tcW w:type="dxa" w:w="2381"/>
            <w:vAlign w:val="center"/>
          </w:tcPr>
          <w:p>
            <w:pPr>
              <w:spacing w:after="0"/>
              <w:ind w:firstLine="0"/>
            </w:pPr>
            <w:r>
              <w:rPr>
                <w:rFonts w:ascii="宋体" w:hAnsi="宋体" w:eastAsia="宋体"/>
                <w:b w:val="0"/>
                <w:sz w:val="18"/>
              </w:rPr>
              <w:t>FR-11.3</w:t>
            </w:r>
          </w:p>
        </w:tc>
        <w:tc>
          <w:tcPr>
            <w:tcW w:type="dxa" w:w="2381"/>
            <w:vAlign w:val="center"/>
          </w:tcPr>
          <w:p>
            <w:pPr>
              <w:spacing w:after="0"/>
              <w:ind w:firstLine="0"/>
            </w:pPr>
            <w:r>
              <w:rPr>
                <w:rFonts w:ascii="宋体" w:hAnsi="宋体" w:eastAsia="宋体"/>
                <w:b w:val="0"/>
                <w:sz w:val="18"/>
              </w:rPr>
              <w:t>★</w:t>
            </w:r>
          </w:p>
        </w:tc>
        <w:tc>
          <w:tcPr>
            <w:tcW w:type="dxa" w:w="2381"/>
            <w:vAlign w:val="center"/>
          </w:tcPr>
          <w:p>
            <w:pPr>
              <w:spacing w:after="0"/>
              <w:ind w:firstLine="0"/>
            </w:pPr>
            <w:r>
              <w:rPr>
                <w:rFonts w:ascii="宋体" w:hAnsi="宋体" w:eastAsia="宋体"/>
                <w:b w:val="0"/>
                <w:sz w:val="18"/>
              </w:rPr>
              <w:t>视频调阅与历史回放按强制要求处理；疏散门禁联动采用“应支持”，由授权人员确认后下发开启指令，服从既有门禁安全联锁，失败时告警并人工降级</w:t>
            </w:r>
          </w:p>
        </w:tc>
        <w:tc>
          <w:tcPr>
            <w:tcW w:type="dxa" w:w="2381"/>
            <w:vAlign w:val="center"/>
          </w:tcPr>
          <w:p>
            <w:pPr>
              <w:spacing w:after="0"/>
              <w:ind w:firstLine="0"/>
            </w:pPr>
            <w:r>
              <w:rPr>
                <w:rFonts w:ascii="宋体" w:hAnsi="宋体" w:eastAsia="宋体"/>
                <w:b w:val="0"/>
                <w:sz w:val="18"/>
              </w:rPr>
              <w:t>设计覆盖；实施和测试证据待形成</w:t>
            </w:r>
          </w:p>
        </w:tc>
      </w:tr>
    </w:tbl>
    <w:p>
      <w:pPr>
        <w:spacing w:after="0"/>
      </w:pPr>
    </w:p>
    <w:p>
      <w:pPr>
        <w:pStyle w:val="3"/>
      </w:pPr>
      <w:r>
        <w:t>4.11.2 功能组成</w:t>
      </w:r>
    </w:p>
    <w:p>
      <w:pPr>
        <w:keepLines/>
      </w:pPr>
      <w:r>
        <w:t>API网关、认证适配、字段映射、协议适配、幂等、超时重试、熔断、回执、补传、对账、健康检查、版本管理和审计。</w:t>
      </w:r>
    </w:p>
    <w:p>
      <w:pPr>
        <w:pStyle w:val="3"/>
      </w:pPr>
      <w:r>
        <w:t>4.11.3 核心流程</w:t>
      </w:r>
    </w:p>
    <w:p>
      <w:pPr>
        <w:keepLines/>
      </w:pPr>
      <w:r>
        <w:t>接口先完成契约、账号、环境和窗口登记，再进行连通、正常、异常、性能和恢复验证。运行时请求带关联标识，适配器把外部响应转换为内部统一状态。</w:t>
      </w:r>
    </w:p>
    <w:p>
      <w:pPr>
        <w:pStyle w:val="3"/>
      </w:pPr>
      <w:r>
        <w:t>4.11.4 数据与状态</w:t>
      </w:r>
    </w:p>
    <w:p>
      <w:pPr>
        <w:keepLines/>
      </w:pPr>
      <w:r>
        <w:t>接口目录、契约版本、调用记录、请求摘要、响应码、耗时、重试次数、业务关联、回执和对账差异。敏感报文按规则脱敏。</w:t>
      </w:r>
    </w:p>
    <w:p>
      <w:pPr>
        <w:pStyle w:val="3"/>
      </w:pPr>
      <w:r>
        <w:t>4.11.5 接口依赖</w:t>
      </w:r>
    </w:p>
    <w:p>
      <w:pPr>
        <w:keepLines/>
      </w:pPr>
      <w:r>
        <w:t>甲方提供或协调资料、账号、授权、环境和窗口；乙方逐接口适配验证。视频和消息在M2前完成真实连通性验证。</w:t>
      </w:r>
    </w:p>
    <w:p>
      <w:pPr>
        <w:pStyle w:val="3"/>
      </w:pPr>
      <w:r>
        <w:t>4.11.6 异常与降级</w:t>
      </w:r>
    </w:p>
    <w:p>
      <w:pPr>
        <w:keepLines/>
      </w:pPr>
      <w:r>
        <w:t>超时采用有限重试和熔断；写操作使用幂等键；断连期间可排队数据保留待补传，控制指令立即告警并转人工。</w:t>
      </w:r>
    </w:p>
    <w:p>
      <w:pPr>
        <w:pStyle w:val="3"/>
      </w:pPr>
      <w:r>
        <w:t>4.11.7 权限与审计</w:t>
      </w:r>
    </w:p>
    <w:p>
      <w:pPr>
        <w:keepLines/>
      </w:pPr>
      <w:r>
        <w:t>服务账号最小权限，密钥与配置分离；高风险门禁指令保留授权人和回执。接口调用和配置变更纳入审计。</w:t>
      </w:r>
    </w:p>
    <w:p>
      <w:pPr>
        <w:pStyle w:val="3"/>
      </w:pPr>
      <w:r>
        <w:t>4.11.8 验证方式</w:t>
      </w:r>
    </w:p>
    <w:p>
      <w:pPr>
        <w:keepLines/>
      </w:pPr>
      <w:r>
        <w:t>逐接口执行鉴权、字段映射、正常、异常、超时、重复、断连恢复、性能和降级测试；形成契约、日志、联调报告和问题关闭证据。</w:t>
      </w:r>
    </w:p>
    <w:p>
      <w:pPr>
        <w:pStyle w:val="2"/>
      </w:pPr>
      <w:r>
        <w:t>4.12 界面清单与导航结构</w:t>
      </w:r>
    </w:p>
    <w:p>
      <w:pPr>
        <w:keepLines/>
      </w:pPr>
      <w:r>
        <w:t>Web一级入口包括应急工作台、预案、事件、指挥、资源、演练、值班、基础配置、统计视图、综合安防和系统运维。H5一级入口包括事件、任务、知识库、演练、打卡和盘点。关键操作从首页或工作台不超过3次页面跳转可达。事件详情作为跨模块上下文入口，避免用户在多个菜单重复查找。</w:t>
      </w:r>
    </w:p>
    <w:p>
      <w:pPr>
        <w:pStyle w:val="2"/>
      </w:pPr>
      <w:r>
        <w:t>4.13 异常处理与降级设计</w:t>
      </w:r>
    </w:p>
    <w:p>
      <w:pPr>
        <w:keepLines/>
      </w:pPr>
      <w:r>
        <w:t>异常分为业务校验、权限拒绝、外部接口、数据质量、资源容量和基础环境六类。客户端展示用户可行动的提示，服务端记录结构化错误码、关联标识和上下文。外部能力失败时按可重试、不可重试和需人工处理分类；控制类指令失败不得静默重试造成重复动作。</w:t>
      </w:r>
    </w:p>
    <w:p>
      <w:pPr>
        <w:pStyle w:val="2"/>
      </w:pPr>
      <w:r>
        <w:t>4.14 浏览器、H5兼容与界面规范</w:t>
      </w:r>
    </w:p>
    <w:p>
      <w:pPr>
        <w:keepLines/>
      </w:pPr>
      <w:r>
        <w:t>Web支持Chrome和Edge最新两个稳定版本；H5在甲方目标Android、iOS和宿主APP版本矩阵中验证。表单提供明确必填和错误定位；状态使用文字与颜色共同表达；时间统一采用北京时间并在接口中使用明确时区。最终宿主和终端版本【待人工确认】。</w:t>
      </w:r>
    </w:p>
    <w:p>
      <w:pPr>
        <w:pStyle w:val="2"/>
      </w:pPr>
      <w:r>
        <w:t>4.15 数据初始化与预置内容</w:t>
      </w:r>
    </w:p>
    <w:p>
      <w:pPr>
        <w:keepLines/>
      </w:pPr>
      <w:r>
        <w:t>乙方提供人员、组织、预案、物资、站点、点位、字典和模板的导入模板，执行格式、必填、引用、重复和业务规则检查。甲方提供真实源数据并确认业务正确性。乙方保留映射、清洗、导入、失败和对账记录，最终成果双方确认。</w:t>
      </w:r>
    </w:p>
    <w:p>
      <w:pPr>
        <w:pStyle w:val="2"/>
      </w:pPr>
      <w:r>
        <w:t>4.16 角色—功能—数据权限矩阵</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角色</w:t>
            </w:r>
          </w:p>
        </w:tc>
        <w:tc>
          <w:tcPr>
            <w:tcW w:type="dxa" w:w="2381"/>
            <w:vAlign w:val="center"/>
            <w:shd w:fill="D9EAF7"/>
          </w:tcPr>
          <w:p>
            <w:pPr>
              <w:spacing w:after="0"/>
              <w:ind w:firstLine="0"/>
            </w:pPr>
            <w:r>
              <w:rPr>
                <w:rFonts w:ascii="宋体" w:hAnsi="宋体" w:eastAsia="宋体"/>
                <w:b/>
                <w:sz w:val="18"/>
              </w:rPr>
              <w:t>主要可操作功能</w:t>
            </w:r>
          </w:p>
        </w:tc>
        <w:tc>
          <w:tcPr>
            <w:tcW w:type="dxa" w:w="2381"/>
            <w:vAlign w:val="center"/>
            <w:shd w:fill="D9EAF7"/>
          </w:tcPr>
          <w:p>
            <w:pPr>
              <w:spacing w:after="0"/>
              <w:ind w:firstLine="0"/>
            </w:pPr>
            <w:r>
              <w:rPr>
                <w:rFonts w:ascii="宋体" w:hAnsi="宋体" w:eastAsia="宋体"/>
                <w:b/>
                <w:sz w:val="18"/>
              </w:rPr>
              <w:t>受限操作</w:t>
            </w:r>
          </w:p>
        </w:tc>
        <w:tc>
          <w:tcPr>
            <w:tcW w:type="dxa" w:w="2381"/>
            <w:vAlign w:val="center"/>
            <w:shd w:fill="D9EAF7"/>
          </w:tcPr>
          <w:p>
            <w:pPr>
              <w:spacing w:after="0"/>
              <w:ind w:firstLine="0"/>
            </w:pPr>
            <w:r>
              <w:rPr>
                <w:rFonts w:ascii="宋体" w:hAnsi="宋体" w:eastAsia="宋体"/>
                <w:b/>
                <w:sz w:val="18"/>
              </w:rPr>
              <w:t>数据范围</w:t>
            </w:r>
          </w:p>
        </w:tc>
      </w:tr>
      <w:tr>
        <w:tc>
          <w:tcPr>
            <w:tcW w:type="dxa" w:w="2381"/>
            <w:vAlign w:val="center"/>
          </w:tcPr>
          <w:p>
            <w:pPr>
              <w:spacing w:after="0"/>
              <w:ind w:firstLine="0"/>
            </w:pPr>
            <w:r>
              <w:rPr>
                <w:rFonts w:ascii="宋体" w:hAnsi="宋体" w:eastAsia="宋体"/>
                <w:b w:val="0"/>
                <w:sz w:val="18"/>
              </w:rPr>
              <w:t>指挥长/调度员</w:t>
            </w:r>
          </w:p>
        </w:tc>
        <w:tc>
          <w:tcPr>
            <w:tcW w:type="dxa" w:w="2381"/>
            <w:vAlign w:val="center"/>
          </w:tcPr>
          <w:p>
            <w:pPr>
              <w:spacing w:after="0"/>
              <w:ind w:firstLine="0"/>
            </w:pPr>
            <w:r>
              <w:rPr>
                <w:rFonts w:ascii="宋体" w:hAnsi="宋体" w:eastAsia="宋体"/>
                <w:b w:val="0"/>
                <w:sz w:val="18"/>
              </w:rPr>
              <w:t>核实、启动、调度、关闭、调查</w:t>
            </w:r>
          </w:p>
        </w:tc>
        <w:tc>
          <w:tcPr>
            <w:tcW w:type="dxa" w:w="2381"/>
            <w:vAlign w:val="center"/>
          </w:tcPr>
          <w:p>
            <w:pPr>
              <w:spacing w:after="0"/>
              <w:ind w:firstLine="0"/>
            </w:pPr>
            <w:r>
              <w:rPr>
                <w:rFonts w:ascii="宋体" w:hAnsi="宋体" w:eastAsia="宋体"/>
                <w:b w:val="0"/>
                <w:sz w:val="18"/>
              </w:rPr>
              <w:t>门禁等高风险联动需授权确认</w:t>
            </w:r>
          </w:p>
        </w:tc>
        <w:tc>
          <w:tcPr>
            <w:tcW w:type="dxa" w:w="2381"/>
            <w:vAlign w:val="center"/>
          </w:tcPr>
          <w:p>
            <w:pPr>
              <w:spacing w:after="0"/>
              <w:ind w:firstLine="0"/>
            </w:pPr>
            <w:r>
              <w:rPr>
                <w:rFonts w:ascii="宋体" w:hAnsi="宋体" w:eastAsia="宋体"/>
                <w:b w:val="0"/>
                <w:sz w:val="18"/>
              </w:rPr>
              <w:t>授权事件和组织范围</w:t>
            </w:r>
          </w:p>
        </w:tc>
      </w:tr>
      <w:tr>
        <w:tc>
          <w:tcPr>
            <w:tcW w:type="dxa" w:w="2381"/>
            <w:vAlign w:val="center"/>
          </w:tcPr>
          <w:p>
            <w:pPr>
              <w:spacing w:after="0"/>
              <w:ind w:firstLine="0"/>
            </w:pPr>
            <w:r>
              <w:rPr>
                <w:rFonts w:ascii="宋体" w:hAnsi="宋体" w:eastAsia="宋体"/>
                <w:b w:val="0"/>
                <w:sz w:val="18"/>
              </w:rPr>
              <w:t>值班/安保</w:t>
            </w:r>
          </w:p>
        </w:tc>
        <w:tc>
          <w:tcPr>
            <w:tcW w:type="dxa" w:w="2381"/>
            <w:vAlign w:val="center"/>
          </w:tcPr>
          <w:p>
            <w:pPr>
              <w:spacing w:after="0"/>
              <w:ind w:firstLine="0"/>
            </w:pPr>
            <w:r>
              <w:rPr>
                <w:rFonts w:ascii="宋体" w:hAnsi="宋体" w:eastAsia="宋体"/>
                <w:b w:val="0"/>
                <w:sz w:val="18"/>
              </w:rPr>
              <w:t>上报、打卡、查看任务和态势</w:t>
            </w:r>
          </w:p>
        </w:tc>
        <w:tc>
          <w:tcPr>
            <w:tcW w:type="dxa" w:w="2381"/>
            <w:vAlign w:val="center"/>
          </w:tcPr>
          <w:p>
            <w:pPr>
              <w:spacing w:after="0"/>
              <w:ind w:firstLine="0"/>
            </w:pPr>
            <w:r>
              <w:rPr>
                <w:rFonts w:ascii="宋体" w:hAnsi="宋体" w:eastAsia="宋体"/>
                <w:b w:val="0"/>
                <w:sz w:val="18"/>
              </w:rPr>
              <w:t>不得发布预案或修改基础配置</w:t>
            </w:r>
          </w:p>
        </w:tc>
        <w:tc>
          <w:tcPr>
            <w:tcW w:type="dxa" w:w="2381"/>
            <w:vAlign w:val="center"/>
          </w:tcPr>
          <w:p>
            <w:pPr>
              <w:spacing w:after="0"/>
              <w:ind w:firstLine="0"/>
            </w:pPr>
            <w:r>
              <w:rPr>
                <w:rFonts w:ascii="宋体" w:hAnsi="宋体" w:eastAsia="宋体"/>
                <w:b w:val="0"/>
                <w:sz w:val="18"/>
              </w:rPr>
              <w:t>本人、班组及授权区域</w:t>
            </w:r>
          </w:p>
        </w:tc>
      </w:tr>
      <w:tr>
        <w:tc>
          <w:tcPr>
            <w:tcW w:type="dxa" w:w="2381"/>
            <w:vAlign w:val="center"/>
          </w:tcPr>
          <w:p>
            <w:pPr>
              <w:spacing w:after="0"/>
              <w:ind w:firstLine="0"/>
            </w:pPr>
            <w:r>
              <w:rPr>
                <w:rFonts w:ascii="宋体" w:hAnsi="宋体" w:eastAsia="宋体"/>
                <w:b w:val="0"/>
                <w:sz w:val="18"/>
              </w:rPr>
              <w:t>处置人员</w:t>
            </w:r>
          </w:p>
        </w:tc>
        <w:tc>
          <w:tcPr>
            <w:tcW w:type="dxa" w:w="2381"/>
            <w:vAlign w:val="center"/>
          </w:tcPr>
          <w:p>
            <w:pPr>
              <w:spacing w:after="0"/>
              <w:ind w:firstLine="0"/>
            </w:pPr>
            <w:r>
              <w:rPr>
                <w:rFonts w:ascii="宋体" w:hAnsi="宋体" w:eastAsia="宋体"/>
                <w:b w:val="0"/>
                <w:sz w:val="18"/>
              </w:rPr>
              <w:t>接收、反馈、上传和完成任务</w:t>
            </w:r>
          </w:p>
        </w:tc>
        <w:tc>
          <w:tcPr>
            <w:tcW w:type="dxa" w:w="2381"/>
            <w:vAlign w:val="center"/>
          </w:tcPr>
          <w:p>
            <w:pPr>
              <w:spacing w:after="0"/>
              <w:ind w:firstLine="0"/>
            </w:pPr>
            <w:r>
              <w:rPr>
                <w:rFonts w:ascii="宋体" w:hAnsi="宋体" w:eastAsia="宋体"/>
                <w:b w:val="0"/>
                <w:sz w:val="18"/>
              </w:rPr>
              <w:t>不得关闭事件</w:t>
            </w:r>
          </w:p>
        </w:tc>
        <w:tc>
          <w:tcPr>
            <w:tcW w:type="dxa" w:w="2381"/>
            <w:vAlign w:val="center"/>
          </w:tcPr>
          <w:p>
            <w:pPr>
              <w:spacing w:after="0"/>
              <w:ind w:firstLine="0"/>
            </w:pPr>
            <w:r>
              <w:rPr>
                <w:rFonts w:ascii="宋体" w:hAnsi="宋体" w:eastAsia="宋体"/>
                <w:b w:val="0"/>
                <w:sz w:val="18"/>
              </w:rPr>
              <w:t>本人任务与关联事件必要信息</w:t>
            </w:r>
          </w:p>
        </w:tc>
      </w:tr>
      <w:tr>
        <w:tc>
          <w:tcPr>
            <w:tcW w:type="dxa" w:w="2381"/>
            <w:vAlign w:val="center"/>
          </w:tcPr>
          <w:p>
            <w:pPr>
              <w:spacing w:after="0"/>
              <w:ind w:firstLine="0"/>
            </w:pPr>
            <w:r>
              <w:rPr>
                <w:rFonts w:ascii="宋体" w:hAnsi="宋体" w:eastAsia="宋体"/>
                <w:b w:val="0"/>
                <w:sz w:val="18"/>
              </w:rPr>
              <w:t>物资管理员</w:t>
            </w:r>
          </w:p>
        </w:tc>
        <w:tc>
          <w:tcPr>
            <w:tcW w:type="dxa" w:w="2381"/>
            <w:vAlign w:val="center"/>
          </w:tcPr>
          <w:p>
            <w:pPr>
              <w:spacing w:after="0"/>
              <w:ind w:firstLine="0"/>
            </w:pPr>
            <w:r>
              <w:rPr>
                <w:rFonts w:ascii="宋体" w:hAnsi="宋体" w:eastAsia="宋体"/>
                <w:b w:val="0"/>
                <w:sz w:val="18"/>
              </w:rPr>
              <w:t>台账、盘点和差异提交</w:t>
            </w:r>
          </w:p>
        </w:tc>
        <w:tc>
          <w:tcPr>
            <w:tcW w:type="dxa" w:w="2381"/>
            <w:vAlign w:val="center"/>
          </w:tcPr>
          <w:p>
            <w:pPr>
              <w:spacing w:after="0"/>
              <w:ind w:firstLine="0"/>
            </w:pPr>
            <w:r>
              <w:rPr>
                <w:rFonts w:ascii="宋体" w:hAnsi="宋体" w:eastAsia="宋体"/>
                <w:b w:val="0"/>
                <w:sz w:val="18"/>
              </w:rPr>
              <w:t>数量调整需复核</w:t>
            </w:r>
          </w:p>
        </w:tc>
        <w:tc>
          <w:tcPr>
            <w:tcW w:type="dxa" w:w="2381"/>
            <w:vAlign w:val="center"/>
          </w:tcPr>
          <w:p>
            <w:pPr>
              <w:spacing w:after="0"/>
              <w:ind w:firstLine="0"/>
            </w:pPr>
            <w:r>
              <w:rPr>
                <w:rFonts w:ascii="宋体" w:hAnsi="宋体" w:eastAsia="宋体"/>
                <w:b w:val="0"/>
                <w:sz w:val="18"/>
              </w:rPr>
              <w:t>授权站点</w:t>
            </w:r>
          </w:p>
        </w:tc>
      </w:tr>
      <w:tr>
        <w:tc>
          <w:tcPr>
            <w:tcW w:type="dxa" w:w="2381"/>
            <w:vAlign w:val="center"/>
          </w:tcPr>
          <w:p>
            <w:pPr>
              <w:spacing w:after="0"/>
              <w:ind w:firstLine="0"/>
            </w:pPr>
            <w:r>
              <w:rPr>
                <w:rFonts w:ascii="宋体" w:hAnsi="宋体" w:eastAsia="宋体"/>
                <w:b w:val="0"/>
                <w:sz w:val="18"/>
              </w:rPr>
              <w:t>演练管理员/执行人</w:t>
            </w:r>
          </w:p>
        </w:tc>
        <w:tc>
          <w:tcPr>
            <w:tcW w:type="dxa" w:w="2381"/>
            <w:vAlign w:val="center"/>
          </w:tcPr>
          <w:p>
            <w:pPr>
              <w:spacing w:after="0"/>
              <w:ind w:firstLine="0"/>
            </w:pPr>
            <w:r>
              <w:rPr>
                <w:rFonts w:ascii="宋体" w:hAnsi="宋体" w:eastAsia="宋体"/>
                <w:b w:val="0"/>
                <w:sz w:val="18"/>
              </w:rPr>
              <w:t>计划、执行、评估或反馈</w:t>
            </w:r>
          </w:p>
        </w:tc>
        <w:tc>
          <w:tcPr>
            <w:tcW w:type="dxa" w:w="2381"/>
            <w:vAlign w:val="center"/>
          </w:tcPr>
          <w:p>
            <w:pPr>
              <w:spacing w:after="0"/>
              <w:ind w:firstLine="0"/>
            </w:pPr>
            <w:r>
              <w:rPr>
                <w:rFonts w:ascii="宋体" w:hAnsi="宋体" w:eastAsia="宋体"/>
                <w:b w:val="0"/>
                <w:sz w:val="18"/>
              </w:rPr>
              <w:t>按职责分离</w:t>
            </w:r>
          </w:p>
        </w:tc>
        <w:tc>
          <w:tcPr>
            <w:tcW w:type="dxa" w:w="2381"/>
            <w:vAlign w:val="center"/>
          </w:tcPr>
          <w:p>
            <w:pPr>
              <w:spacing w:after="0"/>
              <w:ind w:firstLine="0"/>
            </w:pPr>
            <w:r>
              <w:rPr>
                <w:rFonts w:ascii="宋体" w:hAnsi="宋体" w:eastAsia="宋体"/>
                <w:b w:val="0"/>
                <w:sz w:val="18"/>
              </w:rPr>
              <w:t>授权演练</w:t>
            </w:r>
          </w:p>
        </w:tc>
      </w:tr>
      <w:tr>
        <w:tc>
          <w:tcPr>
            <w:tcW w:type="dxa" w:w="2381"/>
            <w:vAlign w:val="center"/>
          </w:tcPr>
          <w:p>
            <w:pPr>
              <w:spacing w:after="0"/>
              <w:ind w:firstLine="0"/>
            </w:pPr>
            <w:r>
              <w:rPr>
                <w:rFonts w:ascii="宋体" w:hAnsi="宋体" w:eastAsia="宋体"/>
                <w:b w:val="0"/>
                <w:sz w:val="18"/>
              </w:rPr>
              <w:t>系统管理员</w:t>
            </w:r>
          </w:p>
        </w:tc>
        <w:tc>
          <w:tcPr>
            <w:tcW w:type="dxa" w:w="2381"/>
            <w:vAlign w:val="center"/>
          </w:tcPr>
          <w:p>
            <w:pPr>
              <w:spacing w:after="0"/>
              <w:ind w:firstLine="0"/>
            </w:pPr>
            <w:r>
              <w:rPr>
                <w:rFonts w:ascii="宋体" w:hAnsi="宋体" w:eastAsia="宋体"/>
                <w:b w:val="0"/>
                <w:sz w:val="18"/>
              </w:rPr>
              <w:t>配置、接口、日志和运行检查</w:t>
            </w:r>
          </w:p>
        </w:tc>
        <w:tc>
          <w:tcPr>
            <w:tcW w:type="dxa" w:w="2381"/>
            <w:vAlign w:val="center"/>
          </w:tcPr>
          <w:p>
            <w:pPr>
              <w:spacing w:after="0"/>
              <w:ind w:firstLine="0"/>
            </w:pPr>
            <w:r>
              <w:rPr>
                <w:rFonts w:ascii="宋体" w:hAnsi="宋体" w:eastAsia="宋体"/>
                <w:b w:val="0"/>
                <w:sz w:val="18"/>
              </w:rPr>
              <w:t>不默认取得业务敏感内容</w:t>
            </w:r>
          </w:p>
        </w:tc>
        <w:tc>
          <w:tcPr>
            <w:tcW w:type="dxa" w:w="2381"/>
            <w:vAlign w:val="center"/>
          </w:tcPr>
          <w:p>
            <w:pPr>
              <w:spacing w:after="0"/>
              <w:ind w:firstLine="0"/>
            </w:pPr>
            <w:r>
              <w:rPr>
                <w:rFonts w:ascii="宋体" w:hAnsi="宋体" w:eastAsia="宋体"/>
                <w:b w:val="0"/>
                <w:sz w:val="18"/>
              </w:rPr>
              <w:t>系统配置及授权审计范围</w:t>
            </w:r>
          </w:p>
        </w:tc>
      </w:tr>
    </w:tbl>
    <w:p>
      <w:pPr>
        <w:spacing w:after="0"/>
      </w:pPr>
    </w:p>
    <w:p>
      <w:r>
        <w:br w:type="page"/>
      </w:r>
    </w:p>
    <w:p>
      <w:pPr>
        <w:pStyle w:val="1"/>
      </w:pPr>
      <w:r>
        <w:t>第五章 关键技术实现方案</w:t>
      </w:r>
    </w:p>
    <w:p>
      <w:pPr>
        <w:keepLines/>
      </w:pPr>
      <w:r>
        <w:t>本章对关键技术统一按问题、设计、关键机制、异常场景和验证方法展开。具体产品选型留待M2评审，不影响机制与验收口径。</w:t>
      </w:r>
    </w:p>
    <w:p>
      <w:pPr>
        <w:pStyle w:val="2"/>
      </w:pPr>
      <w:r>
        <w:t>5.1 秒级预案启动</w:t>
      </w:r>
    </w:p>
    <w:p>
      <w:pPr>
        <w:pStyle w:val="3"/>
      </w:pPr>
      <w:r>
        <w:t>5.1.1 问题与目标</w:t>
      </w:r>
    </w:p>
    <w:p>
      <w:pPr>
        <w:keepLines/>
      </w:pPr>
      <w:r>
        <w:t>预案启动需在3秒内形成通知与任务。采用本地事务写入事件、快照、任务和待发送消息，再由工作线程并行投递。以同一启动标识避免重复启动，以时间戳分解数据库、编排和通道耗时。数据库失败整体回滚；外部通道失败进入重试，不回滚已合法启动的事件。验证在目标数据规模和正常验收通道实测端到端时间。</w:t>
      </w:r>
    </w:p>
    <w:p>
      <w:pPr>
        <w:pStyle w:val="3"/>
      </w:pPr>
      <w:r>
        <w:t>5.1.2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5.1.3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5.2 可靠消息推送</w:t>
      </w:r>
    </w:p>
    <w:p>
      <w:pPr>
        <w:pStyle w:val="3"/>
      </w:pPr>
      <w:r>
        <w:t>5.2.1 问题与目标</w:t>
      </w:r>
    </w:p>
    <w:p>
      <w:pPr>
        <w:keepLines/>
      </w:pPr>
      <w:r>
        <w:t>技术问题： 接口调用成功不等于终端到达，批量发送还受到配额、限流、临时故障和回执延迟影响。</w:t>
      </w:r>
    </w:p>
    <w:p>
      <w:pPr>
        <w:keepLines/>
      </w:pPr>
      <w:r>
        <w:t>实现路线： 使用消息台账、业务幂等键、并行发送、指数退避或通道允许的重试策略、回执归集和失败队列。严格区分平台受理、通道发送和终端到达/确认；永久失败立即告警，可重试失败进入受控重试，最终失败支持人工补发或联系。</w:t>
      </w:r>
    </w:p>
    <w:p>
      <w:pPr>
        <w:keepLines/>
      </w:pPr>
      <w:r>
        <w:t>指标保障： 在甲方提供的正常可用验收通道内支持不少于 20 路并行，终端到达率不低于 99%（KN-006、KN-007）。</w:t>
      </w:r>
    </w:p>
    <w:p>
      <w:pPr>
        <w:keepLines/>
        <w:ind w:left="420" w:right="210" w:firstLine="0"/>
      </w:pPr>
      <w:r>
        <w:rPr>
          <w:color w:val="1F4E79"/>
        </w:rPr>
        <w:t>怎么证明它能满足需求： 在真实验收通道构造批量收件人，记录应发送数、各阶段回执、耗时和最终到达数；执行正常、限流、超时、重复回执、失败重试和人工降级用例，按“有效到达回执数/应发送数”计算到达率。</w:t>
      </w:r>
    </w:p>
    <w:p>
      <w:pPr>
        <w:pStyle w:val="3"/>
      </w:pPr>
      <w:r>
        <w:t>5.2.2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5.2.3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slide-5.png"/>
                    <pic:cNvPicPr/>
                  </pic:nvPicPr>
                  <pic:blipFill>
                    <a:blip r:embed="rId32"/>
                    <a:stretch>
                      <a:fillRect/>
                    </a:stretch>
                  </pic:blipFill>
                  <pic:spPr>
                    <a:xfrm>
                      <a:off x="0" y="0"/>
                      <a:ext cx="5577840" cy="3137535"/>
                    </a:xfrm>
                    <a:prstGeom prst="rect"/>
                  </pic:spPr>
                </pic:pic>
              </a:graphicData>
            </a:graphic>
          </wp:inline>
        </w:drawing>
      </w:r>
    </w:p>
    <w:p>
      <w:pPr>
        <w:keepNext w:val="0"/>
        <w:jc w:val="center"/>
      </w:pPr>
      <w:r>
        <w:rPr>
          <w:rFonts w:ascii="宋体" w:hAnsi="宋体" w:eastAsia="宋体"/>
          <w:sz w:val="18"/>
        </w:rPr>
        <w:t>图5-1 可靠消息投递与人工降级</w:t>
      </w:r>
    </w:p>
    <w:p>
      <w:pPr>
        <w:pStyle w:val="2"/>
      </w:pPr>
      <w:r>
        <w:t>5.3 任务编排与事件状态机</w:t>
      </w:r>
    </w:p>
    <w:p>
      <w:pPr>
        <w:pStyle w:val="3"/>
      </w:pPr>
      <w:r>
        <w:t>5.3.1 问题与目标</w:t>
      </w:r>
    </w:p>
    <w:p>
      <w:pPr>
        <w:keepLines/>
      </w:pPr>
      <w:r>
        <w:t>事件、任务和消息分别建立受控状态机，跨对象通过领域事件协调。任务生成保存预案快照和处理人快照，催办与反馈不改变原始指令。消费者使用幂等键和去重表；定时扫描处理超时与重试。异常注入覆盖重复投递、乱序回执、进程重启和永久失败。验证以状态历史和业务数量守恒证明不重不漏。</w:t>
      </w:r>
    </w:p>
    <w:p>
      <w:pPr>
        <w:pStyle w:val="3"/>
      </w:pPr>
      <w:r>
        <w:t>5.3.2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5.3.3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5.4 事件态势一张图</w:t>
      </w:r>
    </w:p>
    <w:p>
      <w:pPr>
        <w:pStyle w:val="3"/>
      </w:pPr>
      <w:r>
        <w:t>5.4.1 问题与目标</w:t>
      </w:r>
    </w:p>
    <w:p>
      <w:pPr>
        <w:keepLines/>
      </w:pPr>
      <w:r>
        <w:t>技术问题： 地图需要同时叠加事件、人员、物资、打卡点、视频和安防告警；来源坐标、楼层编码、刷新频率不同，直接混合会造成错位和卡顿。</w:t>
      </w:r>
    </w:p>
    <w:p>
      <w:pPr>
        <w:keepLines/>
      </w:pPr>
      <w:r>
        <w:t>实现路线： 建立统一空间对象模型和楼栋—楼层—区域—点位层级，源数据通过适配器完成坐标与楼层映射。地图按视口、楼层和业务图层加载，动态位置与静态底图分离刷新；每个动态对象携带来源、采集时间、精度和在线状态。</w:t>
      </w:r>
    </w:p>
    <w:p>
      <w:pPr>
        <w:keepLines/>
      </w:pPr>
      <w:r>
        <w:t>指标保障： 地图常规操作不超过 2 秒（KN-035），人员位置刷新不超过 2 秒/次且不降低甲方亚米级源精度（KN-008、KN-009），综合安防视图刷新不超过 30 秒（KN-016），应急信息视图默认不超过 60 秒（KN-017）。</w:t>
      </w:r>
    </w:p>
    <w:p>
      <w:pPr>
        <w:keepLines/>
        <w:ind w:left="420" w:right="210" w:firstLine="0"/>
      </w:pPr>
      <w:r>
        <w:rPr>
          <w:color w:val="1F4E79"/>
        </w:rPr>
        <w:t>怎么证明它能满足需求： 使用甲方二维、楼层和三维地图服务，在真实定位源下执行平移、缩放、楼层切换、点位拾取和多图层叠加；以已知控制点比对转换前后误差，以采集时间和画面更新时间计算刷新，保存性能记录与现场录屏。</w:t>
      </w:r>
    </w:p>
    <w:p>
      <w:pPr>
        <w:pStyle w:val="3"/>
      </w:pPr>
      <w:r>
        <w:t>5.4.2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5.4.3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5.5 定位链路</w:t>
      </w:r>
    </w:p>
    <w:p>
      <w:pPr>
        <w:pStyle w:val="3"/>
      </w:pPr>
      <w:r>
        <w:t>5.5.1 问题与目标</w:t>
      </w:r>
    </w:p>
    <w:p>
      <w:pPr>
        <w:keepLines/>
      </w:pPr>
      <w:r>
        <w:t>定位源由甲方提供。适配层接收人员标识、坐标、楼层、精度和源时间，完成身份与楼层映射后推送前端。缓存只用于削峰并保留过期时间；展示必须标出最后更新时间。异常包括人员无法关联、坐标越界、楼层未知和源中断。验收对比源与展示时间戳和控制点误差，确认刷新不超过2秒且不降低源精度。</w:t>
      </w:r>
    </w:p>
    <w:p>
      <w:pPr>
        <w:pStyle w:val="3"/>
      </w:pPr>
      <w:r>
        <w:t>5.5.2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5.5.3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5.6 视频GB/T 28181接入与回放</w:t>
      </w:r>
    </w:p>
    <w:p>
      <w:pPr>
        <w:pStyle w:val="3"/>
      </w:pPr>
      <w:r>
        <w:t>5.6.1 问题与目标</w:t>
      </w:r>
    </w:p>
    <w:p>
      <w:pPr>
        <w:keepLines/>
      </w:pPr>
      <w:r>
        <w:t>技术问题： 视频、信息发布、物联网、中台、安防消防和门禁的协议、可用性与错误语义不同，外部故障不能无提示阻断核心应急流程。</w:t>
      </w:r>
    </w:p>
    <w:p>
      <w:pPr>
        <w:keepLines/>
      </w:pPr>
      <w:r>
        <w:t>实现路线： 每类系统使用独立适配器和版本化契约，统一超时、重试、熔断、回执、追踪和审计。输入告警保留来源标识并完成去重、乱序和断连补传；输出指令使用幂等键。门禁开启由授权人员确认，服从既有联锁，失败即告警并转人工处置。</w:t>
      </w:r>
    </w:p>
    <w:p>
      <w:pPr>
        <w:keepLines/>
      </w:pPr>
      <w:r>
        <w:t>指标保障： 报警/告警输入响应不超过 2 秒（KN-011）；视频首帧不超过 3 秒（KN-010）；竣工验收完成视频、信息发布、物联网和中台四系统端到端联动（KN-064）。</w:t>
      </w:r>
    </w:p>
    <w:p>
      <w:pPr>
        <w:keepLines/>
        <w:ind w:left="420" w:right="210" w:firstLine="0"/>
      </w:pPr>
      <w:r>
        <w:rPr>
          <w:color w:val="1F4E79"/>
        </w:rPr>
        <w:t>怎么证明它能满足需求： M2 前先完成视频与消息真实连通；随后逐接口执行契约测试、正常链路、超时、断连、重复输入、补传、错误回执和降级测试。联合演练以同一事件追踪 ID 串联告警、事件、任务、视频、发布和回执证据。</w:t>
      </w:r>
    </w:p>
    <w:p>
      <w:pPr>
        <w:keepLines/>
      </w:pPr>
      <w:r>
        <w:t>视频适配覆盖设备目录、实时流、录像检索和回放控制。历史录像由既有系统保存不少于30天。本项目记录请求、流地址取得和首帧时间；验证跨30天边界检索、首帧不超过3秒、断流恢复和鉴权失败。</w:t>
      </w:r>
    </w:p>
    <w:p>
      <w:pPr>
        <w:pStyle w:val="3"/>
      </w:pPr>
      <w:r>
        <w:t>5.6.2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5.6.3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5.7 门禁安全联动</w:t>
      </w:r>
    </w:p>
    <w:p>
      <w:pPr>
        <w:pStyle w:val="3"/>
      </w:pPr>
      <w:r>
        <w:t>5.7.1 问题与目标</w:t>
      </w:r>
    </w:p>
    <w:p>
      <w:pPr>
        <w:keepLines/>
      </w:pPr>
      <w:r>
        <w:t>门禁开启采用授权确认、业务幂等、既有联锁和回执核验。系统不直接改变门禁安全逻辑。超时不等同于失败或成功，先查询结果；无法确认时告警并转人工。验证覆盖无权限、取消确认、联锁拒绝、重复请求、超时、明确失败和人工处置记录。</w:t>
      </w:r>
    </w:p>
    <w:p>
      <w:pPr>
        <w:pStyle w:val="3"/>
      </w:pPr>
      <w:r>
        <w:t>5.7.2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5.7.3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5.8 统一中台适配</w:t>
      </w:r>
    </w:p>
    <w:p>
      <w:pPr>
        <w:pStyle w:val="3"/>
      </w:pPr>
      <w:r>
        <w:t>5.8.1 问题与目标</w:t>
      </w:r>
    </w:p>
    <w:p>
      <w:pPr>
        <w:keepLines/>
      </w:pPr>
      <w:r>
        <w:t>身份、组织、权限、消息、工作流、文件、门户和数据汇聚均使用甲方中台。适配层将中台标识映射为应急业务标识，并缓存最小必要数据。接口升级通过契约版本和回归测试控制。中台不可用时的会话和写操作降级在安全方案中确定；不得自行建设另一套通用中台。</w:t>
      </w:r>
    </w:p>
    <w:p>
      <w:pPr>
        <w:pStyle w:val="3"/>
      </w:pPr>
      <w:r>
        <w:t>5.8.2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5.8.3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5.9 H5宿主集成</w:t>
      </w:r>
    </w:p>
    <w:p>
      <w:pPr>
        <w:pStyle w:val="3"/>
      </w:pPr>
      <w:r>
        <w:t>5.9.1 问题与目标</w:t>
      </w:r>
    </w:p>
    <w:p>
      <w:pPr>
        <w:keepLines/>
      </w:pPr>
      <w:r>
        <w:t>技术问题： H5 依赖宿主提供登录、定位、扫码、拍照和上传能力，不同终端权限与定位质量会影响打卡可信度。</w:t>
      </w:r>
    </w:p>
    <w:p>
      <w:pPr>
        <w:keepLines/>
      </w:pPr>
      <w:r>
        <w:t>实现路线： 通过宿主桥接适配层调用设备能力，提交身份、任务、点位二维码、位置、采集时间和设备上下文。服务端校验任务归属、时间窗口、二维码签名和地理范围；定位关闭、过期或精度不足时明确拒绝或标记异常复核。盘点和任务反馈使用相同身份与附件安全策略。</w:t>
      </w:r>
    </w:p>
    <w:p>
      <w:pPr>
        <w:keepLines/>
      </w:pPr>
      <w:r>
        <w:t>指标保障： 扫码打卡写入/回传不超过 1 秒（KN-036）；位置刷新不超过 2 秒/次且不降低源精度（KN-008、KN-009）。</w:t>
      </w:r>
    </w:p>
    <w:p>
      <w:pPr>
        <w:keepLines/>
        <w:ind w:left="420" w:right="210" w:firstLine="0"/>
      </w:pPr>
      <w:r>
        <w:rPr>
          <w:color w:val="1F4E79"/>
        </w:rPr>
        <w:t>怎么证明它能满足需求： 在目标智慧管理 APP 与支持终端矩阵中测试登录续期、扫码、定位、拍照、上传和消息跳转；分别覆盖正常、拒绝权限、过期二维码、越界、弱网、重复提交和定位漂移，保存服务端计时、终端录屏和异常复核记录。</w:t>
      </w:r>
    </w:p>
    <w:p>
      <w:pPr>
        <w:pStyle w:val="3"/>
      </w:pPr>
      <w:r>
        <w:t>5.9.2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5.9.3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5.10 配置化流程</w:t>
      </w:r>
    </w:p>
    <w:p>
      <w:pPr>
        <w:pStyle w:val="3"/>
      </w:pPr>
      <w:r>
        <w:t>5.10.1 问题与目标</w:t>
      </w:r>
    </w:p>
    <w:p>
      <w:pPr>
        <w:keepLines/>
      </w:pPr>
      <w:r>
        <w:t>技术问题： 预案、核实审批和处置流程会持续调整，若规则硬编码，变更会影响正在运行的事件并削弱审计能力。</w:t>
      </w:r>
    </w:p>
    <w:p>
      <w:pPr>
        <w:keepLines/>
      </w:pPr>
      <w:r>
        <w:t>实现路线： 将预案、流程、任务、通知、调派、类型和评估模板配置化。定义采用草稿、审批、发布、停用生命周期；发布后形成不可原位覆盖的版本。事件启动时保存运行快照，后续定义变更不影响运行实例。限制不受控脚本，所有变更记录操作者、时间和差异。</w:t>
      </w:r>
    </w:p>
    <w:p>
      <w:pPr>
        <w:keepLines/>
      </w:pPr>
      <w:r>
        <w:t>指标保障： 支持不少于 50 个预案和 200 条任务模板（KN-018、KN-019），关键业务在配置变更后仍可追溯至具体版本。</w:t>
      </w:r>
    </w:p>
    <w:p>
      <w:pPr>
        <w:keepLines/>
        <w:ind w:left="420" w:right="210" w:firstLine="0"/>
      </w:pPr>
      <w:r>
        <w:rPr>
          <w:color w:val="1F4E79"/>
        </w:rPr>
        <w:t>怎么证明它能满足需求： 创建、审批、发布和停用多版本预案，启动旧版本实例后发布新版本，验证运行实例不漂移；执行流程分支、退回、超时和异常恢复用例，并通过审计记录还原全部配置变更。</w:t>
      </w:r>
    </w:p>
    <w:p>
      <w:pPr>
        <w:pStyle w:val="3"/>
      </w:pPr>
      <w:r>
        <w:t>5.10.2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5.10.3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5.11 接口容错与降级</w:t>
      </w:r>
    </w:p>
    <w:p>
      <w:pPr>
        <w:pStyle w:val="3"/>
      </w:pPr>
      <w:r>
        <w:t>5.11.1 问题与目标</w:t>
      </w:r>
    </w:p>
    <w:p>
      <w:pPr>
        <w:keepLines/>
      </w:pPr>
      <w:r>
        <w:t>适配器为每类外部系统设置独立连接池、超时、有限重试、熔断、限流和健康检查。读接口可降级到最后成功数据并标时间；可补传写接口进入待处理队列；控制类写接口失败立即告警。验证通过故障注入检查故障不向核心事件事务扩散，恢复后能够对账。</w:t>
      </w:r>
    </w:p>
    <w:p>
      <w:pPr>
        <w:pStyle w:val="3"/>
      </w:pPr>
      <w:r>
        <w:t>5.11.2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5.11.3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5.12 性能与容量</w:t>
      </w:r>
    </w:p>
    <w:p>
      <w:pPr>
        <w:pStyle w:val="3"/>
      </w:pPr>
      <w:r>
        <w:t>5.12.1 问题与目标</w:t>
      </w:r>
    </w:p>
    <w:p>
      <w:pPr>
        <w:keepLines/>
      </w:pPr>
      <w:r>
        <w:t>性能设计依据不少于100人应急峰值、2万事件、20万任务、7.3万打卡记录每年等基线。读写分路径优化，常用查询建立组合索引，地图按视口加载，统计使用预聚合或受控缓存，附件与结构化数据分离。压测同时观察响应分位数、错误率、资源使用和队列积压，禁止只报告平均值。</w:t>
      </w:r>
    </w:p>
    <w:p>
      <w:pPr>
        <w:pStyle w:val="3"/>
      </w:pPr>
      <w:r>
        <w:t>5.12.2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5.12.3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pPr>
        <w:pStyle w:val="2"/>
      </w:pPr>
      <w:r>
        <w:t>5.13 备份恢复与连续运行</w:t>
      </w:r>
    </w:p>
    <w:p>
      <w:pPr>
        <w:pStyle w:val="3"/>
      </w:pPr>
      <w:r>
        <w:t>5.13.1 问题与目标</w:t>
      </w:r>
    </w:p>
    <w:p>
      <w:pPr>
        <w:keepLines/>
      </w:pPr>
      <w:r>
        <w:t>技术问题： 外部系统故障、服务重启、网络中断或单点异常不能造成事件、任务和消息状态丢失。</w:t>
      </w:r>
    </w:p>
    <w:p>
      <w:pPr>
        <w:keepLines/>
      </w:pPr>
      <w:r>
        <w:t>实现路线： 关键状态先持久化，异步任务可重放；服务提供健康检查、结构化日志和请求追踪。外部依赖实施超时、熔断和降级；部署、备份和恢复过程脚本化。恢复优先级依次为事件、任务、消息、值班和其他查询统计能力。</w:t>
      </w:r>
    </w:p>
    <w:p>
      <w:pPr>
        <w:keepLines/>
      </w:pPr>
      <w:r>
        <w:t>指标保障： 系统 7×24 连续运行（KN-004），试运行可用率不低于 99.5%（KN-040），单点故障 MTTR 不超过 2 小时（KN-041）。</w:t>
      </w:r>
    </w:p>
    <w:p>
      <w:pPr>
        <w:keepLines/>
        <w:ind w:left="420" w:right="210" w:firstLine="0"/>
      </w:pPr>
      <w:r>
        <w:rPr>
          <w:color w:val="1F4E79"/>
        </w:rPr>
        <w:t>怎么证明它能满足需求： 在试运行期间以健康检查和业务探针统计可用率；执行进程终止、容器重启、外部接口中断、网络恢复和备份恢复演练，核对恢复时间、未完成任务重放、数据完整性与人工处置补录。</w:t>
      </w:r>
    </w:p>
    <w:p>
      <w:pPr>
        <w:pStyle w:val="3"/>
      </w:pPr>
      <w:r>
        <w:t>5.13.2 关键机制</w:t>
      </w:r>
    </w:p>
    <w:p>
      <w:pPr>
        <w:keepLines/>
      </w:pPr>
      <w:r>
        <w:t>机制通过可配置参数、稳定业务标识、结构化日志和状态历史实现，关键动作形成可关联证据。设计评审冻结具体组件和参数，运行期变更进入配置与变更控制。</w:t>
      </w:r>
    </w:p>
    <w:p>
      <w:pPr>
        <w:pStyle w:val="3"/>
      </w:pPr>
      <w:r>
        <w:t>5.13.3 异常场景与验证</w:t>
      </w:r>
    </w:p>
    <w:p>
      <w:pPr>
        <w:keepLines/>
      </w:pPr>
      <w:r>
        <w:t>测试覆盖正常路径、边界输入、重复请求、超时、依赖中断、恢复和权限拒绝。验证记录包含环境、数据、时间戳、请求与回执、结果和问题关闭证据，未取得现场条件时保持PENDING_EVIDENCE。</w:t>
      </w:r>
    </w:p>
    <w:p>
      <w:r>
        <w:br w:type="page"/>
      </w:r>
    </w:p>
    <w:p>
      <w:pPr>
        <w:pStyle w:val="1"/>
      </w:pPr>
      <w:r>
        <w:t>第六章 开源组件与许可证合规</w:t>
      </w:r>
    </w:p>
    <w:p>
      <w:pPr>
        <w:pStyle w:val="2"/>
      </w:pPr>
      <w:r>
        <w:t>6.1 合规管理策略</w:t>
      </w:r>
    </w:p>
    <w:p>
      <w:pPr>
        <w:keepLines/>
      </w:pPr>
      <w:r>
        <w:t>投标阶段不虚构尚未冻结的具体技术产品和版本。M2设计评审前建立候选组件清单和软件物料清单SBOM，记录组件名称、版本、来源、许可证、直接或间接依赖、已知漏洞、使用方式、修改情况、替代方案和批准人。开发、测试、镜像和交付环境使用同一锁定清单。</w:t>
      </w:r>
    </w:p>
    <w:p>
      <w:pPr>
        <w:pStyle w:val="2"/>
      </w:pPr>
      <w:r>
        <w:t>6.2 开源组件清单</w:t>
      </w:r>
    </w:p>
    <w:p>
      <w:pPr>
        <w:keepLines/>
      </w:pPr>
      <w:r>
        <w:t>组件清单按Web前端、H5、服务框架、数据访问、空间处理、任务与消息、视频适配、接口文档、日志监控、安全扫描、测试与构建分类维护。具体名称和版本【待M2技术选型确认】。未确认项不得被写成正式承诺，确认后须通过许可证与漏洞门禁。</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类别</w:t>
            </w:r>
          </w:p>
        </w:tc>
        <w:tc>
          <w:tcPr>
            <w:tcW w:type="dxa" w:w="2381"/>
            <w:vAlign w:val="center"/>
            <w:shd w:fill="D9EAF7"/>
          </w:tcPr>
          <w:p>
            <w:pPr>
              <w:spacing w:after="0"/>
              <w:ind w:firstLine="0"/>
            </w:pPr>
            <w:r>
              <w:rPr>
                <w:rFonts w:ascii="宋体" w:hAnsi="宋体" w:eastAsia="宋体"/>
                <w:b/>
                <w:sz w:val="18"/>
              </w:rPr>
              <w:t>所需能力</w:t>
            </w:r>
          </w:p>
        </w:tc>
        <w:tc>
          <w:tcPr>
            <w:tcW w:type="dxa" w:w="2381"/>
            <w:vAlign w:val="center"/>
            <w:shd w:fill="D9EAF7"/>
          </w:tcPr>
          <w:p>
            <w:pPr>
              <w:spacing w:after="0"/>
              <w:ind w:firstLine="0"/>
            </w:pPr>
            <w:r>
              <w:rPr>
                <w:rFonts w:ascii="宋体" w:hAnsi="宋体" w:eastAsia="宋体"/>
                <w:b/>
                <w:sz w:val="18"/>
              </w:rPr>
              <w:t>准入证据</w:t>
            </w:r>
          </w:p>
        </w:tc>
        <w:tc>
          <w:tcPr>
            <w:tcW w:type="dxa" w:w="2381"/>
            <w:vAlign w:val="center"/>
            <w:shd w:fill="D9EAF7"/>
          </w:tcPr>
          <w:p>
            <w:pPr>
              <w:spacing w:after="0"/>
              <w:ind w:firstLine="0"/>
            </w:pPr>
            <w:r>
              <w:rPr>
                <w:rFonts w:ascii="宋体" w:hAnsi="宋体" w:eastAsia="宋体"/>
                <w:b/>
                <w:sz w:val="18"/>
              </w:rPr>
              <w:t>当前状态</w:t>
            </w:r>
          </w:p>
        </w:tc>
      </w:tr>
      <w:tr>
        <w:tc>
          <w:tcPr>
            <w:tcW w:type="dxa" w:w="2381"/>
            <w:vAlign w:val="center"/>
          </w:tcPr>
          <w:p>
            <w:pPr>
              <w:spacing w:after="0"/>
              <w:ind w:firstLine="0"/>
            </w:pPr>
            <w:r>
              <w:rPr>
                <w:rFonts w:ascii="宋体" w:hAnsi="宋体" w:eastAsia="宋体"/>
                <w:b w:val="0"/>
                <w:sz w:val="18"/>
              </w:rPr>
              <w:t>Web/H5框架</w:t>
            </w:r>
          </w:p>
        </w:tc>
        <w:tc>
          <w:tcPr>
            <w:tcW w:type="dxa" w:w="2381"/>
            <w:vAlign w:val="center"/>
          </w:tcPr>
          <w:p>
            <w:pPr>
              <w:spacing w:after="0"/>
              <w:ind w:firstLine="0"/>
            </w:pPr>
            <w:r>
              <w:rPr>
                <w:rFonts w:ascii="宋体" w:hAnsi="宋体" w:eastAsia="宋体"/>
                <w:b w:val="0"/>
                <w:sz w:val="18"/>
              </w:rPr>
              <w:t>组件化界面、浏览器与宿主适配</w:t>
            </w:r>
          </w:p>
        </w:tc>
        <w:tc>
          <w:tcPr>
            <w:tcW w:type="dxa" w:w="2381"/>
            <w:vAlign w:val="center"/>
          </w:tcPr>
          <w:p>
            <w:pPr>
              <w:spacing w:after="0"/>
              <w:ind w:firstLine="0"/>
            </w:pPr>
            <w:r>
              <w:rPr>
                <w:rFonts w:ascii="宋体" w:hAnsi="宋体" w:eastAsia="宋体"/>
                <w:b w:val="0"/>
                <w:sz w:val="18"/>
              </w:rPr>
              <w:t>版本、许可证、构建锁文件、兼容记录</w:t>
            </w:r>
          </w:p>
        </w:tc>
        <w:tc>
          <w:tcPr>
            <w:tcW w:type="dxa" w:w="2381"/>
            <w:vAlign w:val="center"/>
          </w:tcPr>
          <w:p>
            <w:pPr>
              <w:spacing w:after="0"/>
              <w:ind w:firstLine="0"/>
            </w:pPr>
            <w:r>
              <w:rPr>
                <w:rFonts w:ascii="宋体" w:hAnsi="宋体" w:eastAsia="宋体"/>
                <w:b w:val="0"/>
                <w:sz w:val="18"/>
              </w:rPr>
              <w:t>【待M2确认】</w:t>
            </w:r>
          </w:p>
        </w:tc>
      </w:tr>
      <w:tr>
        <w:tc>
          <w:tcPr>
            <w:tcW w:type="dxa" w:w="2381"/>
            <w:vAlign w:val="center"/>
          </w:tcPr>
          <w:p>
            <w:pPr>
              <w:spacing w:after="0"/>
              <w:ind w:firstLine="0"/>
            </w:pPr>
            <w:r>
              <w:rPr>
                <w:rFonts w:ascii="宋体" w:hAnsi="宋体" w:eastAsia="宋体"/>
                <w:b w:val="0"/>
                <w:sz w:val="18"/>
              </w:rPr>
              <w:t>服务与数据</w:t>
            </w:r>
          </w:p>
        </w:tc>
        <w:tc>
          <w:tcPr>
            <w:tcW w:type="dxa" w:w="2381"/>
            <w:vAlign w:val="center"/>
          </w:tcPr>
          <w:p>
            <w:pPr>
              <w:spacing w:after="0"/>
              <w:ind w:firstLine="0"/>
            </w:pPr>
            <w:r>
              <w:rPr>
                <w:rFonts w:ascii="宋体" w:hAnsi="宋体" w:eastAsia="宋体"/>
                <w:b w:val="0"/>
                <w:sz w:val="18"/>
              </w:rPr>
              <w:t>业务模块、事务、查询、空间索引</w:t>
            </w:r>
          </w:p>
        </w:tc>
        <w:tc>
          <w:tcPr>
            <w:tcW w:type="dxa" w:w="2381"/>
            <w:vAlign w:val="center"/>
          </w:tcPr>
          <w:p>
            <w:pPr>
              <w:spacing w:after="0"/>
              <w:ind w:firstLine="0"/>
            </w:pPr>
            <w:r>
              <w:rPr>
                <w:rFonts w:ascii="宋体" w:hAnsi="宋体" w:eastAsia="宋体"/>
                <w:b w:val="0"/>
                <w:sz w:val="18"/>
              </w:rPr>
              <w:t>选型对比、许可证、容量与恢复验证</w:t>
            </w:r>
          </w:p>
        </w:tc>
        <w:tc>
          <w:tcPr>
            <w:tcW w:type="dxa" w:w="2381"/>
            <w:vAlign w:val="center"/>
          </w:tcPr>
          <w:p>
            <w:pPr>
              <w:spacing w:after="0"/>
              <w:ind w:firstLine="0"/>
            </w:pPr>
            <w:r>
              <w:rPr>
                <w:rFonts w:ascii="宋体" w:hAnsi="宋体" w:eastAsia="宋体"/>
                <w:b w:val="0"/>
                <w:sz w:val="18"/>
              </w:rPr>
              <w:t>【待M2确认】</w:t>
            </w:r>
          </w:p>
        </w:tc>
      </w:tr>
      <w:tr>
        <w:tc>
          <w:tcPr>
            <w:tcW w:type="dxa" w:w="2381"/>
            <w:vAlign w:val="center"/>
          </w:tcPr>
          <w:p>
            <w:pPr>
              <w:spacing w:after="0"/>
              <w:ind w:firstLine="0"/>
            </w:pPr>
            <w:r>
              <w:rPr>
                <w:rFonts w:ascii="宋体" w:hAnsi="宋体" w:eastAsia="宋体"/>
                <w:b w:val="0"/>
                <w:sz w:val="18"/>
              </w:rPr>
              <w:t>异步与调度</w:t>
            </w:r>
          </w:p>
        </w:tc>
        <w:tc>
          <w:tcPr>
            <w:tcW w:type="dxa" w:w="2381"/>
            <w:vAlign w:val="center"/>
          </w:tcPr>
          <w:p>
            <w:pPr>
              <w:spacing w:after="0"/>
              <w:ind w:firstLine="0"/>
            </w:pPr>
            <w:r>
              <w:rPr>
                <w:rFonts w:ascii="宋体" w:hAnsi="宋体" w:eastAsia="宋体"/>
                <w:b w:val="0"/>
                <w:sz w:val="18"/>
              </w:rPr>
              <w:t>可靠投递、周期任务、失败重试</w:t>
            </w:r>
          </w:p>
        </w:tc>
        <w:tc>
          <w:tcPr>
            <w:tcW w:type="dxa" w:w="2381"/>
            <w:vAlign w:val="center"/>
          </w:tcPr>
          <w:p>
            <w:pPr>
              <w:spacing w:after="0"/>
              <w:ind w:firstLine="0"/>
            </w:pPr>
            <w:r>
              <w:rPr>
                <w:rFonts w:ascii="宋体" w:hAnsi="宋体" w:eastAsia="宋体"/>
                <w:b w:val="0"/>
                <w:sz w:val="18"/>
              </w:rPr>
              <w:t>消息语义、持久化、故障演练</w:t>
            </w:r>
          </w:p>
        </w:tc>
        <w:tc>
          <w:tcPr>
            <w:tcW w:type="dxa" w:w="2381"/>
            <w:vAlign w:val="center"/>
          </w:tcPr>
          <w:p>
            <w:pPr>
              <w:spacing w:after="0"/>
              <w:ind w:firstLine="0"/>
            </w:pPr>
            <w:r>
              <w:rPr>
                <w:rFonts w:ascii="宋体" w:hAnsi="宋体" w:eastAsia="宋体"/>
                <w:b w:val="0"/>
                <w:sz w:val="18"/>
              </w:rPr>
              <w:t>【待M2确认】</w:t>
            </w:r>
          </w:p>
        </w:tc>
      </w:tr>
      <w:tr>
        <w:tc>
          <w:tcPr>
            <w:tcW w:type="dxa" w:w="2381"/>
            <w:vAlign w:val="center"/>
          </w:tcPr>
          <w:p>
            <w:pPr>
              <w:spacing w:after="0"/>
              <w:ind w:firstLine="0"/>
            </w:pPr>
            <w:r>
              <w:rPr>
                <w:rFonts w:ascii="宋体" w:hAnsi="宋体" w:eastAsia="宋体"/>
                <w:b w:val="0"/>
                <w:sz w:val="18"/>
              </w:rPr>
              <w:t>视频与地图</w:t>
            </w:r>
          </w:p>
        </w:tc>
        <w:tc>
          <w:tcPr>
            <w:tcW w:type="dxa" w:w="2381"/>
            <w:vAlign w:val="center"/>
          </w:tcPr>
          <w:p>
            <w:pPr>
              <w:spacing w:after="0"/>
              <w:ind w:firstLine="0"/>
            </w:pPr>
            <w:r>
              <w:rPr>
                <w:rFonts w:ascii="宋体" w:hAnsi="宋体" w:eastAsia="宋体"/>
                <w:b w:val="0"/>
                <w:sz w:val="18"/>
              </w:rPr>
              <w:t>GB/T 28181、地图加载与点位</w:t>
            </w:r>
          </w:p>
        </w:tc>
        <w:tc>
          <w:tcPr>
            <w:tcW w:type="dxa" w:w="2381"/>
            <w:vAlign w:val="center"/>
          </w:tcPr>
          <w:p>
            <w:pPr>
              <w:spacing w:after="0"/>
              <w:ind w:firstLine="0"/>
            </w:pPr>
            <w:r>
              <w:rPr>
                <w:rFonts w:ascii="宋体" w:hAnsi="宋体" w:eastAsia="宋体"/>
                <w:b w:val="0"/>
                <w:sz w:val="18"/>
              </w:rPr>
              <w:t>协议和授权边界、接口验证</w:t>
            </w:r>
          </w:p>
        </w:tc>
        <w:tc>
          <w:tcPr>
            <w:tcW w:type="dxa" w:w="2381"/>
            <w:vAlign w:val="center"/>
          </w:tcPr>
          <w:p>
            <w:pPr>
              <w:spacing w:after="0"/>
              <w:ind w:firstLine="0"/>
            </w:pPr>
            <w:r>
              <w:rPr>
                <w:rFonts w:ascii="宋体" w:hAnsi="宋体" w:eastAsia="宋体"/>
                <w:b w:val="0"/>
                <w:sz w:val="18"/>
              </w:rPr>
              <w:t>【待M2确认】</w:t>
            </w:r>
          </w:p>
        </w:tc>
      </w:tr>
      <w:tr>
        <w:tc>
          <w:tcPr>
            <w:tcW w:type="dxa" w:w="2381"/>
            <w:vAlign w:val="center"/>
          </w:tcPr>
          <w:p>
            <w:pPr>
              <w:spacing w:after="0"/>
              <w:ind w:firstLine="0"/>
            </w:pPr>
            <w:r>
              <w:rPr>
                <w:rFonts w:ascii="宋体" w:hAnsi="宋体" w:eastAsia="宋体"/>
                <w:b w:val="0"/>
                <w:sz w:val="18"/>
              </w:rPr>
              <w:t>安全与测试</w:t>
            </w:r>
          </w:p>
        </w:tc>
        <w:tc>
          <w:tcPr>
            <w:tcW w:type="dxa" w:w="2381"/>
            <w:vAlign w:val="center"/>
          </w:tcPr>
          <w:p>
            <w:pPr>
              <w:spacing w:after="0"/>
              <w:ind w:firstLine="0"/>
            </w:pPr>
            <w:r>
              <w:rPr>
                <w:rFonts w:ascii="宋体" w:hAnsi="宋体" w:eastAsia="宋体"/>
                <w:b w:val="0"/>
                <w:sz w:val="18"/>
              </w:rPr>
              <w:t>SCA、扫描、测试与报告</w:t>
            </w:r>
          </w:p>
        </w:tc>
        <w:tc>
          <w:tcPr>
            <w:tcW w:type="dxa" w:w="2381"/>
            <w:vAlign w:val="center"/>
          </w:tcPr>
          <w:p>
            <w:pPr>
              <w:spacing w:after="0"/>
              <w:ind w:firstLine="0"/>
            </w:pPr>
            <w:r>
              <w:rPr>
                <w:rFonts w:ascii="宋体" w:hAnsi="宋体" w:eastAsia="宋体"/>
                <w:b w:val="0"/>
                <w:sz w:val="18"/>
              </w:rPr>
              <w:t>工具版本、规则库、结果和复测</w:t>
            </w:r>
          </w:p>
        </w:tc>
        <w:tc>
          <w:tcPr>
            <w:tcW w:type="dxa" w:w="2381"/>
            <w:vAlign w:val="center"/>
          </w:tcPr>
          <w:p>
            <w:pPr>
              <w:spacing w:after="0"/>
              <w:ind w:firstLine="0"/>
            </w:pPr>
            <w:r>
              <w:rPr>
                <w:rFonts w:ascii="宋体" w:hAnsi="宋体" w:eastAsia="宋体"/>
                <w:b w:val="0"/>
                <w:sz w:val="18"/>
              </w:rPr>
              <w:t>【待M2确认】</w:t>
            </w:r>
          </w:p>
        </w:tc>
      </w:tr>
    </w:tbl>
    <w:p>
      <w:pPr>
        <w:spacing w:after="0"/>
      </w:pPr>
    </w:p>
    <w:p>
      <w:pPr>
        <w:pStyle w:val="2"/>
      </w:pPr>
      <w:r>
        <w:t>6.3 重点合规问题分析</w:t>
      </w:r>
    </w:p>
    <w:p>
      <w:pPr>
        <w:keepLines/>
      </w:pPr>
      <w:r>
        <w:t>许可证评审同时检查源代码修改义务、再分发义务、版权与NOTICE保留、专利条款、商标限制、网络服务条款和商业插件授权。强传染性或与交付方式冲突的许可证需替换或获得书面法律评估。第三方SDK须确认甲方已有合法授权和离线运行条件。</w:t>
      </w:r>
    </w:p>
    <w:p>
      <w:pPr>
        <w:pStyle w:val="2"/>
      </w:pPr>
      <w:r>
        <w:t>6.4 知识产权承诺</w:t>
      </w:r>
    </w:p>
    <w:p>
      <w:pPr>
        <w:keepLines/>
      </w:pPr>
      <w:r>
        <w:t>交付包只包含经批准的自研成果、甲方授权资料和合规第三方组件。甲方地图、视频SDK、宿主APP和业务数据的权利边界由甲方确认；乙方不复制或扩散超出项目授权范围的资料。发现许可证或权利风险时停止纳入交付并登记问题。</w:t>
      </w:r>
    </w:p>
    <w:p>
      <w:pPr>
        <w:pStyle w:val="2"/>
      </w:pPr>
      <w:r>
        <w:t>6.5 开源许可证识别与项目流程</w:t>
      </w:r>
    </w:p>
    <w:p>
      <w:pPr>
        <w:keepLines/>
      </w:pPr>
      <w:r>
        <w:t>流程为需求提出、候选检索、许可证识别、SCA与漏洞检查、架构和合规复核、准入登记、版本锁定、持续扫描、交付审计。组件升级必须重新执行差异审查。交付时输出SBOM、许可证文本、NOTICE、扫描结果、例外批准和替换说明。</w:t>
      </w:r>
    </w:p>
    <w:p>
      <w:r>
        <w:br w:type="page"/>
      </w:r>
    </w:p>
    <w:p>
      <w:pPr>
        <w:pStyle w:val="1"/>
      </w:pPr>
      <w:r>
        <w:t>第七章 非功能设计</w:t>
      </w:r>
    </w:p>
    <w:p>
      <w:pPr>
        <w:pStyle w:val="2"/>
      </w:pPr>
      <w:r>
        <w:t>7.1 性能效率设计</w:t>
      </w:r>
    </w:p>
    <w:p>
      <w:pPr>
        <w:keepLines/>
      </w:pPr>
      <w:r>
        <w:t>性能设计采用端到端时间和分位数口径。预案启动、告警接入、任务下达、消息、定位、视频、页面、地图、打卡、视图和报表分别设置时间戳采集点。缓存只用于可接受陈旧度的读场景，写入和高风险指令以一致性与可追踪为先。峰值不少于100人时同时观察响应、错误、数据库连接、线程、队列和外部通道。</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对象</w:t>
            </w:r>
          </w:p>
        </w:tc>
        <w:tc>
          <w:tcPr>
            <w:tcW w:type="dxa" w:w="2381"/>
            <w:vAlign w:val="center"/>
            <w:shd w:fill="D9EAF7"/>
          </w:tcPr>
          <w:p>
            <w:pPr>
              <w:spacing w:after="0"/>
              <w:ind w:firstLine="0"/>
            </w:pPr>
            <w:r>
              <w:rPr>
                <w:rFonts w:ascii="宋体" w:hAnsi="宋体" w:eastAsia="宋体"/>
                <w:b/>
                <w:sz w:val="18"/>
              </w:rPr>
              <w:t>目标</w:t>
            </w:r>
          </w:p>
        </w:tc>
        <w:tc>
          <w:tcPr>
            <w:tcW w:type="dxa" w:w="2381"/>
            <w:vAlign w:val="center"/>
            <w:shd w:fill="D9EAF7"/>
          </w:tcPr>
          <w:p>
            <w:pPr>
              <w:spacing w:after="0"/>
              <w:ind w:firstLine="0"/>
            </w:pPr>
            <w:r>
              <w:rPr>
                <w:rFonts w:ascii="宋体" w:hAnsi="宋体" w:eastAsia="宋体"/>
                <w:b/>
                <w:sz w:val="18"/>
              </w:rPr>
              <w:t>保障设计</w:t>
            </w:r>
          </w:p>
        </w:tc>
        <w:tc>
          <w:tcPr>
            <w:tcW w:type="dxa" w:w="2381"/>
            <w:vAlign w:val="center"/>
            <w:shd w:fill="D9EAF7"/>
          </w:tcPr>
          <w:p>
            <w:pPr>
              <w:spacing w:after="0"/>
              <w:ind w:firstLine="0"/>
            </w:pPr>
            <w:r>
              <w:rPr>
                <w:rFonts w:ascii="宋体" w:hAnsi="宋体" w:eastAsia="宋体"/>
                <w:b/>
                <w:sz w:val="18"/>
              </w:rPr>
              <w:t>验证证据</w:t>
            </w:r>
          </w:p>
        </w:tc>
      </w:tr>
      <w:tr>
        <w:tc>
          <w:tcPr>
            <w:tcW w:type="dxa" w:w="2381"/>
            <w:vAlign w:val="center"/>
          </w:tcPr>
          <w:p>
            <w:pPr>
              <w:spacing w:after="0"/>
              <w:ind w:firstLine="0"/>
            </w:pPr>
            <w:r>
              <w:rPr>
                <w:rFonts w:ascii="宋体" w:hAnsi="宋体" w:eastAsia="宋体"/>
                <w:b w:val="0"/>
                <w:sz w:val="18"/>
              </w:rPr>
              <w:t>预案启动</w:t>
            </w:r>
          </w:p>
        </w:tc>
        <w:tc>
          <w:tcPr>
            <w:tcW w:type="dxa" w:w="2381"/>
            <w:vAlign w:val="center"/>
          </w:tcPr>
          <w:p>
            <w:pPr>
              <w:spacing w:after="0"/>
              <w:ind w:firstLine="0"/>
            </w:pPr>
            <w:r>
              <w:rPr>
                <w:rFonts w:ascii="宋体" w:hAnsi="宋体" w:eastAsia="宋体"/>
                <w:b w:val="0"/>
                <w:sz w:val="18"/>
              </w:rPr>
              <w:t>通知与任务下发≤3秒</w:t>
            </w:r>
          </w:p>
        </w:tc>
        <w:tc>
          <w:tcPr>
            <w:tcW w:type="dxa" w:w="2381"/>
            <w:vAlign w:val="center"/>
          </w:tcPr>
          <w:p>
            <w:pPr>
              <w:spacing w:after="0"/>
              <w:ind w:firstLine="0"/>
            </w:pPr>
            <w:r>
              <w:rPr>
                <w:rFonts w:ascii="宋体" w:hAnsi="宋体" w:eastAsia="宋体"/>
                <w:b w:val="0"/>
                <w:sz w:val="18"/>
              </w:rPr>
              <w:t>预生成任务模板、短事务、异步并行投递</w:t>
            </w:r>
          </w:p>
        </w:tc>
        <w:tc>
          <w:tcPr>
            <w:tcW w:type="dxa" w:w="2381"/>
            <w:vAlign w:val="center"/>
          </w:tcPr>
          <w:p>
            <w:pPr>
              <w:spacing w:after="0"/>
              <w:ind w:firstLine="0"/>
            </w:pPr>
            <w:r>
              <w:rPr>
                <w:rFonts w:ascii="宋体" w:hAnsi="宋体" w:eastAsia="宋体"/>
                <w:b w:val="0"/>
                <w:sz w:val="18"/>
              </w:rPr>
              <w:t>服务端时间戳、任务和消息记录</w:t>
            </w:r>
          </w:p>
        </w:tc>
      </w:tr>
      <w:tr>
        <w:tc>
          <w:tcPr>
            <w:tcW w:type="dxa" w:w="2381"/>
            <w:vAlign w:val="center"/>
          </w:tcPr>
          <w:p>
            <w:pPr>
              <w:spacing w:after="0"/>
              <w:ind w:firstLine="0"/>
            </w:pPr>
            <w:r>
              <w:rPr>
                <w:rFonts w:ascii="宋体" w:hAnsi="宋体" w:eastAsia="宋体"/>
                <w:b w:val="0"/>
                <w:sz w:val="18"/>
              </w:rPr>
              <w:t>告警接入</w:t>
            </w:r>
          </w:p>
        </w:tc>
        <w:tc>
          <w:tcPr>
            <w:tcW w:type="dxa" w:w="2381"/>
            <w:vAlign w:val="center"/>
          </w:tcPr>
          <w:p>
            <w:pPr>
              <w:spacing w:after="0"/>
              <w:ind w:firstLine="0"/>
            </w:pPr>
            <w:r>
              <w:rPr>
                <w:rFonts w:ascii="宋体" w:hAnsi="宋体" w:eastAsia="宋体"/>
                <w:b w:val="0"/>
                <w:sz w:val="18"/>
              </w:rPr>
              <w:t>≤2秒</w:t>
            </w:r>
          </w:p>
        </w:tc>
        <w:tc>
          <w:tcPr>
            <w:tcW w:type="dxa" w:w="2381"/>
            <w:vAlign w:val="center"/>
          </w:tcPr>
          <w:p>
            <w:pPr>
              <w:spacing w:after="0"/>
              <w:ind w:firstLine="0"/>
            </w:pPr>
            <w:r>
              <w:rPr>
                <w:rFonts w:ascii="宋体" w:hAnsi="宋体" w:eastAsia="宋体"/>
                <w:b w:val="0"/>
                <w:sz w:val="18"/>
              </w:rPr>
              <w:t>轻量校验、异步后处理、来源幂等</w:t>
            </w:r>
          </w:p>
        </w:tc>
        <w:tc>
          <w:tcPr>
            <w:tcW w:type="dxa" w:w="2381"/>
            <w:vAlign w:val="center"/>
          </w:tcPr>
          <w:p>
            <w:pPr>
              <w:spacing w:after="0"/>
              <w:ind w:firstLine="0"/>
            </w:pPr>
            <w:r>
              <w:rPr>
                <w:rFonts w:ascii="宋体" w:hAnsi="宋体" w:eastAsia="宋体"/>
                <w:b w:val="0"/>
                <w:sz w:val="18"/>
              </w:rPr>
              <w:t>告警源与事件时间戳</w:t>
            </w:r>
          </w:p>
        </w:tc>
      </w:tr>
      <w:tr>
        <w:tc>
          <w:tcPr>
            <w:tcW w:type="dxa" w:w="2381"/>
            <w:vAlign w:val="center"/>
          </w:tcPr>
          <w:p>
            <w:pPr>
              <w:spacing w:after="0"/>
              <w:ind w:firstLine="0"/>
            </w:pPr>
            <w:r>
              <w:rPr>
                <w:rFonts w:ascii="宋体" w:hAnsi="宋体" w:eastAsia="宋体"/>
                <w:b w:val="0"/>
                <w:sz w:val="18"/>
              </w:rPr>
              <w:t>任务下达</w:t>
            </w:r>
          </w:p>
        </w:tc>
        <w:tc>
          <w:tcPr>
            <w:tcW w:type="dxa" w:w="2381"/>
            <w:vAlign w:val="center"/>
          </w:tcPr>
          <w:p>
            <w:pPr>
              <w:spacing w:after="0"/>
              <w:ind w:firstLine="0"/>
            </w:pPr>
            <w:r>
              <w:rPr>
                <w:rFonts w:ascii="宋体" w:hAnsi="宋体" w:eastAsia="宋体"/>
                <w:b w:val="0"/>
                <w:sz w:val="18"/>
              </w:rPr>
              <w:t>确认后≤3分钟</w:t>
            </w:r>
          </w:p>
        </w:tc>
        <w:tc>
          <w:tcPr>
            <w:tcW w:type="dxa" w:w="2381"/>
            <w:vAlign w:val="center"/>
          </w:tcPr>
          <w:p>
            <w:pPr>
              <w:spacing w:after="0"/>
              <w:ind w:firstLine="0"/>
            </w:pPr>
            <w:r>
              <w:rPr>
                <w:rFonts w:ascii="宋体" w:hAnsi="宋体" w:eastAsia="宋体"/>
                <w:b w:val="0"/>
                <w:sz w:val="18"/>
              </w:rPr>
              <w:t>审批催办、启动编排和异常告警</w:t>
            </w:r>
          </w:p>
        </w:tc>
        <w:tc>
          <w:tcPr>
            <w:tcW w:type="dxa" w:w="2381"/>
            <w:vAlign w:val="center"/>
          </w:tcPr>
          <w:p>
            <w:pPr>
              <w:spacing w:after="0"/>
              <w:ind w:firstLine="0"/>
            </w:pPr>
            <w:r>
              <w:rPr>
                <w:rFonts w:ascii="宋体" w:hAnsi="宋体" w:eastAsia="宋体"/>
                <w:b w:val="0"/>
                <w:sz w:val="18"/>
              </w:rPr>
              <w:t>审批与任务时间线</w:t>
            </w:r>
          </w:p>
        </w:tc>
      </w:tr>
      <w:tr>
        <w:tc>
          <w:tcPr>
            <w:tcW w:type="dxa" w:w="2381"/>
            <w:vAlign w:val="center"/>
          </w:tcPr>
          <w:p>
            <w:pPr>
              <w:spacing w:after="0"/>
              <w:ind w:firstLine="0"/>
            </w:pPr>
            <w:r>
              <w:rPr>
                <w:rFonts w:ascii="宋体" w:hAnsi="宋体" w:eastAsia="宋体"/>
                <w:b w:val="0"/>
                <w:sz w:val="18"/>
              </w:rPr>
              <w:t>消息</w:t>
            </w:r>
          </w:p>
        </w:tc>
        <w:tc>
          <w:tcPr>
            <w:tcW w:type="dxa" w:w="2381"/>
            <w:vAlign w:val="center"/>
          </w:tcPr>
          <w:p>
            <w:pPr>
              <w:spacing w:after="0"/>
              <w:ind w:firstLine="0"/>
            </w:pPr>
            <w:r>
              <w:rPr>
                <w:rFonts w:ascii="宋体" w:hAnsi="宋体" w:eastAsia="宋体"/>
                <w:b w:val="0"/>
                <w:sz w:val="18"/>
              </w:rPr>
              <w:t>≥20路、≥99%</w:t>
            </w:r>
          </w:p>
        </w:tc>
        <w:tc>
          <w:tcPr>
            <w:tcW w:type="dxa" w:w="2381"/>
            <w:vAlign w:val="center"/>
          </w:tcPr>
          <w:p>
            <w:pPr>
              <w:spacing w:after="0"/>
              <w:ind w:firstLine="0"/>
            </w:pPr>
            <w:r>
              <w:rPr>
                <w:rFonts w:ascii="宋体" w:hAnsi="宋体" w:eastAsia="宋体"/>
                <w:b w:val="0"/>
                <w:sz w:val="18"/>
              </w:rPr>
              <w:t>并发窗口、重试、回执和人工降级</w:t>
            </w:r>
          </w:p>
        </w:tc>
        <w:tc>
          <w:tcPr>
            <w:tcW w:type="dxa" w:w="2381"/>
            <w:vAlign w:val="center"/>
          </w:tcPr>
          <w:p>
            <w:pPr>
              <w:spacing w:after="0"/>
              <w:ind w:firstLine="0"/>
            </w:pPr>
            <w:r>
              <w:rPr>
                <w:rFonts w:ascii="宋体" w:hAnsi="宋体" w:eastAsia="宋体"/>
                <w:b w:val="0"/>
                <w:sz w:val="18"/>
              </w:rPr>
              <w:t>正常验收通道发送与回执</w:t>
            </w:r>
          </w:p>
        </w:tc>
      </w:tr>
      <w:tr>
        <w:tc>
          <w:tcPr>
            <w:tcW w:type="dxa" w:w="2381"/>
            <w:vAlign w:val="center"/>
          </w:tcPr>
          <w:p>
            <w:pPr>
              <w:spacing w:after="0"/>
              <w:ind w:firstLine="0"/>
            </w:pPr>
            <w:r>
              <w:rPr>
                <w:rFonts w:ascii="宋体" w:hAnsi="宋体" w:eastAsia="宋体"/>
                <w:b w:val="0"/>
                <w:sz w:val="18"/>
              </w:rPr>
              <w:t>定位</w:t>
            </w:r>
          </w:p>
        </w:tc>
        <w:tc>
          <w:tcPr>
            <w:tcW w:type="dxa" w:w="2381"/>
            <w:vAlign w:val="center"/>
          </w:tcPr>
          <w:p>
            <w:pPr>
              <w:spacing w:after="0"/>
              <w:ind w:firstLine="0"/>
            </w:pPr>
            <w:r>
              <w:rPr>
                <w:rFonts w:ascii="宋体" w:hAnsi="宋体" w:eastAsia="宋体"/>
                <w:b w:val="0"/>
                <w:sz w:val="18"/>
              </w:rPr>
              <w:t>≤2秒、亚米级源精度不降低</w:t>
            </w:r>
          </w:p>
        </w:tc>
        <w:tc>
          <w:tcPr>
            <w:tcW w:type="dxa" w:w="2381"/>
            <w:vAlign w:val="center"/>
          </w:tcPr>
          <w:p>
            <w:pPr>
              <w:spacing w:after="0"/>
              <w:ind w:firstLine="0"/>
            </w:pPr>
            <w:r>
              <w:rPr>
                <w:rFonts w:ascii="宋体" w:hAnsi="宋体" w:eastAsia="宋体"/>
                <w:b w:val="0"/>
                <w:sz w:val="18"/>
              </w:rPr>
              <w:t>增量刷新、楼层映射、过期标识</w:t>
            </w:r>
          </w:p>
        </w:tc>
        <w:tc>
          <w:tcPr>
            <w:tcW w:type="dxa" w:w="2381"/>
            <w:vAlign w:val="center"/>
          </w:tcPr>
          <w:p>
            <w:pPr>
              <w:spacing w:after="0"/>
              <w:ind w:firstLine="0"/>
            </w:pPr>
            <w:r>
              <w:rPr>
                <w:rFonts w:ascii="宋体" w:hAnsi="宋体" w:eastAsia="宋体"/>
                <w:b w:val="0"/>
                <w:sz w:val="18"/>
              </w:rPr>
              <w:t>源与展示坐标和时间</w:t>
            </w:r>
          </w:p>
        </w:tc>
      </w:tr>
      <w:tr>
        <w:tc>
          <w:tcPr>
            <w:tcW w:type="dxa" w:w="2381"/>
            <w:vAlign w:val="center"/>
          </w:tcPr>
          <w:p>
            <w:pPr>
              <w:spacing w:after="0"/>
              <w:ind w:firstLine="0"/>
            </w:pPr>
            <w:r>
              <w:rPr>
                <w:rFonts w:ascii="宋体" w:hAnsi="宋体" w:eastAsia="宋体"/>
                <w:b w:val="0"/>
                <w:sz w:val="18"/>
              </w:rPr>
              <w:t>视频</w:t>
            </w:r>
          </w:p>
        </w:tc>
        <w:tc>
          <w:tcPr>
            <w:tcW w:type="dxa" w:w="2381"/>
            <w:vAlign w:val="center"/>
          </w:tcPr>
          <w:p>
            <w:pPr>
              <w:spacing w:after="0"/>
              <w:ind w:firstLine="0"/>
            </w:pPr>
            <w:r>
              <w:rPr>
                <w:rFonts w:ascii="宋体" w:hAnsi="宋体" w:eastAsia="宋体"/>
                <w:b w:val="0"/>
                <w:sz w:val="18"/>
              </w:rPr>
              <w:t>首帧≤3秒</w:t>
            </w:r>
          </w:p>
        </w:tc>
        <w:tc>
          <w:tcPr>
            <w:tcW w:type="dxa" w:w="2381"/>
            <w:vAlign w:val="center"/>
          </w:tcPr>
          <w:p>
            <w:pPr>
              <w:spacing w:after="0"/>
              <w:ind w:firstLine="0"/>
            </w:pPr>
            <w:r>
              <w:rPr>
                <w:rFonts w:ascii="宋体" w:hAnsi="宋体" w:eastAsia="宋体"/>
                <w:b w:val="0"/>
                <w:sz w:val="18"/>
              </w:rPr>
              <w:t>目录缓存、按需取流、播放器超时</w:t>
            </w:r>
          </w:p>
        </w:tc>
        <w:tc>
          <w:tcPr>
            <w:tcW w:type="dxa" w:w="2381"/>
            <w:vAlign w:val="center"/>
          </w:tcPr>
          <w:p>
            <w:pPr>
              <w:spacing w:after="0"/>
              <w:ind w:firstLine="0"/>
            </w:pPr>
            <w:r>
              <w:rPr>
                <w:rFonts w:ascii="宋体" w:hAnsi="宋体" w:eastAsia="宋体"/>
                <w:b w:val="0"/>
                <w:sz w:val="18"/>
              </w:rPr>
              <w:t>请求、取流和首帧时间</w:t>
            </w:r>
          </w:p>
        </w:tc>
      </w:tr>
      <w:tr>
        <w:tc>
          <w:tcPr>
            <w:tcW w:type="dxa" w:w="2381"/>
            <w:vAlign w:val="center"/>
          </w:tcPr>
          <w:p>
            <w:pPr>
              <w:spacing w:after="0"/>
              <w:ind w:firstLine="0"/>
            </w:pPr>
            <w:r>
              <w:rPr>
                <w:rFonts w:ascii="宋体" w:hAnsi="宋体" w:eastAsia="宋体"/>
                <w:b w:val="0"/>
                <w:sz w:val="18"/>
              </w:rPr>
              <w:t>Web/地图/打卡/报表</w:t>
            </w:r>
          </w:p>
        </w:tc>
        <w:tc>
          <w:tcPr>
            <w:tcW w:type="dxa" w:w="2381"/>
            <w:vAlign w:val="center"/>
          </w:tcPr>
          <w:p>
            <w:pPr>
              <w:spacing w:after="0"/>
              <w:ind w:firstLine="0"/>
            </w:pPr>
            <w:r>
              <w:rPr>
                <w:rFonts w:ascii="宋体" w:hAnsi="宋体" w:eastAsia="宋体"/>
                <w:b w:val="0"/>
                <w:sz w:val="18"/>
              </w:rPr>
              <w:t>95%≤3秒、≤2秒、≤1秒、≤5秒</w:t>
            </w:r>
          </w:p>
        </w:tc>
        <w:tc>
          <w:tcPr>
            <w:tcW w:type="dxa" w:w="2381"/>
            <w:vAlign w:val="center"/>
          </w:tcPr>
          <w:p>
            <w:pPr>
              <w:spacing w:after="0"/>
              <w:ind w:firstLine="0"/>
            </w:pPr>
            <w:r>
              <w:rPr>
                <w:rFonts w:ascii="宋体" w:hAnsi="宋体" w:eastAsia="宋体"/>
                <w:b w:val="0"/>
                <w:sz w:val="18"/>
              </w:rPr>
              <w:t>索引、视口加载、短写事务、统计预聚合</w:t>
            </w:r>
          </w:p>
        </w:tc>
        <w:tc>
          <w:tcPr>
            <w:tcW w:type="dxa" w:w="2381"/>
            <w:vAlign w:val="center"/>
          </w:tcPr>
          <w:p>
            <w:pPr>
              <w:spacing w:after="0"/>
              <w:ind w:firstLine="0"/>
            </w:pPr>
            <w:r>
              <w:rPr>
                <w:rFonts w:ascii="宋体" w:hAnsi="宋体" w:eastAsia="宋体"/>
                <w:b w:val="0"/>
                <w:sz w:val="18"/>
              </w:rPr>
              <w:t>性能报告和原始采样</w:t>
            </w:r>
          </w:p>
        </w:tc>
      </w:tr>
    </w:tbl>
    <w:p>
      <w:pPr>
        <w:spacing w:after="0"/>
      </w:pPr>
    </w:p>
    <w:p>
      <w:pPr>
        <w:pStyle w:val="2"/>
      </w:pPr>
      <w:r>
        <w:t>7.2 信息安全性设计</w:t>
      </w:r>
    </w:p>
    <w:p>
      <w:pPr>
        <w:keepLines/>
      </w:pPr>
      <w:r>
        <w:t>方案按不低于等保二级中与应用软件直接相关的要求建设。身份优先复用中台，权限采用角色、组织、事件和数据范围组合控制；服务接口校验令牌、权限、参数和幂等；敏感配置与代码分离；传输按甲方证书和网络方案加密；日志记录主体、动作、对象、结果和关联标识并防止普通用户修改。</w:t>
      </w:r>
    </w:p>
    <w:p>
      <w:pPr>
        <w:keepLines/>
      </w:pPr>
      <w:r>
        <w:t>开发与交付执行SCA、代码与依赖漏洞扫描、Web渗透测试、越权和注入专项测试。高危漏洞必须清零并提供复测结果。最终定级、备案、基础环境和正式第三方测评由甲方负责；本项目配合整改应用侧问题。</w:t>
      </w:r>
    </w:p>
    <w:p>
      <w:pPr>
        <w:pStyle w:val="2"/>
      </w:pPr>
      <w:r>
        <w:t>7.3 可靠性设计</w:t>
      </w:r>
    </w:p>
    <w:p>
      <w:pPr>
        <w:keepLines/>
      </w:pPr>
      <w:r>
        <w:t>核心事件事务与外部调用解耦，消息和接口使用持久化台账。服务重启后从持久状态恢复待办；外部依赖按接口独立熔断，避免级联故障。后备电源由甲方提供，本项目给出关键服务清单和启动顺序。每日增量、每周全量备份，恢复演练验证事件、任务、消息和值班数据一致性。</w:t>
      </w:r>
    </w:p>
    <w:p>
      <w:pPr>
        <w:pStyle w:val="2"/>
      </w:pPr>
      <w:r>
        <w:t>7.4 可移植性与兼容性设计</w:t>
      </w:r>
    </w:p>
    <w:p>
      <w:pPr>
        <w:keepLines/>
      </w:pPr>
      <w:r>
        <w:t>系统以容器化制品、离线依赖、环境检查、初始化脚本、升级和回滚脚本交付，配置和代码分离。从干净操作系统到可访问不超过2小时，并由非乙方人员一次独立部署成功。支持主流Linux或甲方认可国产操作系统，最终兼容组合在甲方环境确认后冻结。</w:t>
      </w:r>
    </w:p>
    <w:p>
      <w:pPr>
        <w:pStyle w:val="2"/>
      </w:pPr>
      <w:r>
        <w:t>7.5 易用性与维护性设计</w:t>
      </w:r>
    </w:p>
    <w:p>
      <w:pPr>
        <w:keepLines/>
      </w:pPr>
      <w:r>
        <w:t>关键操作不超过3次页面跳转；错误提示指出原因和处理动作；高风险操作二次确认；状态同时用文字和视觉标识。模块边界、接口契约、结构化日志和健康检查降低维护难度。核心模块单元测试覆盖率不低于70%，需求、设计、代码、测试和验收保持双向追踪。</w:t>
      </w:r>
    </w:p>
    <w:p>
      <w:pPr>
        <w:pStyle w:val="2"/>
      </w:pPr>
      <w:r>
        <w:t>7.6 技术指标响应总表</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类别</w:t>
            </w:r>
          </w:p>
        </w:tc>
        <w:tc>
          <w:tcPr>
            <w:tcW w:type="dxa" w:w="2381"/>
            <w:vAlign w:val="center"/>
            <w:shd w:fill="D9EAF7"/>
          </w:tcPr>
          <w:p>
            <w:pPr>
              <w:spacing w:after="0"/>
              <w:ind w:firstLine="0"/>
            </w:pPr>
            <w:r>
              <w:rPr>
                <w:rFonts w:ascii="宋体" w:hAnsi="宋体" w:eastAsia="宋体"/>
                <w:b/>
                <w:sz w:val="18"/>
              </w:rPr>
              <w:t>关键目标</w:t>
            </w:r>
          </w:p>
        </w:tc>
        <w:tc>
          <w:tcPr>
            <w:tcW w:type="dxa" w:w="2381"/>
            <w:vAlign w:val="center"/>
            <w:shd w:fill="D9EAF7"/>
          </w:tcPr>
          <w:p>
            <w:pPr>
              <w:spacing w:after="0"/>
              <w:ind w:firstLine="0"/>
            </w:pPr>
            <w:r>
              <w:rPr>
                <w:rFonts w:ascii="宋体" w:hAnsi="宋体" w:eastAsia="宋体"/>
                <w:b/>
                <w:sz w:val="18"/>
              </w:rPr>
              <w:t>设计位置</w:t>
            </w:r>
          </w:p>
        </w:tc>
        <w:tc>
          <w:tcPr>
            <w:tcW w:type="dxa" w:w="2381"/>
            <w:vAlign w:val="center"/>
            <w:shd w:fill="D9EAF7"/>
          </w:tcPr>
          <w:p>
            <w:pPr>
              <w:spacing w:after="0"/>
              <w:ind w:firstLine="0"/>
            </w:pPr>
            <w:r>
              <w:rPr>
                <w:rFonts w:ascii="宋体" w:hAnsi="宋体" w:eastAsia="宋体"/>
                <w:b/>
                <w:sz w:val="18"/>
              </w:rPr>
              <w:t>证据状态</w:t>
            </w:r>
          </w:p>
        </w:tc>
      </w:tr>
      <w:tr>
        <w:tc>
          <w:tcPr>
            <w:tcW w:type="dxa" w:w="2381"/>
            <w:vAlign w:val="center"/>
          </w:tcPr>
          <w:p>
            <w:pPr>
              <w:spacing w:after="0"/>
              <w:ind w:firstLine="0"/>
            </w:pPr>
            <w:r>
              <w:rPr>
                <w:rFonts w:ascii="宋体" w:hAnsi="宋体" w:eastAsia="宋体"/>
                <w:b w:val="0"/>
                <w:sz w:val="18"/>
              </w:rPr>
              <w:t>功能</w:t>
            </w:r>
          </w:p>
        </w:tc>
        <w:tc>
          <w:tcPr>
            <w:tcW w:type="dxa" w:w="2381"/>
            <w:vAlign w:val="center"/>
          </w:tcPr>
          <w:p>
            <w:pPr>
              <w:spacing w:after="0"/>
              <w:ind w:firstLine="0"/>
            </w:pPr>
            <w:r>
              <w:rPr>
                <w:rFonts w:ascii="宋体" w:hAnsi="宋体" w:eastAsia="宋体"/>
                <w:b w:val="0"/>
                <w:sz w:val="18"/>
              </w:rPr>
              <w:t>39条FR全覆盖，验收用例通过率100%</w:t>
            </w:r>
          </w:p>
        </w:tc>
        <w:tc>
          <w:tcPr>
            <w:tcW w:type="dxa" w:w="2381"/>
            <w:vAlign w:val="center"/>
          </w:tcPr>
          <w:p>
            <w:pPr>
              <w:spacing w:after="0"/>
              <w:ind w:firstLine="0"/>
            </w:pPr>
            <w:r>
              <w:rPr>
                <w:rFonts w:ascii="宋体" w:hAnsi="宋体" w:eastAsia="宋体"/>
                <w:b w:val="0"/>
                <w:sz w:val="18"/>
              </w:rPr>
              <w:t>第四章、第九章、第十一章</w:t>
            </w:r>
          </w:p>
        </w:tc>
        <w:tc>
          <w:tcPr>
            <w:tcW w:type="dxa" w:w="2381"/>
            <w:vAlign w:val="center"/>
          </w:tcPr>
          <w:p>
            <w:pPr>
              <w:spacing w:after="0"/>
              <w:ind w:firstLine="0"/>
            </w:pPr>
            <w:r>
              <w:rPr>
                <w:rFonts w:ascii="宋体" w:hAnsi="宋体" w:eastAsia="宋体"/>
                <w:b w:val="0"/>
                <w:sz w:val="18"/>
              </w:rPr>
              <w:t>设计覆盖，待实施验收</w:t>
            </w:r>
          </w:p>
        </w:tc>
      </w:tr>
      <w:tr>
        <w:tc>
          <w:tcPr>
            <w:tcW w:type="dxa" w:w="2381"/>
            <w:vAlign w:val="center"/>
          </w:tcPr>
          <w:p>
            <w:pPr>
              <w:spacing w:after="0"/>
              <w:ind w:firstLine="0"/>
            </w:pPr>
            <w:r>
              <w:rPr>
                <w:rFonts w:ascii="宋体" w:hAnsi="宋体" w:eastAsia="宋体"/>
                <w:b w:val="0"/>
                <w:sz w:val="18"/>
              </w:rPr>
              <w:t>性能</w:t>
            </w:r>
          </w:p>
        </w:tc>
        <w:tc>
          <w:tcPr>
            <w:tcW w:type="dxa" w:w="2381"/>
            <w:vAlign w:val="center"/>
          </w:tcPr>
          <w:p>
            <w:pPr>
              <w:spacing w:after="0"/>
              <w:ind w:firstLine="0"/>
            </w:pPr>
            <w:r>
              <w:rPr>
                <w:rFonts w:ascii="宋体" w:hAnsi="宋体" w:eastAsia="宋体"/>
                <w:b w:val="0"/>
                <w:sz w:val="18"/>
              </w:rPr>
              <w:t>PE-01至PE-12全部达标</w:t>
            </w:r>
          </w:p>
        </w:tc>
        <w:tc>
          <w:tcPr>
            <w:tcW w:type="dxa" w:w="2381"/>
            <w:vAlign w:val="center"/>
          </w:tcPr>
          <w:p>
            <w:pPr>
              <w:spacing w:after="0"/>
              <w:ind w:firstLine="0"/>
            </w:pPr>
            <w:r>
              <w:rPr>
                <w:rFonts w:ascii="宋体" w:hAnsi="宋体" w:eastAsia="宋体"/>
                <w:b w:val="0"/>
                <w:sz w:val="18"/>
              </w:rPr>
              <w:t>第5.12节、第7.1节</w:t>
            </w:r>
          </w:p>
        </w:tc>
        <w:tc>
          <w:tcPr>
            <w:tcW w:type="dxa" w:w="2381"/>
            <w:vAlign w:val="center"/>
          </w:tcPr>
          <w:p>
            <w:pPr>
              <w:spacing w:after="0"/>
              <w:ind w:firstLine="0"/>
            </w:pPr>
            <w:r>
              <w:rPr>
                <w:rFonts w:ascii="宋体" w:hAnsi="宋体" w:eastAsia="宋体"/>
                <w:b w:val="0"/>
                <w:sz w:val="18"/>
              </w:rPr>
              <w:t>待目标环境实测</w:t>
            </w:r>
          </w:p>
        </w:tc>
      </w:tr>
      <w:tr>
        <w:tc>
          <w:tcPr>
            <w:tcW w:type="dxa" w:w="2381"/>
            <w:vAlign w:val="center"/>
          </w:tcPr>
          <w:p>
            <w:pPr>
              <w:spacing w:after="0"/>
              <w:ind w:firstLine="0"/>
            </w:pPr>
            <w:r>
              <w:rPr>
                <w:rFonts w:ascii="宋体" w:hAnsi="宋体" w:eastAsia="宋体"/>
                <w:b w:val="0"/>
                <w:sz w:val="18"/>
              </w:rPr>
              <w:t>可靠性</w:t>
            </w:r>
          </w:p>
        </w:tc>
        <w:tc>
          <w:tcPr>
            <w:tcW w:type="dxa" w:w="2381"/>
            <w:vAlign w:val="center"/>
          </w:tcPr>
          <w:p>
            <w:pPr>
              <w:spacing w:after="0"/>
              <w:ind w:firstLine="0"/>
            </w:pPr>
            <w:r>
              <w:rPr>
                <w:rFonts w:ascii="宋体" w:hAnsi="宋体" w:eastAsia="宋体"/>
                <w:b w:val="0"/>
                <w:sz w:val="18"/>
              </w:rPr>
              <w:t>7×24、可用率≥99.5%、MTTR≤2小时</w:t>
            </w:r>
          </w:p>
        </w:tc>
        <w:tc>
          <w:tcPr>
            <w:tcW w:type="dxa" w:w="2381"/>
            <w:vAlign w:val="center"/>
          </w:tcPr>
          <w:p>
            <w:pPr>
              <w:spacing w:after="0"/>
              <w:ind w:firstLine="0"/>
            </w:pPr>
            <w:r>
              <w:rPr>
                <w:rFonts w:ascii="宋体" w:hAnsi="宋体" w:eastAsia="宋体"/>
                <w:b w:val="0"/>
                <w:sz w:val="18"/>
              </w:rPr>
              <w:t>第5.13节、第7.3节</w:t>
            </w:r>
          </w:p>
        </w:tc>
        <w:tc>
          <w:tcPr>
            <w:tcW w:type="dxa" w:w="2381"/>
            <w:vAlign w:val="center"/>
          </w:tcPr>
          <w:p>
            <w:pPr>
              <w:spacing w:after="0"/>
              <w:ind w:firstLine="0"/>
            </w:pPr>
            <w:r>
              <w:rPr>
                <w:rFonts w:ascii="宋体" w:hAnsi="宋体" w:eastAsia="宋体"/>
                <w:b w:val="0"/>
                <w:sz w:val="18"/>
              </w:rPr>
              <w:t>待试运行与演练</w:t>
            </w:r>
          </w:p>
        </w:tc>
      </w:tr>
      <w:tr>
        <w:tc>
          <w:tcPr>
            <w:tcW w:type="dxa" w:w="2381"/>
            <w:vAlign w:val="center"/>
          </w:tcPr>
          <w:p>
            <w:pPr>
              <w:spacing w:after="0"/>
              <w:ind w:firstLine="0"/>
            </w:pPr>
            <w:r>
              <w:rPr>
                <w:rFonts w:ascii="宋体" w:hAnsi="宋体" w:eastAsia="宋体"/>
                <w:b w:val="0"/>
                <w:sz w:val="18"/>
              </w:rPr>
              <w:t>安全</w:t>
            </w:r>
          </w:p>
        </w:tc>
        <w:tc>
          <w:tcPr>
            <w:tcW w:type="dxa" w:w="2381"/>
            <w:vAlign w:val="center"/>
          </w:tcPr>
          <w:p>
            <w:pPr>
              <w:spacing w:after="0"/>
              <w:ind w:firstLine="0"/>
            </w:pPr>
            <w:r>
              <w:rPr>
                <w:rFonts w:ascii="宋体" w:hAnsi="宋体" w:eastAsia="宋体"/>
                <w:b w:val="0"/>
                <w:sz w:val="18"/>
              </w:rPr>
              <w:t>应用侧等保二级相关要求、高危0</w:t>
            </w:r>
          </w:p>
        </w:tc>
        <w:tc>
          <w:tcPr>
            <w:tcW w:type="dxa" w:w="2381"/>
            <w:vAlign w:val="center"/>
          </w:tcPr>
          <w:p>
            <w:pPr>
              <w:spacing w:after="0"/>
              <w:ind w:firstLine="0"/>
            </w:pPr>
            <w:r>
              <w:rPr>
                <w:rFonts w:ascii="宋体" w:hAnsi="宋体" w:eastAsia="宋体"/>
                <w:b w:val="0"/>
                <w:sz w:val="18"/>
              </w:rPr>
              <w:t>第7.2、7.7节</w:t>
            </w:r>
          </w:p>
        </w:tc>
        <w:tc>
          <w:tcPr>
            <w:tcW w:type="dxa" w:w="2381"/>
            <w:vAlign w:val="center"/>
          </w:tcPr>
          <w:p>
            <w:pPr>
              <w:spacing w:after="0"/>
              <w:ind w:firstLine="0"/>
            </w:pPr>
            <w:r>
              <w:rPr>
                <w:rFonts w:ascii="宋体" w:hAnsi="宋体" w:eastAsia="宋体"/>
                <w:b w:val="0"/>
                <w:sz w:val="18"/>
              </w:rPr>
              <w:t>待扫描、渗透与复测</w:t>
            </w:r>
          </w:p>
        </w:tc>
      </w:tr>
      <w:tr>
        <w:tc>
          <w:tcPr>
            <w:tcW w:type="dxa" w:w="2381"/>
            <w:vAlign w:val="center"/>
          </w:tcPr>
          <w:p>
            <w:pPr>
              <w:spacing w:after="0"/>
              <w:ind w:firstLine="0"/>
            </w:pPr>
            <w:r>
              <w:rPr>
                <w:rFonts w:ascii="宋体" w:hAnsi="宋体" w:eastAsia="宋体"/>
                <w:b w:val="0"/>
                <w:sz w:val="18"/>
              </w:rPr>
              <w:t>部署</w:t>
            </w:r>
          </w:p>
        </w:tc>
        <w:tc>
          <w:tcPr>
            <w:tcW w:type="dxa" w:w="2381"/>
            <w:vAlign w:val="center"/>
          </w:tcPr>
          <w:p>
            <w:pPr>
              <w:spacing w:after="0"/>
              <w:ind w:firstLine="0"/>
            </w:pPr>
            <w:r>
              <w:rPr>
                <w:rFonts w:ascii="宋体" w:hAnsi="宋体" w:eastAsia="宋体"/>
                <w:b w:val="0"/>
                <w:sz w:val="18"/>
              </w:rPr>
              <w:t>干净环境≤2小时、一次独立成功</w:t>
            </w:r>
          </w:p>
        </w:tc>
        <w:tc>
          <w:tcPr>
            <w:tcW w:type="dxa" w:w="2381"/>
            <w:vAlign w:val="center"/>
          </w:tcPr>
          <w:p>
            <w:pPr>
              <w:spacing w:after="0"/>
              <w:ind w:firstLine="0"/>
            </w:pPr>
            <w:r>
              <w:rPr>
                <w:rFonts w:ascii="宋体" w:hAnsi="宋体" w:eastAsia="宋体"/>
                <w:b w:val="0"/>
                <w:sz w:val="18"/>
              </w:rPr>
              <w:t>第3.7节、第7.4节</w:t>
            </w:r>
          </w:p>
        </w:tc>
        <w:tc>
          <w:tcPr>
            <w:tcW w:type="dxa" w:w="2381"/>
            <w:vAlign w:val="center"/>
          </w:tcPr>
          <w:p>
            <w:pPr>
              <w:spacing w:after="0"/>
              <w:ind w:firstLine="0"/>
            </w:pPr>
            <w:r>
              <w:rPr>
                <w:rFonts w:ascii="宋体" w:hAnsi="宋体" w:eastAsia="宋体"/>
                <w:b w:val="0"/>
                <w:sz w:val="18"/>
              </w:rPr>
              <w:t>待甲方环境验证</w:t>
            </w:r>
          </w:p>
        </w:tc>
      </w:tr>
    </w:tbl>
    <w:p>
      <w:pPr>
        <w:spacing w:after="0"/>
      </w:pPr>
    </w:p>
    <w:p>
      <w:pPr>
        <w:pStyle w:val="2"/>
      </w:pPr>
      <w:r>
        <w:t>7.7 安全合规控制措施映射</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控制域</w:t>
            </w:r>
          </w:p>
        </w:tc>
        <w:tc>
          <w:tcPr>
            <w:tcW w:type="dxa" w:w="2381"/>
            <w:vAlign w:val="center"/>
            <w:shd w:fill="D9EAF7"/>
          </w:tcPr>
          <w:p>
            <w:pPr>
              <w:spacing w:after="0"/>
              <w:ind w:firstLine="0"/>
            </w:pPr>
            <w:r>
              <w:rPr>
                <w:rFonts w:ascii="宋体" w:hAnsi="宋体" w:eastAsia="宋体"/>
                <w:b/>
                <w:sz w:val="18"/>
              </w:rPr>
              <w:t>应用侧措施</w:t>
            </w:r>
          </w:p>
        </w:tc>
        <w:tc>
          <w:tcPr>
            <w:tcW w:type="dxa" w:w="2381"/>
            <w:vAlign w:val="center"/>
            <w:shd w:fill="D9EAF7"/>
          </w:tcPr>
          <w:p>
            <w:pPr>
              <w:spacing w:after="0"/>
              <w:ind w:firstLine="0"/>
            </w:pPr>
            <w:r>
              <w:rPr>
                <w:rFonts w:ascii="宋体" w:hAnsi="宋体" w:eastAsia="宋体"/>
                <w:b/>
                <w:sz w:val="18"/>
              </w:rPr>
              <w:t>验证方法</w:t>
            </w:r>
          </w:p>
        </w:tc>
        <w:tc>
          <w:tcPr>
            <w:tcW w:type="dxa" w:w="2381"/>
            <w:vAlign w:val="center"/>
            <w:shd w:fill="D9EAF7"/>
          </w:tcPr>
          <w:p>
            <w:pPr>
              <w:spacing w:after="0"/>
              <w:ind w:firstLine="0"/>
            </w:pPr>
            <w:r>
              <w:rPr>
                <w:rFonts w:ascii="宋体" w:hAnsi="宋体" w:eastAsia="宋体"/>
                <w:b/>
                <w:sz w:val="18"/>
              </w:rPr>
              <w:t>责任边界</w:t>
            </w:r>
          </w:p>
        </w:tc>
      </w:tr>
      <w:tr>
        <w:tc>
          <w:tcPr>
            <w:tcW w:type="dxa" w:w="2381"/>
            <w:vAlign w:val="center"/>
          </w:tcPr>
          <w:p>
            <w:pPr>
              <w:spacing w:after="0"/>
              <w:ind w:firstLine="0"/>
            </w:pPr>
            <w:r>
              <w:rPr>
                <w:rFonts w:ascii="宋体" w:hAnsi="宋体" w:eastAsia="宋体"/>
                <w:b w:val="0"/>
                <w:sz w:val="18"/>
              </w:rPr>
              <w:t>身份鉴别</w:t>
            </w:r>
          </w:p>
        </w:tc>
        <w:tc>
          <w:tcPr>
            <w:tcW w:type="dxa" w:w="2381"/>
            <w:vAlign w:val="center"/>
          </w:tcPr>
          <w:p>
            <w:pPr>
              <w:spacing w:after="0"/>
              <w:ind w:firstLine="0"/>
            </w:pPr>
            <w:r>
              <w:rPr>
                <w:rFonts w:ascii="宋体" w:hAnsi="宋体" w:eastAsia="宋体"/>
                <w:b w:val="0"/>
                <w:sz w:val="18"/>
              </w:rPr>
              <w:t>中台统一身份、会话控制、口令策略</w:t>
            </w:r>
          </w:p>
        </w:tc>
        <w:tc>
          <w:tcPr>
            <w:tcW w:type="dxa" w:w="2381"/>
            <w:vAlign w:val="center"/>
          </w:tcPr>
          <w:p>
            <w:pPr>
              <w:spacing w:after="0"/>
              <w:ind w:firstLine="0"/>
            </w:pPr>
            <w:r>
              <w:rPr>
                <w:rFonts w:ascii="宋体" w:hAnsi="宋体" w:eastAsia="宋体"/>
                <w:b w:val="0"/>
                <w:sz w:val="18"/>
              </w:rPr>
              <w:t>认证、失效、锁定和绕过测试</w:t>
            </w:r>
          </w:p>
        </w:tc>
        <w:tc>
          <w:tcPr>
            <w:tcW w:type="dxa" w:w="2381"/>
            <w:vAlign w:val="center"/>
          </w:tcPr>
          <w:p>
            <w:pPr>
              <w:spacing w:after="0"/>
              <w:ind w:firstLine="0"/>
            </w:pPr>
            <w:r>
              <w:rPr>
                <w:rFonts w:ascii="宋体" w:hAnsi="宋体" w:eastAsia="宋体"/>
                <w:b w:val="0"/>
                <w:sz w:val="18"/>
              </w:rPr>
              <w:t>甲方提供身份能力，乙方适配</w:t>
            </w:r>
          </w:p>
        </w:tc>
      </w:tr>
      <w:tr>
        <w:tc>
          <w:tcPr>
            <w:tcW w:type="dxa" w:w="2381"/>
            <w:vAlign w:val="center"/>
          </w:tcPr>
          <w:p>
            <w:pPr>
              <w:spacing w:after="0"/>
              <w:ind w:firstLine="0"/>
            </w:pPr>
            <w:r>
              <w:rPr>
                <w:rFonts w:ascii="宋体" w:hAnsi="宋体" w:eastAsia="宋体"/>
                <w:b w:val="0"/>
                <w:sz w:val="18"/>
              </w:rPr>
              <w:t>访问控制</w:t>
            </w:r>
          </w:p>
        </w:tc>
        <w:tc>
          <w:tcPr>
            <w:tcW w:type="dxa" w:w="2381"/>
            <w:vAlign w:val="center"/>
          </w:tcPr>
          <w:p>
            <w:pPr>
              <w:spacing w:after="0"/>
              <w:ind w:firstLine="0"/>
            </w:pPr>
            <w:r>
              <w:rPr>
                <w:rFonts w:ascii="宋体" w:hAnsi="宋体" w:eastAsia="宋体"/>
                <w:b w:val="0"/>
                <w:sz w:val="18"/>
              </w:rPr>
              <w:t>角色、组织、事件、数据范围和服务账号最小权限</w:t>
            </w:r>
          </w:p>
        </w:tc>
        <w:tc>
          <w:tcPr>
            <w:tcW w:type="dxa" w:w="2381"/>
            <w:vAlign w:val="center"/>
          </w:tcPr>
          <w:p>
            <w:pPr>
              <w:spacing w:after="0"/>
              <w:ind w:firstLine="0"/>
            </w:pPr>
            <w:r>
              <w:rPr>
                <w:rFonts w:ascii="宋体" w:hAnsi="宋体" w:eastAsia="宋体"/>
                <w:b w:val="0"/>
                <w:sz w:val="18"/>
              </w:rPr>
              <w:t>越权矩阵和接口测试</w:t>
            </w:r>
          </w:p>
        </w:tc>
        <w:tc>
          <w:tcPr>
            <w:tcW w:type="dxa" w:w="2381"/>
            <w:vAlign w:val="center"/>
          </w:tcPr>
          <w:p>
            <w:pPr>
              <w:spacing w:after="0"/>
              <w:ind w:firstLine="0"/>
            </w:pPr>
            <w:r>
              <w:rPr>
                <w:rFonts w:ascii="宋体" w:hAnsi="宋体" w:eastAsia="宋体"/>
                <w:b w:val="0"/>
                <w:sz w:val="18"/>
              </w:rPr>
              <w:t>乙方应用侧</w:t>
            </w:r>
          </w:p>
        </w:tc>
      </w:tr>
      <w:tr>
        <w:tc>
          <w:tcPr>
            <w:tcW w:type="dxa" w:w="2381"/>
            <w:vAlign w:val="center"/>
          </w:tcPr>
          <w:p>
            <w:pPr>
              <w:spacing w:after="0"/>
              <w:ind w:firstLine="0"/>
            </w:pPr>
            <w:r>
              <w:rPr>
                <w:rFonts w:ascii="宋体" w:hAnsi="宋体" w:eastAsia="宋体"/>
                <w:b w:val="0"/>
                <w:sz w:val="18"/>
              </w:rPr>
              <w:t>安全审计</w:t>
            </w:r>
          </w:p>
        </w:tc>
        <w:tc>
          <w:tcPr>
            <w:tcW w:type="dxa" w:w="2381"/>
            <w:vAlign w:val="center"/>
          </w:tcPr>
          <w:p>
            <w:pPr>
              <w:spacing w:after="0"/>
              <w:ind w:firstLine="0"/>
            </w:pPr>
            <w:r>
              <w:rPr>
                <w:rFonts w:ascii="宋体" w:hAnsi="宋体" w:eastAsia="宋体"/>
                <w:b w:val="0"/>
                <w:sz w:val="18"/>
              </w:rPr>
              <w:t>操作、接口、配置、导出和高风险指令留痕≥180天</w:t>
            </w:r>
          </w:p>
        </w:tc>
        <w:tc>
          <w:tcPr>
            <w:tcW w:type="dxa" w:w="2381"/>
            <w:vAlign w:val="center"/>
          </w:tcPr>
          <w:p>
            <w:pPr>
              <w:spacing w:after="0"/>
              <w:ind w:firstLine="0"/>
            </w:pPr>
            <w:r>
              <w:rPr>
                <w:rFonts w:ascii="宋体" w:hAnsi="宋体" w:eastAsia="宋体"/>
                <w:b w:val="0"/>
                <w:sz w:val="18"/>
              </w:rPr>
              <w:t>日志完整性和查询抽样</w:t>
            </w:r>
          </w:p>
        </w:tc>
        <w:tc>
          <w:tcPr>
            <w:tcW w:type="dxa" w:w="2381"/>
            <w:vAlign w:val="center"/>
          </w:tcPr>
          <w:p>
            <w:pPr>
              <w:spacing w:after="0"/>
              <w:ind w:firstLine="0"/>
            </w:pPr>
            <w:r>
              <w:rPr>
                <w:rFonts w:ascii="宋体" w:hAnsi="宋体" w:eastAsia="宋体"/>
                <w:b w:val="0"/>
                <w:sz w:val="18"/>
              </w:rPr>
              <w:t>乙方应用，甲方提供环境</w:t>
            </w:r>
          </w:p>
        </w:tc>
      </w:tr>
      <w:tr>
        <w:tc>
          <w:tcPr>
            <w:tcW w:type="dxa" w:w="2381"/>
            <w:vAlign w:val="center"/>
          </w:tcPr>
          <w:p>
            <w:pPr>
              <w:spacing w:after="0"/>
              <w:ind w:firstLine="0"/>
            </w:pPr>
            <w:r>
              <w:rPr>
                <w:rFonts w:ascii="宋体" w:hAnsi="宋体" w:eastAsia="宋体"/>
                <w:b w:val="0"/>
                <w:sz w:val="18"/>
              </w:rPr>
              <w:t>数据保护</w:t>
            </w:r>
          </w:p>
        </w:tc>
        <w:tc>
          <w:tcPr>
            <w:tcW w:type="dxa" w:w="2381"/>
            <w:vAlign w:val="center"/>
          </w:tcPr>
          <w:p>
            <w:pPr>
              <w:spacing w:after="0"/>
              <w:ind w:firstLine="0"/>
            </w:pPr>
            <w:r>
              <w:rPr>
                <w:rFonts w:ascii="宋体" w:hAnsi="宋体" w:eastAsia="宋体"/>
                <w:b w:val="0"/>
                <w:sz w:val="18"/>
              </w:rPr>
              <w:t>敏感字段控制、导出审计、备份和传输保护</w:t>
            </w:r>
          </w:p>
        </w:tc>
        <w:tc>
          <w:tcPr>
            <w:tcW w:type="dxa" w:w="2381"/>
            <w:vAlign w:val="center"/>
          </w:tcPr>
          <w:p>
            <w:pPr>
              <w:spacing w:after="0"/>
              <w:ind w:firstLine="0"/>
            </w:pPr>
            <w:r>
              <w:rPr>
                <w:rFonts w:ascii="宋体" w:hAnsi="宋体" w:eastAsia="宋体"/>
                <w:b w:val="0"/>
                <w:sz w:val="18"/>
              </w:rPr>
              <w:t>权限、恢复和传输检查</w:t>
            </w:r>
          </w:p>
        </w:tc>
        <w:tc>
          <w:tcPr>
            <w:tcW w:type="dxa" w:w="2381"/>
            <w:vAlign w:val="center"/>
          </w:tcPr>
          <w:p>
            <w:pPr>
              <w:spacing w:after="0"/>
              <w:ind w:firstLine="0"/>
            </w:pPr>
            <w:r>
              <w:rPr>
                <w:rFonts w:ascii="宋体" w:hAnsi="宋体" w:eastAsia="宋体"/>
                <w:b w:val="0"/>
                <w:sz w:val="18"/>
              </w:rPr>
              <w:t>双方按澄清分工</w:t>
            </w:r>
          </w:p>
        </w:tc>
      </w:tr>
      <w:tr>
        <w:tc>
          <w:tcPr>
            <w:tcW w:type="dxa" w:w="2381"/>
            <w:vAlign w:val="center"/>
          </w:tcPr>
          <w:p>
            <w:pPr>
              <w:spacing w:after="0"/>
              <w:ind w:firstLine="0"/>
            </w:pPr>
            <w:r>
              <w:rPr>
                <w:rFonts w:ascii="宋体" w:hAnsi="宋体" w:eastAsia="宋体"/>
                <w:b w:val="0"/>
                <w:sz w:val="18"/>
              </w:rPr>
              <w:t>漏洞管理</w:t>
            </w:r>
          </w:p>
        </w:tc>
        <w:tc>
          <w:tcPr>
            <w:tcW w:type="dxa" w:w="2381"/>
            <w:vAlign w:val="center"/>
          </w:tcPr>
          <w:p>
            <w:pPr>
              <w:spacing w:after="0"/>
              <w:ind w:firstLine="0"/>
            </w:pPr>
            <w:r>
              <w:rPr>
                <w:rFonts w:ascii="宋体" w:hAnsi="宋体" w:eastAsia="宋体"/>
                <w:b w:val="0"/>
                <w:sz w:val="18"/>
              </w:rPr>
              <w:t>SCA、扫描、渗透、修复复测、高危0</w:t>
            </w:r>
          </w:p>
        </w:tc>
        <w:tc>
          <w:tcPr>
            <w:tcW w:type="dxa" w:w="2381"/>
            <w:vAlign w:val="center"/>
          </w:tcPr>
          <w:p>
            <w:pPr>
              <w:spacing w:after="0"/>
              <w:ind w:firstLine="0"/>
            </w:pPr>
            <w:r>
              <w:rPr>
                <w:rFonts w:ascii="宋体" w:hAnsi="宋体" w:eastAsia="宋体"/>
                <w:b w:val="0"/>
                <w:sz w:val="18"/>
              </w:rPr>
              <w:t>报告与复测证据</w:t>
            </w:r>
          </w:p>
        </w:tc>
        <w:tc>
          <w:tcPr>
            <w:tcW w:type="dxa" w:w="2381"/>
            <w:vAlign w:val="center"/>
          </w:tcPr>
          <w:p>
            <w:pPr>
              <w:spacing w:after="0"/>
              <w:ind w:firstLine="0"/>
            </w:pPr>
            <w:r>
              <w:rPr>
                <w:rFonts w:ascii="宋体" w:hAnsi="宋体" w:eastAsia="宋体"/>
                <w:b w:val="0"/>
                <w:sz w:val="18"/>
              </w:rPr>
              <w:t>乙方应用侧</w:t>
            </w:r>
          </w:p>
        </w:tc>
      </w:tr>
    </w:tbl>
    <w:p>
      <w:pPr>
        <w:spacing w:after="0"/>
      </w:pPr>
    </w:p>
    <w:p>
      <w:r>
        <w:br w:type="page"/>
      </w:r>
    </w:p>
    <w:p>
      <w:pPr>
        <w:pStyle w:val="1"/>
      </w:pPr>
      <w:r>
        <w:t>第八章 项目实施方案</w:t>
      </w:r>
    </w:p>
    <w:p>
      <w:pPr>
        <w:pStyle w:val="2"/>
      </w:pPr>
      <w:r>
        <w:t>8.1 项目组织</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成员</w:t>
            </w:r>
          </w:p>
        </w:tc>
        <w:tc>
          <w:tcPr>
            <w:tcW w:type="dxa" w:w="2381"/>
            <w:vAlign w:val="center"/>
            <w:shd w:fill="D9EAF7"/>
          </w:tcPr>
          <w:p>
            <w:pPr>
              <w:spacing w:after="0"/>
              <w:ind w:firstLine="0"/>
            </w:pPr>
            <w:r>
              <w:rPr>
                <w:rFonts w:ascii="宋体" w:hAnsi="宋体" w:eastAsia="宋体"/>
                <w:b/>
                <w:sz w:val="18"/>
              </w:rPr>
              <w:t>项目角色</w:t>
            </w:r>
          </w:p>
        </w:tc>
        <w:tc>
          <w:tcPr>
            <w:tcW w:type="dxa" w:w="2381"/>
            <w:vAlign w:val="center"/>
            <w:shd w:fill="D9EAF7"/>
          </w:tcPr>
          <w:p>
            <w:pPr>
              <w:spacing w:after="0"/>
              <w:ind w:firstLine="0"/>
            </w:pPr>
            <w:r>
              <w:rPr>
                <w:rFonts w:ascii="宋体" w:hAnsi="宋体" w:eastAsia="宋体"/>
                <w:b/>
                <w:sz w:val="18"/>
              </w:rPr>
              <w:t>主责交付</w:t>
            </w:r>
          </w:p>
        </w:tc>
        <w:tc>
          <w:tcPr>
            <w:tcW w:type="dxa" w:w="2381"/>
            <w:vAlign w:val="center"/>
            <w:shd w:fill="D9EAF7"/>
          </w:tcPr>
          <w:p>
            <w:pPr>
              <w:spacing w:after="0"/>
              <w:ind w:firstLine="0"/>
            </w:pPr>
            <w:r>
              <w:rPr>
                <w:rFonts w:ascii="宋体" w:hAnsi="宋体" w:eastAsia="宋体"/>
                <w:b/>
                <w:sz w:val="18"/>
              </w:rPr>
              <w:t>关键复核责任</w:t>
            </w:r>
          </w:p>
        </w:tc>
      </w:tr>
      <w:tr>
        <w:tc>
          <w:tcPr>
            <w:tcW w:type="dxa" w:w="2381"/>
            <w:vAlign w:val="center"/>
          </w:tcPr>
          <w:p>
            <w:pPr>
              <w:spacing w:after="0"/>
              <w:ind w:firstLine="0"/>
            </w:pPr>
            <w:r>
              <w:rPr>
                <w:rFonts w:ascii="宋体" w:hAnsi="宋体" w:eastAsia="宋体"/>
                <w:b w:val="0"/>
                <w:sz w:val="18"/>
              </w:rPr>
              <w:t>A</w:t>
            </w:r>
          </w:p>
        </w:tc>
        <w:tc>
          <w:tcPr>
            <w:tcW w:type="dxa" w:w="2381"/>
            <w:vAlign w:val="center"/>
          </w:tcPr>
          <w:p>
            <w:pPr>
              <w:spacing w:after="0"/>
              <w:ind w:firstLine="0"/>
            </w:pPr>
            <w:r>
              <w:rPr>
                <w:rFonts w:ascii="宋体" w:hAnsi="宋体" w:eastAsia="宋体"/>
                <w:b w:val="0"/>
                <w:sz w:val="18"/>
              </w:rPr>
              <w:t>项目经理 PM / 总编</w:t>
            </w:r>
          </w:p>
        </w:tc>
        <w:tc>
          <w:tcPr>
            <w:tcW w:type="dxa" w:w="2381"/>
            <w:vAlign w:val="center"/>
          </w:tcPr>
          <w:p>
            <w:pPr>
              <w:spacing w:after="0"/>
              <w:ind w:firstLine="0"/>
            </w:pPr>
            <w:r>
              <w:rPr>
                <w:rFonts w:ascii="宋体" w:hAnsi="宋体" w:eastAsia="宋体"/>
                <w:b w:val="0"/>
                <w:sz w:val="18"/>
              </w:rPr>
              <w:t>项目计划、周报与风险协调、评审组织、初验与试运行组织、培训与竣工交付包、跨文档一致性</w:t>
            </w:r>
          </w:p>
        </w:tc>
        <w:tc>
          <w:tcPr>
            <w:tcW w:type="dxa" w:w="2381"/>
            <w:vAlign w:val="center"/>
          </w:tcPr>
          <w:p>
            <w:pPr>
              <w:spacing w:after="0"/>
              <w:ind w:firstLine="0"/>
            </w:pPr>
            <w:r>
              <w:rPr>
                <w:rFonts w:ascii="宋体" w:hAnsi="宋体" w:eastAsia="宋体"/>
                <w:b w:val="0"/>
                <w:sz w:val="18"/>
              </w:rPr>
              <w:t>复核 B 的技术产物，确认里程碑门禁和交付完整性</w:t>
            </w:r>
          </w:p>
        </w:tc>
      </w:tr>
      <w:tr>
        <w:tc>
          <w:tcPr>
            <w:tcW w:type="dxa" w:w="2381"/>
            <w:vAlign w:val="center"/>
          </w:tcPr>
          <w:p>
            <w:pPr>
              <w:spacing w:after="0"/>
              <w:ind w:firstLine="0"/>
            </w:pPr>
            <w:r>
              <w:rPr>
                <w:rFonts w:ascii="宋体" w:hAnsi="宋体" w:eastAsia="宋体"/>
                <w:b w:val="0"/>
                <w:sz w:val="18"/>
              </w:rPr>
              <w:t>B</w:t>
            </w:r>
          </w:p>
        </w:tc>
        <w:tc>
          <w:tcPr>
            <w:tcW w:type="dxa" w:w="2381"/>
            <w:vAlign w:val="center"/>
          </w:tcPr>
          <w:p>
            <w:pPr>
              <w:spacing w:after="0"/>
              <w:ind w:firstLine="0"/>
            </w:pPr>
            <w:r>
              <w:rPr>
                <w:rFonts w:ascii="宋体" w:hAnsi="宋体" w:eastAsia="宋体"/>
                <w:b w:val="0"/>
                <w:sz w:val="18"/>
              </w:rPr>
              <w:t>技术负责人 / 架构与实现</w:t>
            </w:r>
          </w:p>
        </w:tc>
        <w:tc>
          <w:tcPr>
            <w:tcW w:type="dxa" w:w="2381"/>
            <w:vAlign w:val="center"/>
          </w:tcPr>
          <w:p>
            <w:pPr>
              <w:spacing w:after="0"/>
              <w:ind w:firstLine="0"/>
            </w:pPr>
            <w:r>
              <w:rPr>
                <w:rFonts w:ascii="宋体" w:hAnsi="宋体" w:eastAsia="宋体"/>
                <w:b w:val="0"/>
                <w:sz w:val="18"/>
              </w:rPr>
              <w:t>总体与详细设计、数据库与接口设计、可运行系统、部署制品、接口联调、性能/安全/恢复验证</w:t>
            </w:r>
          </w:p>
        </w:tc>
        <w:tc>
          <w:tcPr>
            <w:tcW w:type="dxa" w:w="2381"/>
            <w:vAlign w:val="center"/>
          </w:tcPr>
          <w:p>
            <w:pPr>
              <w:spacing w:after="0"/>
              <w:ind w:firstLine="0"/>
            </w:pPr>
            <w:r>
              <w:rPr>
                <w:rFonts w:ascii="宋体" w:hAnsi="宋体" w:eastAsia="宋体"/>
                <w:b w:val="0"/>
                <w:sz w:val="18"/>
              </w:rPr>
              <w:t>复核 C 的需求与合规输入，保证技术实现和证据可执行</w:t>
            </w:r>
          </w:p>
        </w:tc>
      </w:tr>
      <w:tr>
        <w:tc>
          <w:tcPr>
            <w:tcW w:type="dxa" w:w="2381"/>
            <w:vAlign w:val="center"/>
          </w:tcPr>
          <w:p>
            <w:pPr>
              <w:spacing w:after="0"/>
              <w:ind w:firstLine="0"/>
            </w:pPr>
            <w:r>
              <w:rPr>
                <w:rFonts w:ascii="宋体" w:hAnsi="宋体" w:eastAsia="宋体"/>
                <w:b w:val="0"/>
                <w:sz w:val="18"/>
              </w:rPr>
              <w:t>C</w:t>
            </w:r>
          </w:p>
        </w:tc>
        <w:tc>
          <w:tcPr>
            <w:tcW w:type="dxa" w:w="2381"/>
            <w:vAlign w:val="center"/>
          </w:tcPr>
          <w:p>
            <w:pPr>
              <w:spacing w:after="0"/>
              <w:ind w:firstLine="0"/>
            </w:pPr>
            <w:r>
              <w:rPr>
                <w:rFonts w:ascii="宋体" w:hAnsi="宋体" w:eastAsia="宋体"/>
                <w:b w:val="0"/>
                <w:sz w:val="18"/>
              </w:rPr>
              <w:t>需求与合规负责人</w:t>
            </w:r>
          </w:p>
        </w:tc>
        <w:tc>
          <w:tcPr>
            <w:tcW w:type="dxa" w:w="2381"/>
            <w:vAlign w:val="center"/>
          </w:tcPr>
          <w:p>
            <w:pPr>
              <w:spacing w:after="0"/>
              <w:ind w:firstLine="0"/>
            </w:pPr>
            <w:r>
              <w:rPr>
                <w:rFonts w:ascii="宋体" w:hAnsi="宋体" w:eastAsia="宋体"/>
                <w:b w:val="0"/>
                <w:sz w:val="18"/>
              </w:rPr>
              <w:t>SRS、需求追踪、条款与关键数字核对、测试设计与功能追踪、符合性检查</w:t>
            </w:r>
          </w:p>
        </w:tc>
        <w:tc>
          <w:tcPr>
            <w:tcW w:type="dxa" w:w="2381"/>
            <w:vAlign w:val="center"/>
          </w:tcPr>
          <w:p>
            <w:pPr>
              <w:spacing w:after="0"/>
              <w:ind w:firstLine="0"/>
            </w:pPr>
            <w:r>
              <w:rPr>
                <w:rFonts w:ascii="宋体" w:hAnsi="宋体" w:eastAsia="宋体"/>
                <w:b w:val="0"/>
                <w:sz w:val="18"/>
              </w:rPr>
              <w:t>复核 A 的项目计划完整性、一致性及正式里程碑口径</w:t>
            </w:r>
          </w:p>
        </w:tc>
      </w:tr>
    </w:tbl>
    <w:p>
      <w:pPr>
        <w:spacing w:after="0"/>
      </w:pPr>
    </w:p>
    <w:p>
      <w:pPr>
        <w:keepLines/>
      </w:pPr>
      <w:r>
        <w:t>职责关系见图 4-1。三名成员可以为同一交付物提供输入或复核，但每份正式产物只设一名主责。复核意见通过 Issue 或评审记录交回主责修改，复核人依据关闭证据确认，不维护另一套正式版本。</w:t>
      </w:r>
    </w:p>
    <w:p>
      <w:pPr>
        <w:pStyle w:val="2"/>
      </w:pPr>
      <w:r>
        <w:t>8.2 进度计划</w:t>
      </w:r>
    </w:p>
    <w:p>
      <w:pPr>
        <w:pStyle w:val="3"/>
      </w:pPr>
      <w:r>
        <w:t>8.2.1 工作分解结构</w:t>
      </w:r>
    </w:p>
    <w:p>
      <w:pPr>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image18.png"/>
                    <pic:cNvPicPr/>
                  </pic:nvPicPr>
                  <pic:blipFill>
                    <a:blip r:embed="rId33"/>
                    <a:stretch>
                      <a:fillRect/>
                    </a:stretch>
                  </pic:blipFill>
                  <pic:spPr>
                    <a:xfrm>
                      <a:off x="0" y="0"/>
                      <a:ext cx="5577840" cy="3137535"/>
                    </a:xfrm>
                    <a:prstGeom prst="rect"/>
                  </pic:spPr>
                </pic:pic>
              </a:graphicData>
            </a:graphic>
          </wp:inline>
        </w:drawing>
      </w:r>
    </w:p>
    <w:p>
      <w:pPr>
        <w:keepNext w:val="0"/>
        <w:jc w:val="center"/>
      </w:pPr>
      <w:r>
        <w:rPr>
          <w:rFonts w:ascii="宋体" w:hAnsi="宋体" w:eastAsia="宋体"/>
          <w:sz w:val="18"/>
        </w:rPr>
        <w:t>图8-1 项目工作分解结构WBS</w:t>
      </w:r>
    </w:p>
    <w:p>
      <w:pPr>
        <w:pStyle w:val="3"/>
      </w:pPr>
      <w:r>
        <w:t>8.2.2 总体进度与关键路径</w:t>
      </w:r>
    </w:p>
    <w:p>
      <w:pPr>
        <w:jc w:val="center"/>
      </w:pPr>
      <w:r>
        <w:drawing>
          <wp:inline xmlns:a="http://schemas.openxmlformats.org/drawingml/2006/main" xmlns:pic="http://schemas.openxmlformats.org/drawingml/2006/picture">
            <wp:extent cx="5577840" cy="3137535"/>
            <wp:docPr id="7" name="Picture 7"/>
            <wp:cNvGraphicFramePr>
              <a:graphicFrameLocks noChangeAspect="1"/>
            </wp:cNvGraphicFramePr>
            <a:graphic>
              <a:graphicData uri="http://schemas.openxmlformats.org/drawingml/2006/picture">
                <pic:pic>
                  <pic:nvPicPr>
                    <pic:cNvPr id="0" name="image19.png"/>
                    <pic:cNvPicPr/>
                  </pic:nvPicPr>
                  <pic:blipFill>
                    <a:blip r:embed="rId34"/>
                    <a:stretch>
                      <a:fillRect/>
                    </a:stretch>
                  </pic:blipFill>
                  <pic:spPr>
                    <a:xfrm>
                      <a:off x="0" y="0"/>
                      <a:ext cx="5577840" cy="3137535"/>
                    </a:xfrm>
                    <a:prstGeom prst="rect"/>
                  </pic:spPr>
                </pic:pic>
              </a:graphicData>
            </a:graphic>
          </wp:inline>
        </w:drawing>
      </w:r>
    </w:p>
    <w:p>
      <w:pPr>
        <w:keepNext w:val="0"/>
        <w:jc w:val="center"/>
      </w:pPr>
      <w:r>
        <w:rPr>
          <w:rFonts w:ascii="宋体" w:hAnsi="宋体" w:eastAsia="宋体"/>
          <w:sz w:val="18"/>
        </w:rPr>
        <w:t>图8-2 总体进度甘特图</w:t>
      </w:r>
    </w:p>
    <w:p>
      <w:pPr>
        <w:jc w:val="center"/>
      </w:pPr>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image20.png"/>
                    <pic:cNvPicPr/>
                  </pic:nvPicPr>
                  <pic:blipFill>
                    <a:blip r:embed="rId35"/>
                    <a:stretch>
                      <a:fillRect/>
                    </a:stretch>
                  </pic:blipFill>
                  <pic:spPr>
                    <a:xfrm>
                      <a:off x="0" y="0"/>
                      <a:ext cx="5577840" cy="3137535"/>
                    </a:xfrm>
                    <a:prstGeom prst="rect"/>
                  </pic:spPr>
                </pic:pic>
              </a:graphicData>
            </a:graphic>
          </wp:inline>
        </w:drawing>
      </w:r>
    </w:p>
    <w:p>
      <w:pPr>
        <w:keepNext w:val="0"/>
        <w:jc w:val="center"/>
      </w:pPr>
      <w:r>
        <w:rPr>
          <w:rFonts w:ascii="宋体" w:hAnsi="宋体" w:eastAsia="宋体"/>
          <w:sz w:val="18"/>
        </w:rPr>
        <w:t>图8-3 项目阶段与正式里程碑</w:t>
      </w:r>
    </w:p>
    <w:p>
      <w:pPr>
        <w:pStyle w:val="3"/>
      </w:pPr>
      <w:r>
        <w:t>8.2.3 里程碑交付与准出</w:t>
      </w:r>
    </w:p>
    <w:p>
      <w:pPr>
        <w:pStyle w:val="2"/>
      </w:pPr>
      <w:r>
        <w:t>8.3 风险管理</w:t>
      </w:r>
    </w:p>
    <w:p>
      <w:pPr>
        <w:jc w:val="center"/>
      </w:pPr>
      <w:r>
        <w:drawing>
          <wp:inline xmlns:a="http://schemas.openxmlformats.org/drawingml/2006/main" xmlns:pic="http://schemas.openxmlformats.org/drawingml/2006/picture">
            <wp:extent cx="5577840" cy="4183380"/>
            <wp:docPr id="9" name="Picture 9"/>
            <wp:cNvGraphicFramePr>
              <a:graphicFrameLocks noChangeAspect="1"/>
            </wp:cNvGraphicFramePr>
            <a:graphic>
              <a:graphicData uri="http://schemas.openxmlformats.org/drawingml/2006/picture">
                <pic:pic>
                  <pic:nvPicPr>
                    <pic:cNvPr id="0" name="image21.png"/>
                    <pic:cNvPicPr/>
                  </pic:nvPicPr>
                  <pic:blipFill>
                    <a:blip r:embed="rId36"/>
                    <a:stretch>
                      <a:fillRect/>
                    </a:stretch>
                  </pic:blipFill>
                  <pic:spPr>
                    <a:xfrm>
                      <a:off x="0" y="0"/>
                      <a:ext cx="5577840" cy="4183380"/>
                    </a:xfrm>
                    <a:prstGeom prst="rect"/>
                  </pic:spPr>
                </pic:pic>
              </a:graphicData>
            </a:graphic>
          </wp:inline>
        </w:drawing>
      </w:r>
    </w:p>
    <w:p>
      <w:pPr>
        <w:keepNext w:val="0"/>
        <w:jc w:val="center"/>
      </w:pPr>
      <w:r>
        <w:rPr>
          <w:rFonts w:ascii="宋体" w:hAnsi="宋体" w:eastAsia="宋体"/>
          <w:sz w:val="18"/>
        </w:rPr>
        <w:t>图8-4 项目风险矩阵</w:t>
      </w:r>
    </w:p>
    <w:p>
      <w:pPr>
        <w:keepLines/>
      </w:pPr>
      <w:r>
        <w:t>1. A 每周根据周报、接口前置条件、测试记录、数据对账、部署和运行证据更新风险状态、触发条件、责任人和措施有效性；重大风险按需求书要求在识别后 24 小时内书面报告甲方。</w:t>
      </w:r>
    </w:p>
    <w:p>
      <w:pPr>
        <w:keepLines/>
      </w:pPr>
      <w:r>
        <w:t>2. RR-01、RR-03、RR-04、RR-08、RR-10、RR-13 为极高风险，按周形成专项跟踪记录；触发后先保护事件、任务、消息和审计等核心链路，再评估对正式里程碑的影响。</w:t>
      </w:r>
    </w:p>
    <w:p>
      <w:pPr>
        <w:keepLines/>
      </w:pPr>
      <w:r>
        <w:t>3. 与 M2 相关的接口、视频和消息风险必须在设计评审前形成真实连通性验证记录；不能把模拟服务或自动检查结果写成真实连通结论。</w:t>
      </w:r>
    </w:p>
    <w:p>
      <w:pPr>
        <w:keepLines/>
      </w:pPr>
      <w:r>
        <w:t>4. 与数据、部署、安全、性能和验收相关的风险，分别以数据对账、干净环境部署、SCA/扫描/渗透复测、性能实测和需求追踪证据作为关闭依据。</w:t>
      </w:r>
    </w:p>
    <w:p>
      <w:pPr>
        <w:keepLines/>
      </w:pPr>
      <w:r>
        <w:t>5. 历史 Issue 的关闭仅表示需求解释已裁决。发生新的接口、环境、数据或验证问题时，A 新建 Issue 或变更记录，不覆盖已关闭历史。</w:t>
      </w:r>
    </w:p>
    <w:p>
      <w:pPr>
        <w:keepLines/>
      </w:pPr>
      <w:r>
        <w:t>6. G1-06 项目计划 v1 完成 C 的 Review 前，RR-01—RR-08、RR-10—RR-11、RR-13—RR-14、RR-16 的 WBS、阶段和资源关联须由 A 与 C 复核；本登记册不修改 G1-06。</w:t>
      </w:r>
    </w:p>
    <w:p>
      <w:pPr>
        <w:keepLines/>
      </w:pPr>
      <w:r>
        <w:t>7. 风险关闭必须同时满足：触发条件解除或已被控制、预防/应急措施有执行证据、残余影响已评估、关联 Issue/测试/验收记录可回溯，并由相应责任人和复核人确认。无证据的风险不得标记为关闭。</w:t>
      </w:r>
    </w:p>
    <w:p>
      <w:pPr>
        <w:pStyle w:val="2"/>
      </w:pPr>
      <w:r>
        <w:t>8.4 配置管理</w:t>
      </w:r>
    </w:p>
    <w:p>
      <w:pPr>
        <w:keepLines/>
      </w:pPr>
      <w:r>
        <w:t>配置项包含需求、设计、源代码、构建脚本、容器镜像、数据库脚本、接口契约、测试资产、部署配置、用户文档和验收证据。每个里程碑执行配置审计，确认版本、校验值、追踪关系和签认状态一致。生产配置不进入公开日志，密钥由甲方受控设施管理。</w:t>
      </w:r>
    </w:p>
    <w:p>
      <w:pPr>
        <w:pStyle w:val="2"/>
      </w:pPr>
      <w:r>
        <w:t>8.5 沟通机制</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沟通活动</w:t>
            </w:r>
          </w:p>
        </w:tc>
        <w:tc>
          <w:tcPr>
            <w:tcW w:type="dxa" w:w="2381"/>
            <w:vAlign w:val="center"/>
            <w:shd w:fill="D9EAF7"/>
          </w:tcPr>
          <w:p>
            <w:pPr>
              <w:spacing w:after="0"/>
              <w:ind w:firstLine="0"/>
            </w:pPr>
            <w:r>
              <w:rPr>
                <w:rFonts w:ascii="宋体" w:hAnsi="宋体" w:eastAsia="宋体"/>
                <w:b/>
                <w:sz w:val="18"/>
              </w:rPr>
              <w:t>频率/触发</w:t>
            </w:r>
          </w:p>
        </w:tc>
        <w:tc>
          <w:tcPr>
            <w:tcW w:type="dxa" w:w="2381"/>
            <w:vAlign w:val="center"/>
            <w:shd w:fill="D9EAF7"/>
          </w:tcPr>
          <w:p>
            <w:pPr>
              <w:spacing w:after="0"/>
              <w:ind w:firstLine="0"/>
            </w:pPr>
            <w:r>
              <w:rPr>
                <w:rFonts w:ascii="宋体" w:hAnsi="宋体" w:eastAsia="宋体"/>
                <w:b/>
                <w:sz w:val="18"/>
              </w:rPr>
              <w:t>参与者</w:t>
            </w:r>
          </w:p>
        </w:tc>
        <w:tc>
          <w:tcPr>
            <w:tcW w:type="dxa" w:w="2381"/>
            <w:vAlign w:val="center"/>
            <w:shd w:fill="D9EAF7"/>
          </w:tcPr>
          <w:p>
            <w:pPr>
              <w:spacing w:after="0"/>
              <w:ind w:firstLine="0"/>
            </w:pPr>
            <w:r>
              <w:rPr>
                <w:rFonts w:ascii="宋体" w:hAnsi="宋体" w:eastAsia="宋体"/>
                <w:b/>
                <w:sz w:val="18"/>
              </w:rPr>
              <w:t>输出</w:t>
            </w:r>
          </w:p>
        </w:tc>
      </w:tr>
      <w:tr>
        <w:tc>
          <w:tcPr>
            <w:tcW w:type="dxa" w:w="2381"/>
            <w:vAlign w:val="center"/>
          </w:tcPr>
          <w:p>
            <w:pPr>
              <w:spacing w:after="0"/>
              <w:ind w:firstLine="0"/>
            </w:pPr>
            <w:r>
              <w:rPr>
                <w:rFonts w:ascii="宋体" w:hAnsi="宋体" w:eastAsia="宋体"/>
                <w:b w:val="0"/>
                <w:sz w:val="18"/>
              </w:rPr>
              <w:t>项目例会</w:t>
            </w:r>
          </w:p>
        </w:tc>
        <w:tc>
          <w:tcPr>
            <w:tcW w:type="dxa" w:w="2381"/>
            <w:vAlign w:val="center"/>
          </w:tcPr>
          <w:p>
            <w:pPr>
              <w:spacing w:after="0"/>
              <w:ind w:firstLine="0"/>
            </w:pPr>
            <w:r>
              <w:rPr>
                <w:rFonts w:ascii="宋体" w:hAnsi="宋体" w:eastAsia="宋体"/>
                <w:b w:val="0"/>
                <w:sz w:val="18"/>
              </w:rPr>
              <w:t>每周</w:t>
            </w:r>
          </w:p>
        </w:tc>
        <w:tc>
          <w:tcPr>
            <w:tcW w:type="dxa" w:w="2381"/>
            <w:vAlign w:val="center"/>
          </w:tcPr>
          <w:p>
            <w:pPr>
              <w:spacing w:after="0"/>
              <w:ind w:firstLine="0"/>
            </w:pPr>
            <w:r>
              <w:rPr>
                <w:rFonts w:ascii="宋体" w:hAnsi="宋体" w:eastAsia="宋体"/>
                <w:b w:val="0"/>
                <w:sz w:val="18"/>
              </w:rPr>
              <w:t>甲乙双方项目负责人及相关成员</w:t>
            </w:r>
          </w:p>
        </w:tc>
        <w:tc>
          <w:tcPr>
            <w:tcW w:type="dxa" w:w="2381"/>
            <w:vAlign w:val="center"/>
          </w:tcPr>
          <w:p>
            <w:pPr>
              <w:spacing w:after="0"/>
              <w:ind w:firstLine="0"/>
            </w:pPr>
            <w:r>
              <w:rPr>
                <w:rFonts w:ascii="宋体" w:hAnsi="宋体" w:eastAsia="宋体"/>
                <w:b w:val="0"/>
                <w:sz w:val="18"/>
              </w:rPr>
              <w:t>周报、决定、问题与行动项</w:t>
            </w:r>
          </w:p>
        </w:tc>
      </w:tr>
      <w:tr>
        <w:tc>
          <w:tcPr>
            <w:tcW w:type="dxa" w:w="2381"/>
            <w:vAlign w:val="center"/>
          </w:tcPr>
          <w:p>
            <w:pPr>
              <w:spacing w:after="0"/>
              <w:ind w:firstLine="0"/>
            </w:pPr>
            <w:r>
              <w:rPr>
                <w:rFonts w:ascii="宋体" w:hAnsi="宋体" w:eastAsia="宋体"/>
                <w:b w:val="0"/>
                <w:sz w:val="18"/>
              </w:rPr>
              <w:t>接口专题会</w:t>
            </w:r>
          </w:p>
        </w:tc>
        <w:tc>
          <w:tcPr>
            <w:tcW w:type="dxa" w:w="2381"/>
            <w:vAlign w:val="center"/>
          </w:tcPr>
          <w:p>
            <w:pPr>
              <w:spacing w:after="0"/>
              <w:ind w:firstLine="0"/>
            </w:pPr>
            <w:r>
              <w:rPr>
                <w:rFonts w:ascii="宋体" w:hAnsi="宋体" w:eastAsia="宋体"/>
                <w:b w:val="0"/>
                <w:sz w:val="18"/>
              </w:rPr>
              <w:t>接口资料或联调窗口变化时</w:t>
            </w:r>
          </w:p>
        </w:tc>
        <w:tc>
          <w:tcPr>
            <w:tcW w:type="dxa" w:w="2381"/>
            <w:vAlign w:val="center"/>
          </w:tcPr>
          <w:p>
            <w:pPr>
              <w:spacing w:after="0"/>
              <w:ind w:firstLine="0"/>
            </w:pPr>
            <w:r>
              <w:rPr>
                <w:rFonts w:ascii="宋体" w:hAnsi="宋体" w:eastAsia="宋体"/>
                <w:b w:val="0"/>
                <w:sz w:val="18"/>
              </w:rPr>
              <w:t>甲方协调人、B及接口方</w:t>
            </w:r>
          </w:p>
        </w:tc>
        <w:tc>
          <w:tcPr>
            <w:tcW w:type="dxa" w:w="2381"/>
            <w:vAlign w:val="center"/>
          </w:tcPr>
          <w:p>
            <w:pPr>
              <w:spacing w:after="0"/>
              <w:ind w:firstLine="0"/>
            </w:pPr>
            <w:r>
              <w:rPr>
                <w:rFonts w:ascii="宋体" w:hAnsi="宋体" w:eastAsia="宋体"/>
                <w:b w:val="0"/>
                <w:sz w:val="18"/>
              </w:rPr>
              <w:t>契约、前置条件、问题单</w:t>
            </w:r>
          </w:p>
        </w:tc>
      </w:tr>
      <w:tr>
        <w:tc>
          <w:tcPr>
            <w:tcW w:type="dxa" w:w="2381"/>
            <w:vAlign w:val="center"/>
          </w:tcPr>
          <w:p>
            <w:pPr>
              <w:spacing w:after="0"/>
              <w:ind w:firstLine="0"/>
            </w:pPr>
            <w:r>
              <w:rPr>
                <w:rFonts w:ascii="宋体" w:hAnsi="宋体" w:eastAsia="宋体"/>
                <w:b w:val="0"/>
                <w:sz w:val="18"/>
              </w:rPr>
              <w:t>风险升级</w:t>
            </w:r>
          </w:p>
        </w:tc>
        <w:tc>
          <w:tcPr>
            <w:tcW w:type="dxa" w:w="2381"/>
            <w:vAlign w:val="center"/>
          </w:tcPr>
          <w:p>
            <w:pPr>
              <w:spacing w:after="0"/>
              <w:ind w:firstLine="0"/>
            </w:pPr>
            <w:r>
              <w:rPr>
                <w:rFonts w:ascii="宋体" w:hAnsi="宋体" w:eastAsia="宋体"/>
                <w:b w:val="0"/>
                <w:sz w:val="18"/>
              </w:rPr>
              <w:t>重大风险识别后24小时内</w:t>
            </w:r>
          </w:p>
        </w:tc>
        <w:tc>
          <w:tcPr>
            <w:tcW w:type="dxa" w:w="2381"/>
            <w:vAlign w:val="center"/>
          </w:tcPr>
          <w:p>
            <w:pPr>
              <w:spacing w:after="0"/>
              <w:ind w:firstLine="0"/>
            </w:pPr>
            <w:r>
              <w:rPr>
                <w:rFonts w:ascii="宋体" w:hAnsi="宋体" w:eastAsia="宋体"/>
                <w:b w:val="0"/>
                <w:sz w:val="18"/>
              </w:rPr>
              <w:t>A、甲方负责人、相关责任人</w:t>
            </w:r>
          </w:p>
        </w:tc>
        <w:tc>
          <w:tcPr>
            <w:tcW w:type="dxa" w:w="2381"/>
            <w:vAlign w:val="center"/>
          </w:tcPr>
          <w:p>
            <w:pPr>
              <w:spacing w:after="0"/>
              <w:ind w:firstLine="0"/>
            </w:pPr>
            <w:r>
              <w:rPr>
                <w:rFonts w:ascii="宋体" w:hAnsi="宋体" w:eastAsia="宋体"/>
                <w:b w:val="0"/>
                <w:sz w:val="18"/>
              </w:rPr>
              <w:t>书面风险报告与处置决定</w:t>
            </w:r>
          </w:p>
        </w:tc>
      </w:tr>
      <w:tr>
        <w:tc>
          <w:tcPr>
            <w:tcW w:type="dxa" w:w="2381"/>
            <w:vAlign w:val="center"/>
          </w:tcPr>
          <w:p>
            <w:pPr>
              <w:spacing w:after="0"/>
              <w:ind w:firstLine="0"/>
            </w:pPr>
            <w:r>
              <w:rPr>
                <w:rFonts w:ascii="宋体" w:hAnsi="宋体" w:eastAsia="宋体"/>
                <w:b w:val="0"/>
                <w:sz w:val="18"/>
              </w:rPr>
              <w:t>里程碑评审</w:t>
            </w:r>
          </w:p>
        </w:tc>
        <w:tc>
          <w:tcPr>
            <w:tcW w:type="dxa" w:w="2381"/>
            <w:vAlign w:val="center"/>
          </w:tcPr>
          <w:p>
            <w:pPr>
              <w:spacing w:after="0"/>
              <w:ind w:firstLine="0"/>
            </w:pPr>
            <w:r>
              <w:rPr>
                <w:rFonts w:ascii="宋体" w:hAnsi="宋体" w:eastAsia="宋体"/>
                <w:b w:val="0"/>
                <w:sz w:val="18"/>
              </w:rPr>
              <w:t>M1至M5</w:t>
            </w:r>
          </w:p>
        </w:tc>
        <w:tc>
          <w:tcPr>
            <w:tcW w:type="dxa" w:w="2381"/>
            <w:vAlign w:val="center"/>
          </w:tcPr>
          <w:p>
            <w:pPr>
              <w:spacing w:after="0"/>
              <w:ind w:firstLine="0"/>
            </w:pPr>
            <w:r>
              <w:rPr>
                <w:rFonts w:ascii="宋体" w:hAnsi="宋体" w:eastAsia="宋体"/>
                <w:b w:val="0"/>
                <w:sz w:val="18"/>
              </w:rPr>
              <w:t>甲方、A/B/C及评审人员</w:t>
            </w:r>
          </w:p>
        </w:tc>
        <w:tc>
          <w:tcPr>
            <w:tcW w:type="dxa" w:w="2381"/>
            <w:vAlign w:val="center"/>
          </w:tcPr>
          <w:p>
            <w:pPr>
              <w:spacing w:after="0"/>
              <w:ind w:firstLine="0"/>
            </w:pPr>
            <w:r>
              <w:rPr>
                <w:rFonts w:ascii="宋体" w:hAnsi="宋体" w:eastAsia="宋体"/>
                <w:b w:val="0"/>
                <w:sz w:val="18"/>
              </w:rPr>
              <w:t>评审记录、问题与准出结论</w:t>
            </w:r>
          </w:p>
        </w:tc>
      </w:tr>
      <w:tr>
        <w:tc>
          <w:tcPr>
            <w:tcW w:type="dxa" w:w="2381"/>
            <w:vAlign w:val="center"/>
          </w:tcPr>
          <w:p>
            <w:pPr>
              <w:spacing w:after="0"/>
              <w:ind w:firstLine="0"/>
            </w:pPr>
            <w:r>
              <w:rPr>
                <w:rFonts w:ascii="宋体" w:hAnsi="宋体" w:eastAsia="宋体"/>
                <w:b w:val="0"/>
                <w:sz w:val="18"/>
              </w:rPr>
              <w:t>变更评审</w:t>
            </w:r>
          </w:p>
        </w:tc>
        <w:tc>
          <w:tcPr>
            <w:tcW w:type="dxa" w:w="2381"/>
            <w:vAlign w:val="center"/>
          </w:tcPr>
          <w:p>
            <w:pPr>
              <w:spacing w:after="0"/>
              <w:ind w:firstLine="0"/>
            </w:pPr>
            <w:r>
              <w:rPr>
                <w:rFonts w:ascii="宋体" w:hAnsi="宋体" w:eastAsia="宋体"/>
                <w:b w:val="0"/>
                <w:sz w:val="18"/>
              </w:rPr>
              <w:t>范围、数字、责任或验收变化时</w:t>
            </w:r>
          </w:p>
        </w:tc>
        <w:tc>
          <w:tcPr>
            <w:tcW w:type="dxa" w:w="2381"/>
            <w:vAlign w:val="center"/>
          </w:tcPr>
          <w:p>
            <w:pPr>
              <w:spacing w:after="0"/>
              <w:ind w:firstLine="0"/>
            </w:pPr>
            <w:r>
              <w:rPr>
                <w:rFonts w:ascii="宋体" w:hAnsi="宋体" w:eastAsia="宋体"/>
                <w:b w:val="0"/>
                <w:sz w:val="18"/>
              </w:rPr>
              <w:t>双方授权人员</w:t>
            </w:r>
          </w:p>
        </w:tc>
        <w:tc>
          <w:tcPr>
            <w:tcW w:type="dxa" w:w="2381"/>
            <w:vAlign w:val="center"/>
          </w:tcPr>
          <w:p>
            <w:pPr>
              <w:spacing w:after="0"/>
              <w:ind w:firstLine="0"/>
            </w:pPr>
            <w:r>
              <w:rPr>
                <w:rFonts w:ascii="宋体" w:hAnsi="宋体" w:eastAsia="宋体"/>
                <w:b w:val="0"/>
                <w:sz w:val="18"/>
              </w:rPr>
              <w:t>变更影响与书面确认</w:t>
            </w:r>
          </w:p>
        </w:tc>
      </w:tr>
    </w:tbl>
    <w:p>
      <w:pPr>
        <w:spacing w:after="0"/>
      </w:pPr>
    </w:p>
    <w:p>
      <w:pPr>
        <w:pStyle w:val="2"/>
      </w:pPr>
      <w:r>
        <w:t>8.6 交付物响应清单</w:t>
      </w:r>
    </w:p>
    <w:p>
      <w:pPr>
        <w:keepLines/>
      </w:pPr>
      <w:r>
        <w:t>交付包括源代码及构建文件、容器镜像与脚本、数据库初始化与升级脚本、H5包、计划、需求、设计、数据库、接口、测试、用户、部署运维、培训、开源合规、追踪矩阵、试运行、总结文档，另含基础数据初始化成果、演练和培训记录、质保承诺。完整清单见附录G。</w:t>
      </w:r>
    </w:p>
    <w:p>
      <w:pPr>
        <w:pStyle w:val="2"/>
      </w:pPr>
      <w:r>
        <w:t>8.7 开发方法与工程实践</w:t>
      </w:r>
    </w:p>
    <w:p>
      <w:pPr>
        <w:keepLines/>
      </w:pPr>
      <w:r>
        <w:t>项目按里程碑控制与短周期增量结合执行。每个增量从需求条款和验收条件开始，形成设计、实现、自动测试和演示证据。高风险接口和性能原型前置，缺少甲方环境时使用模拟服务只验证适配逻辑，不能写成真实连通结论。</w:t>
      </w:r>
    </w:p>
    <w:p>
      <w:pPr>
        <w:pStyle w:val="2"/>
      </w:pPr>
      <w:r>
        <w:t>8.8 项目管理制度与报告模板</w:t>
      </w:r>
    </w:p>
    <w:p>
      <w:pPr>
        <w:keepLines/>
      </w:pPr>
      <w:r>
        <w:t>项目使用任务看板、周报、风险登记册、Issue、变更记录、评审记录和配置审计。周报至少包含完成项、下周计划、偏差、风险、接口前置和需甲方决策事项。状态必须有证据，不以主观百分比替代。</w:t>
      </w:r>
    </w:p>
    <w:p>
      <w:pPr>
        <w:pStyle w:val="2"/>
      </w:pPr>
      <w:r>
        <w:t>8.9 试运行保障方案</w:t>
      </w:r>
    </w:p>
    <w:p>
      <w:pPr>
        <w:keepLines/>
      </w:pPr>
      <w:r>
        <w:t>M3初验后形成试运行启动记录并立即连续监测，W17至W20保留运行、工单、缺陷和可用率证据。试运行至少支持一次真实应急演练。问题按缺陷和服务级别处理；影响验收的缺陷未关闭时不得准出M4和M5。</w:t>
      </w:r>
    </w:p>
    <w:p>
      <w:r>
        <w:br w:type="page"/>
      </w:r>
    </w:p>
    <w:p>
      <w:pPr>
        <w:pStyle w:val="1"/>
      </w:pPr>
      <w:r>
        <w:t>第九章 质量保障方案</w:t>
      </w:r>
    </w:p>
    <w:p>
      <w:pPr>
        <w:pStyle w:val="2"/>
      </w:pPr>
      <w:r>
        <w:t>9.1 质量目标</w:t>
      </w:r>
    </w:p>
    <w:p>
      <w:pPr>
        <w:keepLines/>
      </w:pPr>
      <w:r>
        <w:t>质量目标包括全部39条FR有测试用例、验收用例通过率100%、核心模块单元测试覆盖率不低于70%、高危漏洞为0、性能指标全部达标、文档与系统和代码一致、非乙方人员一次独立部署成功。每项目标均指定证据和责任人。</w:t>
      </w:r>
    </w:p>
    <w:p>
      <w:pPr>
        <w:jc w:val="center"/>
      </w:pPr>
      <w:r>
        <w:drawing>
          <wp:inline xmlns:a="http://schemas.openxmlformats.org/drawingml/2006/main" xmlns:pic="http://schemas.openxmlformats.org/drawingml/2006/picture">
            <wp:extent cx="5577840" cy="3137535"/>
            <wp:docPr id="10" name="Picture 10"/>
            <wp:cNvGraphicFramePr>
              <a:graphicFrameLocks noChangeAspect="1"/>
            </wp:cNvGraphicFramePr>
            <a:graphic>
              <a:graphicData uri="http://schemas.openxmlformats.org/drawingml/2006/picture">
                <pic:pic>
                  <pic:nvPicPr>
                    <pic:cNvPr id="0" name="slide-6.png"/>
                    <pic:cNvPicPr/>
                  </pic:nvPicPr>
                  <pic:blipFill>
                    <a:blip r:embed="rId37"/>
                    <a:stretch>
                      <a:fillRect/>
                    </a:stretch>
                  </pic:blipFill>
                  <pic:spPr>
                    <a:xfrm>
                      <a:off x="0" y="0"/>
                      <a:ext cx="5577840" cy="3137535"/>
                    </a:xfrm>
                    <a:prstGeom prst="rect"/>
                  </pic:spPr>
                </pic:pic>
              </a:graphicData>
            </a:graphic>
          </wp:inline>
        </w:drawing>
      </w:r>
    </w:p>
    <w:p>
      <w:pPr>
        <w:keepNext w:val="0"/>
        <w:jc w:val="center"/>
      </w:pPr>
      <w:r>
        <w:rPr>
          <w:rFonts w:ascii="宋体" w:hAnsi="宋体" w:eastAsia="宋体"/>
          <w:sz w:val="18"/>
        </w:rPr>
        <w:t>图9-1 需求到验收的证据链</w:t>
      </w:r>
    </w:p>
    <w:p>
      <w:pPr>
        <w:pStyle w:val="2"/>
      </w:pPr>
      <w:r>
        <w:t>9.2 测试策略</w:t>
      </w:r>
    </w:p>
    <w:p>
      <w:pPr>
        <w:keepLines/>
      </w:pPr>
      <w:r>
        <w:t>单元测试验证状态机、规则、映射和异常分支；集成测试验证数据库、消息、文件、地图和适配器；系统测试验证完整业务、性能、兼容、安全、恢复和可用性；验收测试由甲方组织，乙方配合。测试从需求和风险派生，正常路径与失败降级同等重要。</w:t>
      </w:r>
    </w:p>
    <w:p>
      <w:pPr>
        <w:pStyle w:val="2"/>
      </w:pPr>
      <w:r>
        <w:t>9.3 质量保障措施</w:t>
      </w:r>
    </w:p>
    <w:p>
      <w:pPr>
        <w:keepLines/>
      </w:pPr>
      <w:r>
        <w:t>需求基线、设计评审、代码评审、持续集成、静态检查、SCA、自动测试、手工探索、性能测试、安全测试、部署演练和文档审计构成质量门禁。每次发现记录环境、步骤、期望、实际和证据，修复后由非修复人复验。</w:t>
      </w:r>
    </w:p>
    <w:p>
      <w:pPr>
        <w:pStyle w:val="2"/>
      </w:pPr>
      <w:r>
        <w:t>9.4 测试用例样例</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05"/>
        <w:gridCol w:w="1905"/>
        <w:gridCol w:w="1905"/>
        <w:gridCol w:w="1905"/>
        <w:gridCol w:w="1905"/>
      </w:tblGrid>
      <w:tr>
        <w:trPr>
          <w:tblHeader w:val="true"/>
        </w:trPr>
        <w:tc>
          <w:tcPr>
            <w:tcW w:type="dxa" w:w="1905"/>
            <w:vAlign w:val="center"/>
            <w:shd w:fill="D9EAF7"/>
          </w:tcPr>
          <w:p>
            <w:pPr>
              <w:spacing w:after="0"/>
              <w:ind w:firstLine="0"/>
            </w:pPr>
            <w:r>
              <w:rPr>
                <w:rFonts w:ascii="宋体" w:hAnsi="宋体" w:eastAsia="宋体"/>
                <w:b/>
                <w:sz w:val="18"/>
              </w:rPr>
              <w:t>用例ID</w:t>
            </w:r>
          </w:p>
        </w:tc>
        <w:tc>
          <w:tcPr>
            <w:tcW w:type="dxa" w:w="1905"/>
            <w:vAlign w:val="center"/>
            <w:shd w:fill="D9EAF7"/>
          </w:tcPr>
          <w:p>
            <w:pPr>
              <w:spacing w:after="0"/>
              <w:ind w:firstLine="0"/>
            </w:pPr>
            <w:r>
              <w:rPr>
                <w:rFonts w:ascii="宋体" w:hAnsi="宋体" w:eastAsia="宋体"/>
                <w:b/>
                <w:sz w:val="18"/>
              </w:rPr>
              <w:t>目标</w:t>
            </w:r>
          </w:p>
        </w:tc>
        <w:tc>
          <w:tcPr>
            <w:tcW w:type="dxa" w:w="1905"/>
            <w:vAlign w:val="center"/>
            <w:shd w:fill="D9EAF7"/>
          </w:tcPr>
          <w:p>
            <w:pPr>
              <w:spacing w:after="0"/>
              <w:ind w:firstLine="0"/>
            </w:pPr>
            <w:r>
              <w:rPr>
                <w:rFonts w:ascii="宋体" w:hAnsi="宋体" w:eastAsia="宋体"/>
                <w:b/>
                <w:sz w:val="18"/>
              </w:rPr>
              <w:t>前置</w:t>
            </w:r>
          </w:p>
        </w:tc>
        <w:tc>
          <w:tcPr>
            <w:tcW w:type="dxa" w:w="1905"/>
            <w:vAlign w:val="center"/>
            <w:shd w:fill="D9EAF7"/>
          </w:tcPr>
          <w:p>
            <w:pPr>
              <w:spacing w:after="0"/>
              <w:ind w:firstLine="0"/>
            </w:pPr>
            <w:r>
              <w:rPr>
                <w:rFonts w:ascii="宋体" w:hAnsi="宋体" w:eastAsia="宋体"/>
                <w:b/>
                <w:sz w:val="18"/>
              </w:rPr>
              <w:t>步骤摘要</w:t>
            </w:r>
          </w:p>
        </w:tc>
        <w:tc>
          <w:tcPr>
            <w:tcW w:type="dxa" w:w="1905"/>
            <w:vAlign w:val="center"/>
            <w:shd w:fill="D9EAF7"/>
          </w:tcPr>
          <w:p>
            <w:pPr>
              <w:spacing w:after="0"/>
              <w:ind w:firstLine="0"/>
            </w:pPr>
            <w:r>
              <w:rPr>
                <w:rFonts w:ascii="宋体" w:hAnsi="宋体" w:eastAsia="宋体"/>
                <w:b/>
                <w:sz w:val="18"/>
              </w:rPr>
              <w:t>预期与证据</w:t>
            </w:r>
          </w:p>
        </w:tc>
      </w:tr>
      <w:tr>
        <w:tc>
          <w:tcPr>
            <w:tcW w:type="dxa" w:w="1905"/>
            <w:vAlign w:val="center"/>
          </w:tcPr>
          <w:p>
            <w:pPr>
              <w:spacing w:after="0"/>
              <w:ind w:firstLine="0"/>
            </w:pPr>
            <w:r>
              <w:rPr>
                <w:rFonts w:ascii="宋体" w:hAnsi="宋体" w:eastAsia="宋体"/>
                <w:b w:val="0"/>
                <w:sz w:val="18"/>
              </w:rPr>
              <w:t>TC-PLAN-START-001</w:t>
            </w:r>
          </w:p>
        </w:tc>
        <w:tc>
          <w:tcPr>
            <w:tcW w:type="dxa" w:w="1905"/>
            <w:vAlign w:val="center"/>
          </w:tcPr>
          <w:p>
            <w:pPr>
              <w:spacing w:after="0"/>
              <w:ind w:firstLine="0"/>
            </w:pPr>
            <w:r>
              <w:rPr>
                <w:rFonts w:ascii="宋体" w:hAnsi="宋体" w:eastAsia="宋体"/>
                <w:b w:val="0"/>
                <w:sz w:val="18"/>
              </w:rPr>
              <w:t>验证预案启动≤3秒</w:t>
            </w:r>
          </w:p>
        </w:tc>
        <w:tc>
          <w:tcPr>
            <w:tcW w:type="dxa" w:w="1905"/>
            <w:vAlign w:val="center"/>
          </w:tcPr>
          <w:p>
            <w:pPr>
              <w:spacing w:after="0"/>
              <w:ind w:firstLine="0"/>
            </w:pPr>
            <w:r>
              <w:rPr>
                <w:rFonts w:ascii="宋体" w:hAnsi="宋体" w:eastAsia="宋体"/>
                <w:b w:val="0"/>
                <w:sz w:val="18"/>
              </w:rPr>
              <w:t>已发布预案、正常消息通道</w:t>
            </w:r>
          </w:p>
        </w:tc>
        <w:tc>
          <w:tcPr>
            <w:tcW w:type="dxa" w:w="1905"/>
            <w:vAlign w:val="center"/>
          </w:tcPr>
          <w:p>
            <w:pPr>
              <w:spacing w:after="0"/>
              <w:ind w:firstLine="0"/>
            </w:pPr>
            <w:r>
              <w:rPr>
                <w:rFonts w:ascii="宋体" w:hAnsi="宋体" w:eastAsia="宋体"/>
                <w:b w:val="0"/>
                <w:sz w:val="18"/>
              </w:rPr>
              <w:t>确认事件并启动，记录各时间戳</w:t>
            </w:r>
          </w:p>
        </w:tc>
        <w:tc>
          <w:tcPr>
            <w:tcW w:type="dxa" w:w="1905"/>
            <w:vAlign w:val="center"/>
          </w:tcPr>
          <w:p>
            <w:pPr>
              <w:spacing w:after="0"/>
              <w:ind w:firstLine="0"/>
            </w:pPr>
            <w:r>
              <w:rPr>
                <w:rFonts w:ascii="宋体" w:hAnsi="宋体" w:eastAsia="宋体"/>
                <w:b w:val="0"/>
                <w:sz w:val="18"/>
              </w:rPr>
              <w:t>任务和通知入队≤3秒；事件、任务、消息记录</w:t>
            </w:r>
          </w:p>
        </w:tc>
      </w:tr>
      <w:tr>
        <w:tc>
          <w:tcPr>
            <w:tcW w:type="dxa" w:w="1905"/>
            <w:vAlign w:val="center"/>
          </w:tcPr>
          <w:p>
            <w:pPr>
              <w:spacing w:after="0"/>
              <w:ind w:firstLine="0"/>
            </w:pPr>
            <w:r>
              <w:rPr>
                <w:rFonts w:ascii="宋体" w:hAnsi="宋体" w:eastAsia="宋体"/>
                <w:b w:val="0"/>
                <w:sz w:val="18"/>
              </w:rPr>
              <w:t>TC-MSG-020</w:t>
            </w:r>
          </w:p>
        </w:tc>
        <w:tc>
          <w:tcPr>
            <w:tcW w:type="dxa" w:w="1905"/>
            <w:vAlign w:val="center"/>
          </w:tcPr>
          <w:p>
            <w:pPr>
              <w:spacing w:after="0"/>
              <w:ind w:firstLine="0"/>
            </w:pPr>
            <w:r>
              <w:rPr>
                <w:rFonts w:ascii="宋体" w:hAnsi="宋体" w:eastAsia="宋体"/>
                <w:b w:val="0"/>
                <w:sz w:val="18"/>
              </w:rPr>
              <w:t>验证≥20路与≥99%</w:t>
            </w:r>
          </w:p>
        </w:tc>
        <w:tc>
          <w:tcPr>
            <w:tcW w:type="dxa" w:w="1905"/>
            <w:vAlign w:val="center"/>
          </w:tcPr>
          <w:p>
            <w:pPr>
              <w:spacing w:after="0"/>
              <w:ind w:firstLine="0"/>
            </w:pPr>
            <w:r>
              <w:rPr>
                <w:rFonts w:ascii="宋体" w:hAnsi="宋体" w:eastAsia="宋体"/>
                <w:b w:val="0"/>
                <w:sz w:val="18"/>
              </w:rPr>
              <w:t>正常验收通道、接收终端</w:t>
            </w:r>
          </w:p>
        </w:tc>
        <w:tc>
          <w:tcPr>
            <w:tcW w:type="dxa" w:w="1905"/>
            <w:vAlign w:val="center"/>
          </w:tcPr>
          <w:p>
            <w:pPr>
              <w:spacing w:after="0"/>
              <w:ind w:firstLine="0"/>
            </w:pPr>
            <w:r>
              <w:rPr>
                <w:rFonts w:ascii="宋体" w:hAnsi="宋体" w:eastAsia="宋体"/>
                <w:b w:val="0"/>
                <w:sz w:val="18"/>
              </w:rPr>
              <w:t>并发发送并收集平台、通道和终端回执</w:t>
            </w:r>
          </w:p>
        </w:tc>
        <w:tc>
          <w:tcPr>
            <w:tcW w:type="dxa" w:w="1905"/>
            <w:vAlign w:val="center"/>
          </w:tcPr>
          <w:p>
            <w:pPr>
              <w:spacing w:after="0"/>
              <w:ind w:firstLine="0"/>
            </w:pPr>
            <w:r>
              <w:rPr>
                <w:rFonts w:ascii="宋体" w:hAnsi="宋体" w:eastAsia="宋体"/>
                <w:b w:val="0"/>
                <w:sz w:val="18"/>
              </w:rPr>
              <w:t>并行数与到达率达标；原始回执</w:t>
            </w:r>
          </w:p>
        </w:tc>
      </w:tr>
      <w:tr>
        <w:tc>
          <w:tcPr>
            <w:tcW w:type="dxa" w:w="1905"/>
            <w:vAlign w:val="center"/>
          </w:tcPr>
          <w:p>
            <w:pPr>
              <w:spacing w:after="0"/>
              <w:ind w:firstLine="0"/>
            </w:pPr>
            <w:r>
              <w:rPr>
                <w:rFonts w:ascii="宋体" w:hAnsi="宋体" w:eastAsia="宋体"/>
                <w:b w:val="0"/>
                <w:sz w:val="18"/>
              </w:rPr>
              <w:t>TC-LOC-002</w:t>
            </w:r>
          </w:p>
        </w:tc>
        <w:tc>
          <w:tcPr>
            <w:tcW w:type="dxa" w:w="1905"/>
            <w:vAlign w:val="center"/>
          </w:tcPr>
          <w:p>
            <w:pPr>
              <w:spacing w:after="0"/>
              <w:ind w:firstLine="0"/>
            </w:pPr>
            <w:r>
              <w:rPr>
                <w:rFonts w:ascii="宋体" w:hAnsi="宋体" w:eastAsia="宋体"/>
                <w:b w:val="0"/>
                <w:sz w:val="18"/>
              </w:rPr>
              <w:t>验证定位刷新和精度</w:t>
            </w:r>
          </w:p>
        </w:tc>
        <w:tc>
          <w:tcPr>
            <w:tcW w:type="dxa" w:w="1905"/>
            <w:vAlign w:val="center"/>
          </w:tcPr>
          <w:p>
            <w:pPr>
              <w:spacing w:after="0"/>
              <w:ind w:firstLine="0"/>
            </w:pPr>
            <w:r>
              <w:rPr>
                <w:rFonts w:ascii="宋体" w:hAnsi="宋体" w:eastAsia="宋体"/>
                <w:b w:val="0"/>
                <w:sz w:val="18"/>
              </w:rPr>
              <w:t>甲方亚米级源与控制点</w:t>
            </w:r>
          </w:p>
        </w:tc>
        <w:tc>
          <w:tcPr>
            <w:tcW w:type="dxa" w:w="1905"/>
            <w:vAlign w:val="center"/>
          </w:tcPr>
          <w:p>
            <w:pPr>
              <w:spacing w:after="0"/>
              <w:ind w:firstLine="0"/>
            </w:pPr>
            <w:r>
              <w:rPr>
                <w:rFonts w:ascii="宋体" w:hAnsi="宋体" w:eastAsia="宋体"/>
                <w:b w:val="0"/>
                <w:sz w:val="18"/>
              </w:rPr>
              <w:t>对比源和展示坐标、时间</w:t>
            </w:r>
          </w:p>
        </w:tc>
        <w:tc>
          <w:tcPr>
            <w:tcW w:type="dxa" w:w="1905"/>
            <w:vAlign w:val="center"/>
          </w:tcPr>
          <w:p>
            <w:pPr>
              <w:spacing w:after="0"/>
              <w:ind w:firstLine="0"/>
            </w:pPr>
            <w:r>
              <w:rPr>
                <w:rFonts w:ascii="宋体" w:hAnsi="宋体" w:eastAsia="宋体"/>
                <w:b w:val="0"/>
                <w:sz w:val="18"/>
              </w:rPr>
              <w:t>≤2秒且不降低源精度</w:t>
            </w:r>
          </w:p>
        </w:tc>
      </w:tr>
      <w:tr>
        <w:tc>
          <w:tcPr>
            <w:tcW w:type="dxa" w:w="1905"/>
            <w:vAlign w:val="center"/>
          </w:tcPr>
          <w:p>
            <w:pPr>
              <w:spacing w:after="0"/>
              <w:ind w:firstLine="0"/>
            </w:pPr>
            <w:r>
              <w:rPr>
                <w:rFonts w:ascii="宋体" w:hAnsi="宋体" w:eastAsia="宋体"/>
                <w:b w:val="0"/>
                <w:sz w:val="18"/>
              </w:rPr>
              <w:t>TC-VIDEO-003</w:t>
            </w:r>
          </w:p>
        </w:tc>
        <w:tc>
          <w:tcPr>
            <w:tcW w:type="dxa" w:w="1905"/>
            <w:vAlign w:val="center"/>
          </w:tcPr>
          <w:p>
            <w:pPr>
              <w:spacing w:after="0"/>
              <w:ind w:firstLine="0"/>
            </w:pPr>
            <w:r>
              <w:rPr>
                <w:rFonts w:ascii="宋体" w:hAnsi="宋体" w:eastAsia="宋体"/>
                <w:b w:val="0"/>
                <w:sz w:val="18"/>
              </w:rPr>
              <w:t>验证实时和历史回放</w:t>
            </w:r>
          </w:p>
        </w:tc>
        <w:tc>
          <w:tcPr>
            <w:tcW w:type="dxa" w:w="1905"/>
            <w:vAlign w:val="center"/>
          </w:tcPr>
          <w:p>
            <w:pPr>
              <w:spacing w:after="0"/>
              <w:ind w:firstLine="0"/>
            </w:pPr>
            <w:r>
              <w:rPr>
                <w:rFonts w:ascii="宋体" w:hAnsi="宋体" w:eastAsia="宋体"/>
                <w:b w:val="0"/>
                <w:sz w:val="18"/>
              </w:rPr>
              <w:t>GB/T 28181账号、≥30天录像</w:t>
            </w:r>
          </w:p>
        </w:tc>
        <w:tc>
          <w:tcPr>
            <w:tcW w:type="dxa" w:w="1905"/>
            <w:vAlign w:val="center"/>
          </w:tcPr>
          <w:p>
            <w:pPr>
              <w:spacing w:after="0"/>
              <w:ind w:firstLine="0"/>
            </w:pPr>
            <w:r>
              <w:rPr>
                <w:rFonts w:ascii="宋体" w:hAnsi="宋体" w:eastAsia="宋体"/>
                <w:b w:val="0"/>
                <w:sz w:val="18"/>
              </w:rPr>
              <w:t>实时调阅、检索边界录像、断流恢复</w:t>
            </w:r>
          </w:p>
        </w:tc>
        <w:tc>
          <w:tcPr>
            <w:tcW w:type="dxa" w:w="1905"/>
            <w:vAlign w:val="center"/>
          </w:tcPr>
          <w:p>
            <w:pPr>
              <w:spacing w:after="0"/>
              <w:ind w:firstLine="0"/>
            </w:pPr>
            <w:r>
              <w:rPr>
                <w:rFonts w:ascii="宋体" w:hAnsi="宋体" w:eastAsia="宋体"/>
                <w:b w:val="0"/>
                <w:sz w:val="18"/>
              </w:rPr>
              <w:t>首帧≤3秒，回放可用，异常有提示</w:t>
            </w:r>
          </w:p>
        </w:tc>
      </w:tr>
      <w:tr>
        <w:tc>
          <w:tcPr>
            <w:tcW w:type="dxa" w:w="1905"/>
            <w:vAlign w:val="center"/>
          </w:tcPr>
          <w:p>
            <w:pPr>
              <w:spacing w:after="0"/>
              <w:ind w:firstLine="0"/>
            </w:pPr>
            <w:r>
              <w:rPr>
                <w:rFonts w:ascii="宋体" w:hAnsi="宋体" w:eastAsia="宋体"/>
                <w:b w:val="0"/>
                <w:sz w:val="18"/>
              </w:rPr>
              <w:t>TC-DOOR-004</w:t>
            </w:r>
          </w:p>
        </w:tc>
        <w:tc>
          <w:tcPr>
            <w:tcW w:type="dxa" w:w="1905"/>
            <w:vAlign w:val="center"/>
          </w:tcPr>
          <w:p>
            <w:pPr>
              <w:spacing w:after="0"/>
              <w:ind w:firstLine="0"/>
            </w:pPr>
            <w:r>
              <w:rPr>
                <w:rFonts w:ascii="宋体" w:hAnsi="宋体" w:eastAsia="宋体"/>
                <w:b w:val="0"/>
                <w:sz w:val="18"/>
              </w:rPr>
              <w:t>验证安全联动</w:t>
            </w:r>
          </w:p>
        </w:tc>
        <w:tc>
          <w:tcPr>
            <w:tcW w:type="dxa" w:w="1905"/>
            <w:vAlign w:val="center"/>
          </w:tcPr>
          <w:p>
            <w:pPr>
              <w:spacing w:after="0"/>
              <w:ind w:firstLine="0"/>
            </w:pPr>
            <w:r>
              <w:rPr>
                <w:rFonts w:ascii="宋体" w:hAnsi="宋体" w:eastAsia="宋体"/>
                <w:b w:val="0"/>
                <w:sz w:val="18"/>
              </w:rPr>
              <w:t>授权账号、门禁联锁和回执</w:t>
            </w:r>
          </w:p>
        </w:tc>
        <w:tc>
          <w:tcPr>
            <w:tcW w:type="dxa" w:w="1905"/>
            <w:vAlign w:val="center"/>
          </w:tcPr>
          <w:p>
            <w:pPr>
              <w:spacing w:after="0"/>
              <w:ind w:firstLine="0"/>
            </w:pPr>
            <w:r>
              <w:rPr>
                <w:rFonts w:ascii="宋体" w:hAnsi="宋体" w:eastAsia="宋体"/>
                <w:b w:val="0"/>
                <w:sz w:val="18"/>
              </w:rPr>
              <w:t>确认下发、拒绝、超时、重复和失败</w:t>
            </w:r>
          </w:p>
        </w:tc>
        <w:tc>
          <w:tcPr>
            <w:tcW w:type="dxa" w:w="1905"/>
            <w:vAlign w:val="center"/>
          </w:tcPr>
          <w:p>
            <w:pPr>
              <w:spacing w:after="0"/>
              <w:ind w:firstLine="0"/>
            </w:pPr>
            <w:r>
              <w:rPr>
                <w:rFonts w:ascii="宋体" w:hAnsi="宋体" w:eastAsia="宋体"/>
                <w:b w:val="0"/>
                <w:sz w:val="18"/>
              </w:rPr>
              <w:t>服从联锁，失败告警并人工降级</w:t>
            </w:r>
          </w:p>
        </w:tc>
      </w:tr>
      <w:tr>
        <w:tc>
          <w:tcPr>
            <w:tcW w:type="dxa" w:w="1905"/>
            <w:vAlign w:val="center"/>
          </w:tcPr>
          <w:p>
            <w:pPr>
              <w:spacing w:after="0"/>
              <w:ind w:firstLine="0"/>
            </w:pPr>
            <w:r>
              <w:rPr>
                <w:rFonts w:ascii="宋体" w:hAnsi="宋体" w:eastAsia="宋体"/>
                <w:b w:val="0"/>
                <w:sz w:val="18"/>
              </w:rPr>
              <w:t>TC-DEPLOY-005</w:t>
            </w:r>
          </w:p>
        </w:tc>
        <w:tc>
          <w:tcPr>
            <w:tcW w:type="dxa" w:w="1905"/>
            <w:vAlign w:val="center"/>
          </w:tcPr>
          <w:p>
            <w:pPr>
              <w:spacing w:after="0"/>
              <w:ind w:firstLine="0"/>
            </w:pPr>
            <w:r>
              <w:rPr>
                <w:rFonts w:ascii="宋体" w:hAnsi="宋体" w:eastAsia="宋体"/>
                <w:b w:val="0"/>
                <w:sz w:val="18"/>
              </w:rPr>
              <w:t>验证独立部署</w:t>
            </w:r>
          </w:p>
        </w:tc>
        <w:tc>
          <w:tcPr>
            <w:tcW w:type="dxa" w:w="1905"/>
            <w:vAlign w:val="center"/>
          </w:tcPr>
          <w:p>
            <w:pPr>
              <w:spacing w:after="0"/>
              <w:ind w:firstLine="0"/>
            </w:pPr>
            <w:r>
              <w:rPr>
                <w:rFonts w:ascii="宋体" w:hAnsi="宋体" w:eastAsia="宋体"/>
                <w:b w:val="0"/>
                <w:sz w:val="18"/>
              </w:rPr>
              <w:t>干净环境和离线制品</w:t>
            </w:r>
          </w:p>
        </w:tc>
        <w:tc>
          <w:tcPr>
            <w:tcW w:type="dxa" w:w="1905"/>
            <w:vAlign w:val="center"/>
          </w:tcPr>
          <w:p>
            <w:pPr>
              <w:spacing w:after="0"/>
              <w:ind w:firstLine="0"/>
            </w:pPr>
            <w:r>
              <w:rPr>
                <w:rFonts w:ascii="宋体" w:hAnsi="宋体" w:eastAsia="宋体"/>
                <w:b w:val="0"/>
                <w:sz w:val="18"/>
              </w:rPr>
              <w:t>非乙方人员按手册部署</w:t>
            </w:r>
          </w:p>
        </w:tc>
        <w:tc>
          <w:tcPr>
            <w:tcW w:type="dxa" w:w="1905"/>
            <w:vAlign w:val="center"/>
          </w:tcPr>
          <w:p>
            <w:pPr>
              <w:spacing w:after="0"/>
              <w:ind w:firstLine="0"/>
            </w:pPr>
            <w:r>
              <w:rPr>
                <w:rFonts w:ascii="宋体" w:hAnsi="宋体" w:eastAsia="宋体"/>
                <w:b w:val="0"/>
                <w:sz w:val="18"/>
              </w:rPr>
              <w:t>≤2小时且一次成功</w:t>
            </w:r>
          </w:p>
        </w:tc>
      </w:tr>
    </w:tbl>
    <w:p>
      <w:pPr>
        <w:spacing w:after="0"/>
      </w:pPr>
    </w:p>
    <w:p>
      <w:pPr>
        <w:pStyle w:val="2"/>
      </w:pPr>
      <w:r>
        <w:t>9.5 缺陷分级与测试准入准出</w:t>
      </w:r>
    </w:p>
    <w:p>
      <w:pPr>
        <w:keepLines/>
      </w:pPr>
      <w:r>
        <w:t>一级缺陷导致核心业务不可用、数据严重错误或安全高危；二级缺陷导致主要功能受阻但有临时方案；三级缺陷为局部功能或易用性问题；四级为文档和轻微显示问题。进入系统测试前需通过单元和集成门禁；进入初验前不得存在未处置一级缺陷；竣工验收前高危漏洞和阻断验收缺陷必须清零。</w:t>
      </w:r>
    </w:p>
    <w:p>
      <w:pPr>
        <w:pStyle w:val="2"/>
      </w:pPr>
      <w:r>
        <w:t>9.6 文档质量保障</w:t>
      </w:r>
    </w:p>
    <w:p>
      <w:pPr>
        <w:keepLines/>
      </w:pPr>
      <w:r>
        <w:t>文档与代码同库同版本，包含封面、版本、修订、编号、来源、图表和签认状态。需求、设计、接口、测试和验收建立双向追踪。电子交付包含可编辑源文件与PDF。部署运维手册必须由非编制人员按干净环境实测。</w:t>
      </w:r>
    </w:p>
    <w:p>
      <w:pPr>
        <w:pStyle w:val="2"/>
      </w:pPr>
      <w:r>
        <w:t>9.7 评审检查单样例</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评审对象</w:t>
            </w:r>
          </w:p>
        </w:tc>
        <w:tc>
          <w:tcPr>
            <w:tcW w:type="dxa" w:w="3175"/>
            <w:vAlign w:val="center"/>
            <w:shd w:fill="D9EAF7"/>
          </w:tcPr>
          <w:p>
            <w:pPr>
              <w:spacing w:after="0"/>
              <w:ind w:firstLine="0"/>
            </w:pPr>
            <w:r>
              <w:rPr>
                <w:rFonts w:ascii="宋体" w:hAnsi="宋体" w:eastAsia="宋体"/>
                <w:b/>
                <w:sz w:val="18"/>
              </w:rPr>
              <w:t>必查项</w:t>
            </w:r>
          </w:p>
        </w:tc>
        <w:tc>
          <w:tcPr>
            <w:tcW w:type="dxa" w:w="3175"/>
            <w:vAlign w:val="center"/>
            <w:shd w:fill="D9EAF7"/>
          </w:tcPr>
          <w:p>
            <w:pPr>
              <w:spacing w:after="0"/>
              <w:ind w:firstLine="0"/>
            </w:pPr>
            <w:r>
              <w:rPr>
                <w:rFonts w:ascii="宋体" w:hAnsi="宋体" w:eastAsia="宋体"/>
                <w:b/>
                <w:sz w:val="18"/>
              </w:rPr>
              <w:t>不通过条件</w:t>
            </w:r>
          </w:p>
        </w:tc>
      </w:tr>
      <w:tr>
        <w:tc>
          <w:tcPr>
            <w:tcW w:type="dxa" w:w="3175"/>
            <w:vAlign w:val="center"/>
          </w:tcPr>
          <w:p>
            <w:pPr>
              <w:spacing w:after="0"/>
              <w:ind w:firstLine="0"/>
            </w:pPr>
            <w:r>
              <w:rPr>
                <w:rFonts w:ascii="宋体" w:hAnsi="宋体" w:eastAsia="宋体"/>
                <w:b w:val="0"/>
                <w:sz w:val="18"/>
              </w:rPr>
              <w:t>需求</w:t>
            </w:r>
          </w:p>
        </w:tc>
        <w:tc>
          <w:tcPr>
            <w:tcW w:type="dxa" w:w="3175"/>
            <w:vAlign w:val="center"/>
          </w:tcPr>
          <w:p>
            <w:pPr>
              <w:spacing w:after="0"/>
              <w:ind w:firstLine="0"/>
            </w:pPr>
            <w:r>
              <w:rPr>
                <w:rFonts w:ascii="宋体" w:hAnsi="宋体" w:eastAsia="宋体"/>
                <w:b w:val="0"/>
                <w:sz w:val="18"/>
              </w:rPr>
              <w:t>39条FR、34条★、PE/NFR、责任和验收</w:t>
            </w:r>
          </w:p>
        </w:tc>
        <w:tc>
          <w:tcPr>
            <w:tcW w:type="dxa" w:w="3175"/>
            <w:vAlign w:val="center"/>
          </w:tcPr>
          <w:p>
            <w:pPr>
              <w:spacing w:after="0"/>
              <w:ind w:firstLine="0"/>
            </w:pPr>
            <w:r>
              <w:rPr>
                <w:rFonts w:ascii="宋体" w:hAnsi="宋体" w:eastAsia="宋体"/>
                <w:b w:val="0"/>
                <w:sz w:val="18"/>
              </w:rPr>
              <w:t>遗漏★、数字无来源、范围漂移</w:t>
            </w:r>
          </w:p>
        </w:tc>
      </w:tr>
      <w:tr>
        <w:tc>
          <w:tcPr>
            <w:tcW w:type="dxa" w:w="3175"/>
            <w:vAlign w:val="center"/>
          </w:tcPr>
          <w:p>
            <w:pPr>
              <w:spacing w:after="0"/>
              <w:ind w:firstLine="0"/>
            </w:pPr>
            <w:r>
              <w:rPr>
                <w:rFonts w:ascii="宋体" w:hAnsi="宋体" w:eastAsia="宋体"/>
                <w:b w:val="0"/>
                <w:sz w:val="18"/>
              </w:rPr>
              <w:t>设计</w:t>
            </w:r>
          </w:p>
        </w:tc>
        <w:tc>
          <w:tcPr>
            <w:tcW w:type="dxa" w:w="3175"/>
            <w:vAlign w:val="center"/>
          </w:tcPr>
          <w:p>
            <w:pPr>
              <w:spacing w:after="0"/>
              <w:ind w:firstLine="0"/>
            </w:pPr>
            <w:r>
              <w:rPr>
                <w:rFonts w:ascii="宋体" w:hAnsi="宋体" w:eastAsia="宋体"/>
                <w:b w:val="0"/>
                <w:sz w:val="18"/>
              </w:rPr>
              <w:t>状态、数据、接口、异常、权限和验证</w:t>
            </w:r>
          </w:p>
        </w:tc>
        <w:tc>
          <w:tcPr>
            <w:tcW w:type="dxa" w:w="3175"/>
            <w:vAlign w:val="center"/>
          </w:tcPr>
          <w:p>
            <w:pPr>
              <w:spacing w:after="0"/>
              <w:ind w:firstLine="0"/>
            </w:pPr>
            <w:r>
              <w:rPr>
                <w:rFonts w:ascii="宋体" w:hAnsi="宋体" w:eastAsia="宋体"/>
                <w:b w:val="0"/>
                <w:sz w:val="18"/>
              </w:rPr>
              <w:t>只有结论、无法验证、依赖不清</w:t>
            </w:r>
          </w:p>
        </w:tc>
      </w:tr>
      <w:tr>
        <w:tc>
          <w:tcPr>
            <w:tcW w:type="dxa" w:w="3175"/>
            <w:vAlign w:val="center"/>
          </w:tcPr>
          <w:p>
            <w:pPr>
              <w:spacing w:after="0"/>
              <w:ind w:firstLine="0"/>
            </w:pPr>
            <w:r>
              <w:rPr>
                <w:rFonts w:ascii="宋体" w:hAnsi="宋体" w:eastAsia="宋体"/>
                <w:b w:val="0"/>
                <w:sz w:val="18"/>
              </w:rPr>
              <w:t>代码/配置</w:t>
            </w:r>
          </w:p>
        </w:tc>
        <w:tc>
          <w:tcPr>
            <w:tcW w:type="dxa" w:w="3175"/>
            <w:vAlign w:val="center"/>
          </w:tcPr>
          <w:p>
            <w:pPr>
              <w:spacing w:after="0"/>
              <w:ind w:firstLine="0"/>
            </w:pPr>
            <w:r>
              <w:rPr>
                <w:rFonts w:ascii="宋体" w:hAnsi="宋体" w:eastAsia="宋体"/>
                <w:b w:val="0"/>
                <w:sz w:val="18"/>
              </w:rPr>
              <w:t>追踪、测试、日志、密钥和依赖</w:t>
            </w:r>
          </w:p>
        </w:tc>
        <w:tc>
          <w:tcPr>
            <w:tcW w:type="dxa" w:w="3175"/>
            <w:vAlign w:val="center"/>
          </w:tcPr>
          <w:p>
            <w:pPr>
              <w:spacing w:after="0"/>
              <w:ind w:firstLine="0"/>
            </w:pPr>
            <w:r>
              <w:rPr>
                <w:rFonts w:ascii="宋体" w:hAnsi="宋体" w:eastAsia="宋体"/>
                <w:b w:val="0"/>
                <w:sz w:val="18"/>
              </w:rPr>
              <w:t>未评审高风险变更、高危漏洞</w:t>
            </w:r>
          </w:p>
        </w:tc>
      </w:tr>
      <w:tr>
        <w:tc>
          <w:tcPr>
            <w:tcW w:type="dxa" w:w="3175"/>
            <w:vAlign w:val="center"/>
          </w:tcPr>
          <w:p>
            <w:pPr>
              <w:spacing w:after="0"/>
              <w:ind w:firstLine="0"/>
            </w:pPr>
            <w:r>
              <w:rPr>
                <w:rFonts w:ascii="宋体" w:hAnsi="宋体" w:eastAsia="宋体"/>
                <w:b w:val="0"/>
                <w:sz w:val="18"/>
              </w:rPr>
              <w:t>测试</w:t>
            </w:r>
          </w:p>
        </w:tc>
        <w:tc>
          <w:tcPr>
            <w:tcW w:type="dxa" w:w="3175"/>
            <w:vAlign w:val="center"/>
          </w:tcPr>
          <w:p>
            <w:pPr>
              <w:spacing w:after="0"/>
              <w:ind w:firstLine="0"/>
            </w:pPr>
            <w:r>
              <w:rPr>
                <w:rFonts w:ascii="宋体" w:hAnsi="宋体" w:eastAsia="宋体"/>
                <w:b w:val="0"/>
                <w:sz w:val="18"/>
              </w:rPr>
              <w:t>环境、数据、步骤、结果、原始证据</w:t>
            </w:r>
          </w:p>
        </w:tc>
        <w:tc>
          <w:tcPr>
            <w:tcW w:type="dxa" w:w="3175"/>
            <w:vAlign w:val="center"/>
          </w:tcPr>
          <w:p>
            <w:pPr>
              <w:spacing w:after="0"/>
              <w:ind w:firstLine="0"/>
            </w:pPr>
            <w:r>
              <w:rPr>
                <w:rFonts w:ascii="宋体" w:hAnsi="宋体" w:eastAsia="宋体"/>
                <w:b w:val="0"/>
                <w:sz w:val="18"/>
              </w:rPr>
              <w:t>只报结论、不能复现、指标口径错误</w:t>
            </w:r>
          </w:p>
        </w:tc>
      </w:tr>
      <w:tr>
        <w:tc>
          <w:tcPr>
            <w:tcW w:type="dxa" w:w="3175"/>
            <w:vAlign w:val="center"/>
          </w:tcPr>
          <w:p>
            <w:pPr>
              <w:spacing w:after="0"/>
              <w:ind w:firstLine="0"/>
            </w:pPr>
            <w:r>
              <w:rPr>
                <w:rFonts w:ascii="宋体" w:hAnsi="宋体" w:eastAsia="宋体"/>
                <w:b w:val="0"/>
                <w:sz w:val="18"/>
              </w:rPr>
              <w:t>交付</w:t>
            </w:r>
          </w:p>
        </w:tc>
        <w:tc>
          <w:tcPr>
            <w:tcW w:type="dxa" w:w="3175"/>
            <w:vAlign w:val="center"/>
          </w:tcPr>
          <w:p>
            <w:pPr>
              <w:spacing w:after="0"/>
              <w:ind w:firstLine="0"/>
            </w:pPr>
            <w:r>
              <w:rPr>
                <w:rFonts w:ascii="宋体" w:hAnsi="宋体" w:eastAsia="宋体"/>
                <w:b w:val="0"/>
                <w:sz w:val="18"/>
              </w:rPr>
              <w:t>版本、清单、校验、部署和文档一致</w:t>
            </w:r>
          </w:p>
        </w:tc>
        <w:tc>
          <w:tcPr>
            <w:tcW w:type="dxa" w:w="3175"/>
            <w:vAlign w:val="center"/>
          </w:tcPr>
          <w:p>
            <w:pPr>
              <w:spacing w:after="0"/>
              <w:ind w:firstLine="0"/>
            </w:pPr>
            <w:r>
              <w:rPr>
                <w:rFonts w:ascii="宋体" w:hAnsi="宋体" w:eastAsia="宋体"/>
                <w:b w:val="0"/>
                <w:sz w:val="18"/>
              </w:rPr>
              <w:t>缺项、版本不一致、无法独立部署</w:t>
            </w:r>
          </w:p>
        </w:tc>
      </w:tr>
    </w:tbl>
    <w:p>
      <w:pPr>
        <w:spacing w:after="0"/>
      </w:pPr>
    </w:p>
    <w:p>
      <w:pPr>
        <w:pStyle w:val="2"/>
      </w:pPr>
      <w:r>
        <w:t>9.8 测试数据与测试环境管理</w:t>
      </w:r>
    </w:p>
    <w:p>
      <w:pPr>
        <w:keepLines/>
      </w:pPr>
      <w:r>
        <w:t>测试数据分合成数据、脱敏样例、甲方提供验收数据和运行数据。甲方数据只在授权私有环境使用，不上传公共服务。环境记录操作系统、容器、数据库、浏览器、宿主、网络、接口版本、账号权限、时间同步和数据集版本。性能、安全和验收结果必须绑定环境。</w:t>
      </w:r>
    </w:p>
    <w:p>
      <w:pPr>
        <w:pStyle w:val="2"/>
      </w:pPr>
      <w:r>
        <w:t>9.9 验收测试组织方案</w:t>
      </w:r>
    </w:p>
    <w:p>
      <w:pPr>
        <w:keepLines/>
      </w:pPr>
      <w:r>
        <w:t>验收分初验和竣工验收，由甲方组织、乙方配合。顺序为文档审查、功能用例、性能、四系统端到端联动及一次模拟联合演练、安全复测、部署与可移植性。验收不合格时在15日内完成整改并申请复验。全部FR用例通过率100%，PE全部达标，高危0，第三方独立部署一次成功。</w:t>
      </w:r>
    </w:p>
    <w:p>
      <w:pPr>
        <w:pStyle w:val="2"/>
      </w:pPr>
      <w:r>
        <w:t>9.10 质量文化与持续改进</w:t>
      </w:r>
    </w:p>
    <w:p>
      <w:pPr>
        <w:keepLines/>
      </w:pPr>
      <w:r>
        <w:t>每周质量数据进入周报，重大偏差进入Issue或风险。重复缺陷执行根因分析并改进检查单、测试或设计规则。人工复核负责确认AI辅助内容、数字、★条款和图表，工具结果不能替代责任人结论。</w:t>
      </w:r>
    </w:p>
    <w:p>
      <w:r>
        <w:br w:type="page"/>
      </w:r>
    </w:p>
    <w:p>
      <w:pPr>
        <w:pStyle w:val="1"/>
      </w:pPr>
      <w:r>
        <w:t>第十章 培训与售后服务方案</w:t>
      </w:r>
    </w:p>
    <w:p>
      <w:pPr>
        <w:pStyle w:val="2"/>
      </w:pPr>
      <w:r>
        <w:t>10.1 培训方案</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对象</w:t>
            </w:r>
          </w:p>
        </w:tc>
        <w:tc>
          <w:tcPr>
            <w:tcW w:type="dxa" w:w="2381"/>
            <w:vAlign w:val="center"/>
            <w:shd w:fill="D9EAF7"/>
          </w:tcPr>
          <w:p>
            <w:pPr>
              <w:spacing w:after="0"/>
              <w:ind w:firstLine="0"/>
            </w:pPr>
            <w:r>
              <w:rPr>
                <w:rFonts w:ascii="宋体" w:hAnsi="宋体" w:eastAsia="宋体"/>
                <w:b/>
                <w:sz w:val="18"/>
              </w:rPr>
              <w:t>时长</w:t>
            </w:r>
          </w:p>
        </w:tc>
        <w:tc>
          <w:tcPr>
            <w:tcW w:type="dxa" w:w="2381"/>
            <w:vAlign w:val="center"/>
            <w:shd w:fill="D9EAF7"/>
          </w:tcPr>
          <w:p>
            <w:pPr>
              <w:spacing w:after="0"/>
              <w:ind w:firstLine="0"/>
            </w:pPr>
            <w:r>
              <w:rPr>
                <w:rFonts w:ascii="宋体" w:hAnsi="宋体" w:eastAsia="宋体"/>
                <w:b/>
                <w:sz w:val="18"/>
              </w:rPr>
              <w:t>内容</w:t>
            </w:r>
          </w:p>
        </w:tc>
        <w:tc>
          <w:tcPr>
            <w:tcW w:type="dxa" w:w="2381"/>
            <w:vAlign w:val="center"/>
            <w:shd w:fill="D9EAF7"/>
          </w:tcPr>
          <w:p>
            <w:pPr>
              <w:spacing w:after="0"/>
              <w:ind w:firstLine="0"/>
            </w:pPr>
            <w:r>
              <w:rPr>
                <w:rFonts w:ascii="宋体" w:hAnsi="宋体" w:eastAsia="宋体"/>
                <w:b/>
                <w:sz w:val="18"/>
              </w:rPr>
              <w:t>考核与证据</w:t>
            </w:r>
          </w:p>
        </w:tc>
      </w:tr>
      <w:tr>
        <w:tc>
          <w:tcPr>
            <w:tcW w:type="dxa" w:w="2381"/>
            <w:vAlign w:val="center"/>
          </w:tcPr>
          <w:p>
            <w:pPr>
              <w:spacing w:after="0"/>
              <w:ind w:firstLine="0"/>
            </w:pPr>
            <w:r>
              <w:rPr>
                <w:rFonts w:ascii="宋体" w:hAnsi="宋体" w:eastAsia="宋体"/>
                <w:b w:val="0"/>
                <w:sz w:val="18"/>
              </w:rPr>
              <w:t>指挥人员</w:t>
            </w:r>
          </w:p>
        </w:tc>
        <w:tc>
          <w:tcPr>
            <w:tcW w:type="dxa" w:w="2381"/>
            <w:vAlign w:val="center"/>
          </w:tcPr>
          <w:p>
            <w:pPr>
              <w:spacing w:after="0"/>
              <w:ind w:firstLine="0"/>
            </w:pPr>
            <w:r>
              <w:rPr>
                <w:rFonts w:ascii="宋体" w:hAnsi="宋体" w:eastAsia="宋体"/>
                <w:b w:val="0"/>
                <w:sz w:val="18"/>
              </w:rPr>
              <w:t>1天</w:t>
            </w:r>
          </w:p>
        </w:tc>
        <w:tc>
          <w:tcPr>
            <w:tcW w:type="dxa" w:w="2381"/>
            <w:vAlign w:val="center"/>
          </w:tcPr>
          <w:p>
            <w:pPr>
              <w:spacing w:after="0"/>
              <w:ind w:firstLine="0"/>
            </w:pPr>
            <w:r>
              <w:rPr>
                <w:rFonts w:ascii="宋体" w:hAnsi="宋体" w:eastAsia="宋体"/>
                <w:b w:val="0"/>
                <w:sz w:val="18"/>
              </w:rPr>
              <w:t>核实、启动、指挥、联动、关闭与调查</w:t>
            </w:r>
          </w:p>
        </w:tc>
        <w:tc>
          <w:tcPr>
            <w:tcW w:type="dxa" w:w="2381"/>
            <w:vAlign w:val="center"/>
          </w:tcPr>
          <w:p>
            <w:pPr>
              <w:spacing w:after="0"/>
              <w:ind w:firstLine="0"/>
            </w:pPr>
            <w:r>
              <w:rPr>
                <w:rFonts w:ascii="宋体" w:hAnsi="宋体" w:eastAsia="宋体"/>
                <w:b w:val="0"/>
                <w:sz w:val="18"/>
              </w:rPr>
              <w:t>桌面推演、签到、考核和录屏</w:t>
            </w:r>
          </w:p>
        </w:tc>
      </w:tr>
      <w:tr>
        <w:tc>
          <w:tcPr>
            <w:tcW w:type="dxa" w:w="2381"/>
            <w:vAlign w:val="center"/>
          </w:tcPr>
          <w:p>
            <w:pPr>
              <w:spacing w:after="0"/>
              <w:ind w:firstLine="0"/>
            </w:pPr>
            <w:r>
              <w:rPr>
                <w:rFonts w:ascii="宋体" w:hAnsi="宋体" w:eastAsia="宋体"/>
                <w:b w:val="0"/>
                <w:sz w:val="18"/>
              </w:rPr>
              <w:t>值班/安保</w:t>
            </w:r>
          </w:p>
        </w:tc>
        <w:tc>
          <w:tcPr>
            <w:tcW w:type="dxa" w:w="2381"/>
            <w:vAlign w:val="center"/>
          </w:tcPr>
          <w:p>
            <w:pPr>
              <w:spacing w:after="0"/>
              <w:ind w:firstLine="0"/>
            </w:pPr>
            <w:r>
              <w:rPr>
                <w:rFonts w:ascii="宋体" w:hAnsi="宋体" w:eastAsia="宋体"/>
                <w:b w:val="0"/>
                <w:sz w:val="18"/>
              </w:rPr>
              <w:t>半天</w:t>
            </w:r>
          </w:p>
        </w:tc>
        <w:tc>
          <w:tcPr>
            <w:tcW w:type="dxa" w:w="2381"/>
            <w:vAlign w:val="center"/>
          </w:tcPr>
          <w:p>
            <w:pPr>
              <w:spacing w:after="0"/>
              <w:ind w:firstLine="0"/>
            </w:pPr>
            <w:r>
              <w:rPr>
                <w:rFonts w:ascii="宋体" w:hAnsi="宋体" w:eastAsia="宋体"/>
                <w:b w:val="0"/>
                <w:sz w:val="18"/>
              </w:rPr>
              <w:t>打卡、上报、告警、态势和先期处置</w:t>
            </w:r>
          </w:p>
        </w:tc>
        <w:tc>
          <w:tcPr>
            <w:tcW w:type="dxa" w:w="2381"/>
            <w:vAlign w:val="center"/>
          </w:tcPr>
          <w:p>
            <w:pPr>
              <w:spacing w:after="0"/>
              <w:ind w:firstLine="0"/>
            </w:pPr>
            <w:r>
              <w:rPr>
                <w:rFonts w:ascii="宋体" w:hAnsi="宋体" w:eastAsia="宋体"/>
                <w:b w:val="0"/>
                <w:sz w:val="18"/>
              </w:rPr>
              <w:t>实操记录与考核</w:t>
            </w:r>
          </w:p>
        </w:tc>
      </w:tr>
      <w:tr>
        <w:tc>
          <w:tcPr>
            <w:tcW w:type="dxa" w:w="2381"/>
            <w:vAlign w:val="center"/>
          </w:tcPr>
          <w:p>
            <w:pPr>
              <w:spacing w:after="0"/>
              <w:ind w:firstLine="0"/>
            </w:pPr>
            <w:r>
              <w:rPr>
                <w:rFonts w:ascii="宋体" w:hAnsi="宋体" w:eastAsia="宋体"/>
                <w:b w:val="0"/>
                <w:sz w:val="18"/>
              </w:rPr>
              <w:t>处置人员</w:t>
            </w:r>
          </w:p>
        </w:tc>
        <w:tc>
          <w:tcPr>
            <w:tcW w:type="dxa" w:w="2381"/>
            <w:vAlign w:val="center"/>
          </w:tcPr>
          <w:p>
            <w:pPr>
              <w:spacing w:after="0"/>
              <w:ind w:firstLine="0"/>
            </w:pPr>
            <w:r>
              <w:rPr>
                <w:rFonts w:ascii="宋体" w:hAnsi="宋体" w:eastAsia="宋体"/>
                <w:b w:val="0"/>
                <w:sz w:val="18"/>
              </w:rPr>
              <w:t>半天</w:t>
            </w:r>
          </w:p>
        </w:tc>
        <w:tc>
          <w:tcPr>
            <w:tcW w:type="dxa" w:w="2381"/>
            <w:vAlign w:val="center"/>
          </w:tcPr>
          <w:p>
            <w:pPr>
              <w:spacing w:after="0"/>
              <w:ind w:firstLine="0"/>
            </w:pPr>
            <w:r>
              <w:rPr>
                <w:rFonts w:ascii="宋体" w:hAnsi="宋体" w:eastAsia="宋体"/>
                <w:b w:val="0"/>
                <w:sz w:val="18"/>
              </w:rPr>
              <w:t>任务接收、反馈、附件和完成</w:t>
            </w:r>
          </w:p>
        </w:tc>
        <w:tc>
          <w:tcPr>
            <w:tcW w:type="dxa" w:w="2381"/>
            <w:vAlign w:val="center"/>
          </w:tcPr>
          <w:p>
            <w:pPr>
              <w:spacing w:after="0"/>
              <w:ind w:firstLine="0"/>
            </w:pPr>
            <w:r>
              <w:rPr>
                <w:rFonts w:ascii="宋体" w:hAnsi="宋体" w:eastAsia="宋体"/>
                <w:b w:val="0"/>
                <w:sz w:val="18"/>
              </w:rPr>
              <w:t>H5实操</w:t>
            </w:r>
          </w:p>
        </w:tc>
      </w:tr>
      <w:tr>
        <w:tc>
          <w:tcPr>
            <w:tcW w:type="dxa" w:w="2381"/>
            <w:vAlign w:val="center"/>
          </w:tcPr>
          <w:p>
            <w:pPr>
              <w:spacing w:after="0"/>
              <w:ind w:firstLine="0"/>
            </w:pPr>
            <w:r>
              <w:rPr>
                <w:rFonts w:ascii="宋体" w:hAnsi="宋体" w:eastAsia="宋体"/>
                <w:b w:val="0"/>
                <w:sz w:val="18"/>
              </w:rPr>
              <w:t>物资管理员</w:t>
            </w:r>
          </w:p>
        </w:tc>
        <w:tc>
          <w:tcPr>
            <w:tcW w:type="dxa" w:w="2381"/>
            <w:vAlign w:val="center"/>
          </w:tcPr>
          <w:p>
            <w:pPr>
              <w:spacing w:after="0"/>
              <w:ind w:firstLine="0"/>
            </w:pPr>
            <w:r>
              <w:rPr>
                <w:rFonts w:ascii="宋体" w:hAnsi="宋体" w:eastAsia="宋体"/>
                <w:b w:val="0"/>
                <w:sz w:val="18"/>
              </w:rPr>
              <w:t>半天</w:t>
            </w:r>
          </w:p>
        </w:tc>
        <w:tc>
          <w:tcPr>
            <w:tcW w:type="dxa" w:w="2381"/>
            <w:vAlign w:val="center"/>
          </w:tcPr>
          <w:p>
            <w:pPr>
              <w:spacing w:after="0"/>
              <w:ind w:firstLine="0"/>
            </w:pPr>
            <w:r>
              <w:rPr>
                <w:rFonts w:ascii="宋体" w:hAnsi="宋体" w:eastAsia="宋体"/>
                <w:b w:val="0"/>
                <w:sz w:val="18"/>
              </w:rPr>
              <w:t>台账、盘点、差异和有效期</w:t>
            </w:r>
          </w:p>
        </w:tc>
        <w:tc>
          <w:tcPr>
            <w:tcW w:type="dxa" w:w="2381"/>
            <w:vAlign w:val="center"/>
          </w:tcPr>
          <w:p>
            <w:pPr>
              <w:spacing w:after="0"/>
              <w:ind w:firstLine="0"/>
            </w:pPr>
            <w:r>
              <w:rPr>
                <w:rFonts w:ascii="宋体" w:hAnsi="宋体" w:eastAsia="宋体"/>
                <w:b w:val="0"/>
                <w:sz w:val="18"/>
              </w:rPr>
              <w:t>盘点演练</w:t>
            </w:r>
          </w:p>
        </w:tc>
      </w:tr>
      <w:tr>
        <w:tc>
          <w:tcPr>
            <w:tcW w:type="dxa" w:w="2381"/>
            <w:vAlign w:val="center"/>
          </w:tcPr>
          <w:p>
            <w:pPr>
              <w:spacing w:after="0"/>
              <w:ind w:firstLine="0"/>
            </w:pPr>
            <w:r>
              <w:rPr>
                <w:rFonts w:ascii="宋体" w:hAnsi="宋体" w:eastAsia="宋体"/>
                <w:b w:val="0"/>
                <w:sz w:val="18"/>
              </w:rPr>
              <w:t>系统管理员</w:t>
            </w:r>
          </w:p>
        </w:tc>
        <w:tc>
          <w:tcPr>
            <w:tcW w:type="dxa" w:w="2381"/>
            <w:vAlign w:val="center"/>
          </w:tcPr>
          <w:p>
            <w:pPr>
              <w:spacing w:after="0"/>
              <w:ind w:firstLine="0"/>
            </w:pPr>
            <w:r>
              <w:rPr>
                <w:rFonts w:ascii="宋体" w:hAnsi="宋体" w:eastAsia="宋体"/>
                <w:b w:val="0"/>
                <w:sz w:val="18"/>
              </w:rPr>
              <w:t>1天</w:t>
            </w:r>
          </w:p>
        </w:tc>
        <w:tc>
          <w:tcPr>
            <w:tcW w:type="dxa" w:w="2381"/>
            <w:vAlign w:val="center"/>
          </w:tcPr>
          <w:p>
            <w:pPr>
              <w:spacing w:after="0"/>
              <w:ind w:firstLine="0"/>
            </w:pPr>
            <w:r>
              <w:rPr>
                <w:rFonts w:ascii="宋体" w:hAnsi="宋体" w:eastAsia="宋体"/>
                <w:b w:val="0"/>
                <w:sz w:val="18"/>
              </w:rPr>
              <w:t>配置、接口、日志、备份恢复和部署</w:t>
            </w:r>
          </w:p>
        </w:tc>
        <w:tc>
          <w:tcPr>
            <w:tcW w:type="dxa" w:w="2381"/>
            <w:vAlign w:val="center"/>
          </w:tcPr>
          <w:p>
            <w:pPr>
              <w:spacing w:after="0"/>
              <w:ind w:firstLine="0"/>
            </w:pPr>
            <w:r>
              <w:rPr>
                <w:rFonts w:ascii="宋体" w:hAnsi="宋体" w:eastAsia="宋体"/>
                <w:b w:val="0"/>
                <w:sz w:val="18"/>
              </w:rPr>
              <w:t>独立操作考核</w:t>
            </w:r>
          </w:p>
        </w:tc>
      </w:tr>
    </w:tbl>
    <w:p>
      <w:pPr>
        <w:spacing w:after="0"/>
      </w:pPr>
    </w:p>
    <w:p>
      <w:pPr>
        <w:keepLines/>
      </w:pPr>
      <w:r>
        <w:t>培训在甲方地点实施，结合馆内预案开展桌面推演。交付课件、录屏、签到和考核记录。新用户完成完整事件上报与处置的学习目标不超过2小时。</w:t>
      </w:r>
    </w:p>
    <w:p>
      <w:pPr>
        <w:pStyle w:val="2"/>
      </w:pPr>
      <w:r>
        <w:t>10.2 售后服务方案</w:t>
      </w:r>
    </w:p>
    <w:p>
      <w:pPr>
        <w:keepLines/>
      </w:pPr>
      <w:r>
        <w:t>质保期为12个月，提供缺陷修复和适应性升级。建立7×24申告渠道和7×12远程支持，重大活动按甲方计划提供保障。工单记录受理、分级、诊断、恢复、根因、修复、复测和关闭。</w:t>
      </w:r>
    </w:p>
    <w:p>
      <w:pPr>
        <w:pStyle w:val="2"/>
      </w:pPr>
      <w:r>
        <w:t>10.3 应急预案</w:t>
      </w:r>
    </w:p>
    <w:p>
      <w:pPr>
        <w:keepLines/>
      </w:pPr>
      <w:r>
        <w:t>一级故障30分钟响应，4小时内恢复或提供临时方案；二级故障30分钟响应、2小时内解决，复杂问题最迟1个工作日；三级故障8小时响应、2小时内给出意见、5个工作日内解决。超时按项目升级链路报告，并保护事件、任务、消息和数据。</w:t>
      </w:r>
    </w:p>
    <w:p>
      <w:pPr>
        <w:pStyle w:val="2"/>
      </w:pPr>
      <w:r>
        <w:t>10.4 知识转移计划</w:t>
      </w:r>
    </w:p>
    <w:p>
      <w:pPr>
        <w:keepLines/>
      </w:pPr>
      <w:r>
        <w:t>知识转移包括架构、业务规则、数据模型、接口、部署、监控、备份恢复、故障排查和版本发布。甲方人员在乙方指导下完成一次安装、一次备份恢复、一次接口问题定位和一次版本回滚，结果进入移交记录。</w:t>
      </w:r>
    </w:p>
    <w:p>
      <w:pPr>
        <w:pStyle w:val="2"/>
      </w:pPr>
      <w:r>
        <w:t>10.5 培训教材与手册目录</w:t>
      </w:r>
    </w:p>
    <w:p>
      <w:pPr>
        <w:keepLines/>
      </w:pPr>
      <w:r>
        <w:t>教材包括角色快速入门、指挥操作、H5现场操作、资源和值班、演练、系统配置、接口监控、部署运维、备份恢复和常见故障。每份手册注明适用版本、读者、前置条件和操作证据。</w:t>
      </w:r>
    </w:p>
    <w:p>
      <w:pPr>
        <w:pStyle w:val="2"/>
      </w:pPr>
      <w:r>
        <w:t>10.6 服务级别承诺</w:t>
      </w:r>
    </w:p>
    <w:p>
      <w:pPr>
        <w:keepLines/>
      </w:pPr>
      <w:r>
        <w:t>SLA以用户需求书为准，不因本方案描述而扩大或缩小。服务统计区分响应、临时恢复和最终解决时间；等待甲方环境、接口方或业务确认的时间按双方工单记录处理。质保期满提交服务总结、遗留问题和资产移交清单。</w:t>
      </w:r>
    </w:p>
    <w:p>
      <w:pPr>
        <w:sectPr>
          <w:headerReference w:type="default" r:id="rId38"/>
          <w:footerReference w:type="default" r:id="rId39"/>
          <w:pgSz w:w="11906" w:h="16838"/>
          <w:pgMar w:top="1247" w:right="1134" w:bottom="1134" w:left="1247" w:header="708" w:footer="708" w:gutter="0"/>
          <w:pgNumType w:start="1"/>
          <w:cols w:space="720"/>
          <w:docGrid w:linePitch="360"/>
        </w:sectPr>
      </w:pPr>
    </w:p>
    <w:p>
      <w:pPr>
        <w:pStyle w:val="1"/>
      </w:pPr>
      <w:r>
        <w:t>第十一章 技术规格响应与偏离表</w:t>
      </w:r>
    </w:p>
    <w:p>
      <w:pPr>
        <w:keepLines/>
      </w:pPr>
      <w:r>
        <w:t>本章以control/compliance_matrix.md的168行受控记录为唯一来源。表中设计响应说明本方案如何承接要求；验证证据是实施后应形成的证据，不表示现场已经完成。当前矩阵18行为FULLY_COMPLIANT，150行为PENDING_EVIDENCE；正偏离0、负偏离0、不适用0。</w:t>
      </w:r>
    </w:p>
    <w:p>
      <w:pPr>
        <w:pStyle w:val="2"/>
      </w:pPr>
      <w:r>
        <w:t>11.1 实质性条款响应表</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61"/>
        <w:gridCol w:w="2561"/>
        <w:gridCol w:w="2561"/>
        <w:gridCol w:w="2561"/>
        <w:gridCol w:w="2561"/>
        <w:gridCol w:w="2561"/>
      </w:tblGrid>
      <w:tr>
        <w:trPr>
          <w:tblHeader w:val="true"/>
        </w:trPr>
        <w:tc>
          <w:tcPr>
            <w:tcW w:type="dxa" w:w="2561"/>
            <w:vAlign w:val="center"/>
            <w:shd w:fill="D9EAF7"/>
          </w:tcPr>
          <w:p>
            <w:pPr>
              <w:spacing w:after="0"/>
              <w:ind w:firstLine="0"/>
            </w:pPr>
            <w:r>
              <w:rPr>
                <w:rFonts w:ascii="宋体" w:hAnsi="宋体" w:eastAsia="宋体"/>
                <w:b/>
                <w:sz w:val="14"/>
              </w:rPr>
              <w:t>矩阵/条款</w:t>
            </w:r>
          </w:p>
        </w:tc>
        <w:tc>
          <w:tcPr>
            <w:tcW w:type="dxa" w:w="2561"/>
            <w:vAlign w:val="center"/>
            <w:shd w:fill="D9EAF7"/>
          </w:tcPr>
          <w:p>
            <w:pPr>
              <w:spacing w:after="0"/>
              <w:ind w:firstLine="0"/>
            </w:pPr>
            <w:r>
              <w:rPr>
                <w:rFonts w:ascii="宋体" w:hAnsi="宋体" w:eastAsia="宋体"/>
                <w:b/>
                <w:sz w:val="14"/>
              </w:rPr>
              <w:t>要求</w:t>
            </w:r>
          </w:p>
        </w:tc>
        <w:tc>
          <w:tcPr>
            <w:tcW w:type="dxa" w:w="2561"/>
            <w:vAlign w:val="center"/>
            <w:shd w:fill="D9EAF7"/>
          </w:tcPr>
          <w:p>
            <w:pPr>
              <w:spacing w:after="0"/>
              <w:ind w:firstLine="0"/>
            </w:pPr>
            <w:r>
              <w:rPr>
                <w:rFonts w:ascii="宋体" w:hAnsi="宋体" w:eastAsia="宋体"/>
                <w:b/>
                <w:sz w:val="14"/>
              </w:rPr>
              <w:t>响应</w:t>
            </w:r>
          </w:p>
        </w:tc>
        <w:tc>
          <w:tcPr>
            <w:tcW w:type="dxa" w:w="2561"/>
            <w:vAlign w:val="center"/>
            <w:shd w:fill="D9EAF7"/>
          </w:tcPr>
          <w:p>
            <w:pPr>
              <w:spacing w:after="0"/>
              <w:ind w:firstLine="0"/>
            </w:pPr>
            <w:r>
              <w:rPr>
                <w:rFonts w:ascii="宋体" w:hAnsi="宋体" w:eastAsia="宋体"/>
                <w:b/>
                <w:sz w:val="14"/>
              </w:rPr>
              <w:t>方案位置</w:t>
            </w:r>
          </w:p>
        </w:tc>
        <w:tc>
          <w:tcPr>
            <w:tcW w:type="dxa" w:w="2561"/>
            <w:vAlign w:val="center"/>
            <w:shd w:fill="D9EAF7"/>
          </w:tcPr>
          <w:p>
            <w:pPr>
              <w:spacing w:after="0"/>
              <w:ind w:firstLine="0"/>
            </w:pPr>
            <w:r>
              <w:rPr>
                <w:rFonts w:ascii="宋体" w:hAnsi="宋体" w:eastAsia="宋体"/>
                <w:b/>
                <w:sz w:val="14"/>
              </w:rPr>
              <w:t>验证证据</w:t>
            </w:r>
          </w:p>
        </w:tc>
        <w:tc>
          <w:tcPr>
            <w:tcW w:type="dxa" w:w="2561"/>
            <w:vAlign w:val="center"/>
            <w:shd w:fill="D9EAF7"/>
          </w:tcPr>
          <w:p>
            <w:pPr>
              <w:spacing w:after="0"/>
              <w:ind w:firstLine="0"/>
            </w:pPr>
            <w:r>
              <w:rPr>
                <w:rFonts w:ascii="宋体" w:hAnsi="宋体" w:eastAsia="宋体"/>
                <w:b/>
                <w:sz w:val="14"/>
              </w:rPr>
              <w:t>偏离结论</w:t>
            </w:r>
          </w:p>
        </w:tc>
      </w:tr>
      <w:tr>
        <w:tc>
          <w:tcPr>
            <w:tcW w:type="dxa" w:w="2561"/>
            <w:vAlign w:val="center"/>
          </w:tcPr>
          <w:p>
            <w:pPr>
              <w:spacing w:after="0"/>
              <w:ind w:firstLine="0"/>
            </w:pPr>
            <w:r>
              <w:rPr>
                <w:rFonts w:ascii="宋体" w:hAnsi="宋体" w:eastAsia="宋体"/>
                <w:b w:val="0"/>
                <w:sz w:val="14"/>
              </w:rPr>
              <w:t>CM-034／REQ-DEPLOY-003</w:t>
            </w:r>
          </w:p>
        </w:tc>
        <w:tc>
          <w:tcPr>
            <w:tcW w:type="dxa" w:w="2561"/>
            <w:vAlign w:val="center"/>
          </w:tcPr>
          <w:p>
            <w:pPr>
              <w:spacing w:after="0"/>
              <w:ind w:firstLine="0"/>
            </w:pPr>
            <w:r>
              <w:rPr>
                <w:rFonts w:ascii="宋体" w:hAnsi="宋体" w:eastAsia="宋体"/>
                <w:b w:val="0"/>
                <w:sz w:val="14"/>
              </w:rPr>
              <w:t>★容器化一键部署、脚本/文档、≤2小时</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CM-071／FR-01.1</w:t>
            </w:r>
          </w:p>
        </w:tc>
        <w:tc>
          <w:tcPr>
            <w:tcW w:type="dxa" w:w="2561"/>
            <w:vAlign w:val="center"/>
          </w:tcPr>
          <w:p>
            <w:pPr>
              <w:spacing w:after="0"/>
              <w:ind w:firstLine="0"/>
            </w:pPr>
            <w:r>
              <w:rPr>
                <w:rFonts w:ascii="宋体" w:hAnsi="宋体" w:eastAsia="宋体"/>
                <w:b w:val="0"/>
                <w:sz w:val="14"/>
              </w:rPr>
              <w:t>应急预案编制</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第4.1节；第11章</w:t>
            </w:r>
          </w:p>
        </w:tc>
        <w:tc>
          <w:tcPr>
            <w:tcW w:type="dxa" w:w="2561"/>
            <w:vAlign w:val="center"/>
          </w:tcPr>
          <w:p>
            <w:pPr>
              <w:spacing w:after="0"/>
              <w:ind w:firstLine="0"/>
            </w:pPr>
            <w:r>
              <w:rPr>
                <w:rFonts w:ascii="宋体" w:hAnsi="宋体" w:eastAsia="宋体"/>
                <w:b w:val="0"/>
                <w:sz w:val="14"/>
              </w:rPr>
              <w:t>预案层级、字段、保存、发布及版本用例；成熟度：DESIGN_COVERED_EVIDENCE_PENDING；证据状态：PENDING_EVIDENCE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CM-072／FR-01.2</w:t>
            </w:r>
          </w:p>
        </w:tc>
        <w:tc>
          <w:tcPr>
            <w:tcW w:type="dxa" w:w="2561"/>
            <w:vAlign w:val="center"/>
          </w:tcPr>
          <w:p>
            <w:pPr>
              <w:spacing w:after="0"/>
              <w:ind w:firstLine="0"/>
            </w:pPr>
            <w:r>
              <w:rPr>
                <w:rFonts w:ascii="宋体" w:hAnsi="宋体" w:eastAsia="宋体"/>
                <w:b w:val="0"/>
                <w:sz w:val="14"/>
              </w:rPr>
              <w:t>处置流程配置</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第4.1节；第11章</w:t>
            </w:r>
          </w:p>
        </w:tc>
        <w:tc>
          <w:tcPr>
            <w:tcW w:type="dxa" w:w="2561"/>
            <w:vAlign w:val="center"/>
          </w:tcPr>
          <w:p>
            <w:pPr>
              <w:spacing w:after="0"/>
              <w:ind w:firstLine="0"/>
            </w:pPr>
            <w:r>
              <w:rPr>
                <w:rFonts w:ascii="宋体" w:hAnsi="宋体" w:eastAsia="宋体"/>
                <w:b w:val="0"/>
                <w:sz w:val="14"/>
              </w:rPr>
              <w:t>流程配置、发布、运行快照和审计记录；成熟度：DESIGN_COVERED_EVIDENCE_PENDING；证据状态：PENDING_EVIDENCE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CM-073／FR-01.3</w:t>
            </w:r>
          </w:p>
        </w:tc>
        <w:tc>
          <w:tcPr>
            <w:tcW w:type="dxa" w:w="2561"/>
            <w:vAlign w:val="center"/>
          </w:tcPr>
          <w:p>
            <w:pPr>
              <w:spacing w:after="0"/>
              <w:ind w:firstLine="0"/>
            </w:pPr>
            <w:r>
              <w:rPr>
                <w:rFonts w:ascii="宋体" w:hAnsi="宋体" w:eastAsia="宋体"/>
                <w:b w:val="0"/>
                <w:sz w:val="14"/>
              </w:rPr>
              <w:t>应急处置任务管理</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第4.1节；第11章</w:t>
            </w:r>
          </w:p>
        </w:tc>
        <w:tc>
          <w:tcPr>
            <w:tcW w:type="dxa" w:w="2561"/>
            <w:vAlign w:val="center"/>
          </w:tcPr>
          <w:p>
            <w:pPr>
              <w:spacing w:after="0"/>
              <w:ind w:firstLine="0"/>
            </w:pPr>
            <w:r>
              <w:rPr>
                <w:rFonts w:ascii="宋体" w:hAnsi="宋体" w:eastAsia="宋体"/>
                <w:b w:val="0"/>
                <w:sz w:val="14"/>
              </w:rPr>
              <w:t>≤3 秒计时、任务完整性、幂等与重试证据；成熟度：DESIGN_COVERED_EVIDENCE_PENDING；证据状态：PENDING_EVIDENCE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CM-075／FR-02.1</w:t>
            </w:r>
          </w:p>
        </w:tc>
        <w:tc>
          <w:tcPr>
            <w:tcW w:type="dxa" w:w="2561"/>
            <w:vAlign w:val="center"/>
          </w:tcPr>
          <w:p>
            <w:pPr>
              <w:spacing w:after="0"/>
              <w:ind w:firstLine="0"/>
            </w:pPr>
            <w:r>
              <w:rPr>
                <w:rFonts w:ascii="宋体" w:hAnsi="宋体" w:eastAsia="宋体"/>
                <w:b w:val="0"/>
                <w:sz w:val="14"/>
              </w:rPr>
              <w:t>事件救援动态监控</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第4.2节；第11章</w:t>
            </w:r>
          </w:p>
        </w:tc>
        <w:tc>
          <w:tcPr>
            <w:tcW w:type="dxa" w:w="2561"/>
            <w:vAlign w:val="center"/>
          </w:tcPr>
          <w:p>
            <w:pPr>
              <w:spacing w:after="0"/>
              <w:ind w:firstLine="0"/>
            </w:pPr>
            <w:r>
              <w:rPr>
                <w:rFonts w:ascii="宋体" w:hAnsi="宋体" w:eastAsia="宋体"/>
                <w:b w:val="0"/>
                <w:sz w:val="14"/>
              </w:rPr>
              <w:t>同一事件时间线及状态一致性用例；成熟度：DESIGN_COVERED_EVIDENCE_PENDING；证据状态：PENDING_EVIDENCE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CM-076／FR-02.2</w:t>
            </w:r>
          </w:p>
        </w:tc>
        <w:tc>
          <w:tcPr>
            <w:tcW w:type="dxa" w:w="2561"/>
            <w:vAlign w:val="center"/>
          </w:tcPr>
          <w:p>
            <w:pPr>
              <w:spacing w:after="0"/>
              <w:ind w:firstLine="0"/>
            </w:pPr>
            <w:r>
              <w:rPr>
                <w:rFonts w:ascii="宋体" w:hAnsi="宋体" w:eastAsia="宋体"/>
                <w:b w:val="0"/>
                <w:sz w:val="14"/>
              </w:rPr>
              <w:t>周边人员位置监控</w:t>
            </w:r>
          </w:p>
        </w:tc>
        <w:tc>
          <w:tcPr>
            <w:tcW w:type="dxa" w:w="2561"/>
            <w:vAlign w:val="center"/>
          </w:tcPr>
          <w:p>
            <w:pPr>
              <w:spacing w:after="0"/>
              <w:ind w:firstLine="0"/>
            </w:pPr>
            <w:r>
              <w:rPr>
                <w:rFonts w:ascii="宋体" w:hAnsi="宋体" w:eastAsia="宋体"/>
                <w:b w:val="0"/>
                <w:sz w:val="14"/>
              </w:rPr>
              <w:t>完全响应。完成接口、人员关联、坐标/楼层映射、≤2秒刷新和展示，不降低源精度</w:t>
            </w:r>
          </w:p>
        </w:tc>
        <w:tc>
          <w:tcPr>
            <w:tcW w:type="dxa" w:w="2561"/>
            <w:vAlign w:val="center"/>
          </w:tcPr>
          <w:p>
            <w:pPr>
              <w:spacing w:after="0"/>
              <w:ind w:firstLine="0"/>
            </w:pPr>
            <w:r>
              <w:rPr>
                <w:rFonts w:ascii="宋体" w:hAnsi="宋体" w:eastAsia="宋体"/>
                <w:b w:val="0"/>
                <w:sz w:val="14"/>
              </w:rPr>
              <w:t>第4.2节；第11章</w:t>
            </w:r>
          </w:p>
        </w:tc>
        <w:tc>
          <w:tcPr>
            <w:tcW w:type="dxa" w:w="2561"/>
            <w:vAlign w:val="center"/>
          </w:tcPr>
          <w:p>
            <w:pPr>
              <w:spacing w:after="0"/>
              <w:ind w:firstLine="0"/>
            </w:pPr>
            <w:r>
              <w:rPr>
                <w:rFonts w:ascii="宋体" w:hAnsi="宋体" w:eastAsia="宋体"/>
                <w:b w:val="0"/>
                <w:sz w:val="14"/>
              </w:rPr>
              <w:t>≤2 秒刷新、源精度和楼层/坐标映射证据；成熟度：DESIGN_COVERED_EVIDENCE_PENDING；证据状态：PENDING_EVIDENCE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CM-077／FR-02.3</w:t>
            </w:r>
          </w:p>
        </w:tc>
        <w:tc>
          <w:tcPr>
            <w:tcW w:type="dxa" w:w="2561"/>
            <w:vAlign w:val="center"/>
          </w:tcPr>
          <w:p>
            <w:pPr>
              <w:spacing w:after="0"/>
              <w:ind w:firstLine="0"/>
            </w:pPr>
            <w:r>
              <w:rPr>
                <w:rFonts w:ascii="宋体" w:hAnsi="宋体" w:eastAsia="宋体"/>
                <w:b w:val="0"/>
                <w:sz w:val="14"/>
              </w:rPr>
              <w:t>视频联动查看</w:t>
            </w:r>
          </w:p>
        </w:tc>
        <w:tc>
          <w:tcPr>
            <w:tcW w:type="dxa" w:w="2561"/>
            <w:vAlign w:val="center"/>
          </w:tcPr>
          <w:p>
            <w:pPr>
              <w:spacing w:after="0"/>
              <w:ind w:firstLine="0"/>
            </w:pPr>
            <w:r>
              <w:rPr>
                <w:rFonts w:ascii="宋体" w:hAnsi="宋体" w:eastAsia="宋体"/>
                <w:b w:val="0"/>
                <w:sz w:val="14"/>
              </w:rPr>
              <w:t>完全响应。完成 GB/T 28181 接入、调阅、历史回放、首帧和异常验证，不新建存储</w:t>
            </w:r>
          </w:p>
        </w:tc>
        <w:tc>
          <w:tcPr>
            <w:tcW w:type="dxa" w:w="2561"/>
            <w:vAlign w:val="center"/>
          </w:tcPr>
          <w:p>
            <w:pPr>
              <w:spacing w:after="0"/>
              <w:ind w:firstLine="0"/>
            </w:pPr>
            <w:r>
              <w:rPr>
                <w:rFonts w:ascii="宋体" w:hAnsi="宋体" w:eastAsia="宋体"/>
                <w:b w:val="0"/>
                <w:sz w:val="14"/>
              </w:rPr>
              <w:t>第4.2节；第11章</w:t>
            </w:r>
          </w:p>
        </w:tc>
        <w:tc>
          <w:tcPr>
            <w:tcW w:type="dxa" w:w="2561"/>
            <w:vAlign w:val="center"/>
          </w:tcPr>
          <w:p>
            <w:pPr>
              <w:spacing w:after="0"/>
              <w:ind w:firstLine="0"/>
            </w:pPr>
            <w:r>
              <w:rPr>
                <w:rFonts w:ascii="宋体" w:hAnsi="宋体" w:eastAsia="宋体"/>
                <w:b w:val="0"/>
                <w:sz w:val="14"/>
              </w:rPr>
              <w:t>GB/T 28181、首帧、录像检索及跨 30 天回放记录；成熟度：DESIGN_COVERED_EVIDENCE_PENDING；证据状态：PENDING_EVIDENCE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CM-079／FR-03.1</w:t>
            </w:r>
          </w:p>
        </w:tc>
        <w:tc>
          <w:tcPr>
            <w:tcW w:type="dxa" w:w="2561"/>
            <w:vAlign w:val="center"/>
          </w:tcPr>
          <w:p>
            <w:pPr>
              <w:spacing w:after="0"/>
              <w:ind w:firstLine="0"/>
            </w:pPr>
            <w:r>
              <w:rPr>
                <w:rFonts w:ascii="宋体" w:hAnsi="宋体" w:eastAsia="宋体"/>
                <w:b w:val="0"/>
                <w:sz w:val="14"/>
              </w:rPr>
              <w:t>应急人员管理</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第4.3节；第11章</w:t>
            </w:r>
          </w:p>
        </w:tc>
        <w:tc>
          <w:tcPr>
            <w:tcW w:type="dxa" w:w="2561"/>
            <w:vAlign w:val="center"/>
          </w:tcPr>
          <w:p>
            <w:pPr>
              <w:spacing w:after="0"/>
              <w:ind w:firstLine="0"/>
            </w:pPr>
            <w:r>
              <w:rPr>
                <w:rFonts w:ascii="宋体" w:hAnsi="宋体" w:eastAsia="宋体"/>
                <w:b w:val="0"/>
                <w:sz w:val="14"/>
              </w:rPr>
              <w:t>人员权限、分组、调派与回执用例；成熟度：DESIGN_COVERED_EVIDENCE_PENDING；证据状态：PENDING_EVIDENCE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CM-081／FR-03.3</w:t>
            </w:r>
          </w:p>
        </w:tc>
        <w:tc>
          <w:tcPr>
            <w:tcW w:type="dxa" w:w="2561"/>
            <w:vAlign w:val="center"/>
          </w:tcPr>
          <w:p>
            <w:pPr>
              <w:spacing w:after="0"/>
              <w:ind w:firstLine="0"/>
            </w:pPr>
            <w:r>
              <w:rPr>
                <w:rFonts w:ascii="宋体" w:hAnsi="宋体" w:eastAsia="宋体"/>
                <w:b w:val="0"/>
                <w:sz w:val="14"/>
              </w:rPr>
              <w:t>应急物资管理</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第4.3节；第11章</w:t>
            </w:r>
          </w:p>
        </w:tc>
        <w:tc>
          <w:tcPr>
            <w:tcW w:type="dxa" w:w="2561"/>
            <w:vAlign w:val="center"/>
          </w:tcPr>
          <w:p>
            <w:pPr>
              <w:spacing w:after="0"/>
              <w:ind w:firstLine="0"/>
            </w:pPr>
            <w:r>
              <w:rPr>
                <w:rFonts w:ascii="宋体" w:hAnsi="宋体" w:eastAsia="宋体"/>
                <w:b w:val="0"/>
                <w:sz w:val="14"/>
              </w:rPr>
              <w:t>台账增改查、临期规则和提醒证据；成熟度：DESIGN_COVERED_EVIDENCE_PENDING；证据状态：PENDING_EVIDENCE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CM-082／FR-03.4</w:t>
            </w:r>
          </w:p>
        </w:tc>
        <w:tc>
          <w:tcPr>
            <w:tcW w:type="dxa" w:w="2561"/>
            <w:vAlign w:val="center"/>
          </w:tcPr>
          <w:p>
            <w:pPr>
              <w:spacing w:after="0"/>
              <w:ind w:firstLine="0"/>
            </w:pPr>
            <w:r>
              <w:rPr>
                <w:rFonts w:ascii="宋体" w:hAnsi="宋体" w:eastAsia="宋体"/>
                <w:b w:val="0"/>
                <w:sz w:val="14"/>
              </w:rPr>
              <w:t>物资盘点计划执行</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第4.3节；第11章</w:t>
            </w:r>
          </w:p>
        </w:tc>
        <w:tc>
          <w:tcPr>
            <w:tcW w:type="dxa" w:w="2561"/>
            <w:vAlign w:val="center"/>
          </w:tcPr>
          <w:p>
            <w:pPr>
              <w:spacing w:after="0"/>
              <w:ind w:firstLine="0"/>
            </w:pPr>
            <w:r>
              <w:rPr>
                <w:rFonts w:ascii="宋体" w:hAnsi="宋体" w:eastAsia="宋体"/>
                <w:b w:val="0"/>
                <w:sz w:val="14"/>
              </w:rPr>
              <w:t>盘点快照、差异计算、复核与更新用例；成熟度：DESIGN_COVERED_EVIDENCE_PENDING；证据状态：PENDING_EVIDENCE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CM-083／FR-04.1</w:t>
            </w:r>
          </w:p>
        </w:tc>
        <w:tc>
          <w:tcPr>
            <w:tcW w:type="dxa" w:w="2561"/>
            <w:vAlign w:val="center"/>
          </w:tcPr>
          <w:p>
            <w:pPr>
              <w:spacing w:after="0"/>
              <w:ind w:firstLine="0"/>
            </w:pPr>
            <w:r>
              <w:rPr>
                <w:rFonts w:ascii="宋体" w:hAnsi="宋体" w:eastAsia="宋体"/>
                <w:b w:val="0"/>
                <w:sz w:val="14"/>
              </w:rPr>
              <w:t>演练计划管理</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第4.4节；第11章</w:t>
            </w:r>
          </w:p>
        </w:tc>
        <w:tc>
          <w:tcPr>
            <w:tcW w:type="dxa" w:w="2561"/>
            <w:vAlign w:val="center"/>
          </w:tcPr>
          <w:p>
            <w:pPr>
              <w:spacing w:after="0"/>
              <w:ind w:firstLine="0"/>
            </w:pPr>
            <w:r>
              <w:rPr>
                <w:rFonts w:ascii="宋体" w:hAnsi="宋体" w:eastAsia="宋体"/>
                <w:b w:val="0"/>
                <w:sz w:val="14"/>
              </w:rPr>
              <w:t>周期计划和频次规则用例；成熟度：DESIGN_COVERED_EVIDENCE_PENDING；证据状态：PENDING_EVIDENCE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CM-084／FR-04.2</w:t>
            </w:r>
          </w:p>
        </w:tc>
        <w:tc>
          <w:tcPr>
            <w:tcW w:type="dxa" w:w="2561"/>
            <w:vAlign w:val="center"/>
          </w:tcPr>
          <w:p>
            <w:pPr>
              <w:spacing w:after="0"/>
              <w:ind w:firstLine="0"/>
            </w:pPr>
            <w:r>
              <w:rPr>
                <w:rFonts w:ascii="宋体" w:hAnsi="宋体" w:eastAsia="宋体"/>
                <w:b w:val="0"/>
                <w:sz w:val="14"/>
              </w:rPr>
              <w:t>演练任务自动下发</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第4.4节；第11章</w:t>
            </w:r>
          </w:p>
        </w:tc>
        <w:tc>
          <w:tcPr>
            <w:tcW w:type="dxa" w:w="2561"/>
            <w:vAlign w:val="center"/>
          </w:tcPr>
          <w:p>
            <w:pPr>
              <w:spacing w:after="0"/>
              <w:ind w:firstLine="0"/>
            </w:pPr>
            <w:r>
              <w:rPr>
                <w:rFonts w:ascii="宋体" w:hAnsi="宋体" w:eastAsia="宋体"/>
                <w:b w:val="0"/>
                <w:sz w:val="14"/>
              </w:rPr>
              <w:t>定时触发、任务生成、消息及审计证据；成熟度：DESIGN_COVERED_EVIDENCE_PENDING；证据状态：PENDING_EVIDENCE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CM-085／FR-04.3</w:t>
            </w:r>
          </w:p>
        </w:tc>
        <w:tc>
          <w:tcPr>
            <w:tcW w:type="dxa" w:w="2561"/>
            <w:vAlign w:val="center"/>
          </w:tcPr>
          <w:p>
            <w:pPr>
              <w:spacing w:after="0"/>
              <w:ind w:firstLine="0"/>
            </w:pPr>
            <w:r>
              <w:rPr>
                <w:rFonts w:ascii="宋体" w:hAnsi="宋体" w:eastAsia="宋体"/>
                <w:b w:val="0"/>
                <w:sz w:val="14"/>
              </w:rPr>
              <w:t>演练执行与评估</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第4.4节；第11章</w:t>
            </w:r>
          </w:p>
        </w:tc>
        <w:tc>
          <w:tcPr>
            <w:tcW w:type="dxa" w:w="2561"/>
            <w:vAlign w:val="center"/>
          </w:tcPr>
          <w:p>
            <w:pPr>
              <w:spacing w:after="0"/>
              <w:ind w:firstLine="0"/>
            </w:pPr>
            <w:r>
              <w:rPr>
                <w:rFonts w:ascii="宋体" w:hAnsi="宋体" w:eastAsia="宋体"/>
                <w:b w:val="0"/>
                <w:sz w:val="14"/>
              </w:rPr>
              <w:t>演练过程、评估、报告和改进闭环用例；成熟度：DESIGN_COVERED_EVIDENCE_PENDING；证据状态：PENDING_EVIDENCE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CM-086／FR-05.1</w:t>
            </w:r>
          </w:p>
        </w:tc>
        <w:tc>
          <w:tcPr>
            <w:tcW w:type="dxa" w:w="2561"/>
            <w:vAlign w:val="center"/>
          </w:tcPr>
          <w:p>
            <w:pPr>
              <w:spacing w:after="0"/>
              <w:ind w:firstLine="0"/>
            </w:pPr>
            <w:r>
              <w:rPr>
                <w:rFonts w:ascii="宋体" w:hAnsi="宋体" w:eastAsia="宋体"/>
                <w:b w:val="0"/>
                <w:sz w:val="14"/>
              </w:rPr>
              <w:t>事件发起与列表</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第4.5节；第11章</w:t>
            </w:r>
          </w:p>
        </w:tc>
        <w:tc>
          <w:tcPr>
            <w:tcW w:type="dxa" w:w="2561"/>
            <w:vAlign w:val="center"/>
          </w:tcPr>
          <w:p>
            <w:pPr>
              <w:spacing w:after="0"/>
              <w:ind w:firstLine="0"/>
            </w:pPr>
            <w:r>
              <w:rPr>
                <w:rFonts w:ascii="宋体" w:hAnsi="宋体" w:eastAsia="宋体"/>
                <w:b w:val="0"/>
                <w:sz w:val="14"/>
              </w:rPr>
              <w:t>双端上报、字段校验、查询和权限用例；成熟度：DESIGN_COVERED_EVIDENCE_PENDING；证据状态：PENDING_EVIDENCE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CM-087／FR-05.2</w:t>
            </w:r>
          </w:p>
        </w:tc>
        <w:tc>
          <w:tcPr>
            <w:tcW w:type="dxa" w:w="2561"/>
            <w:vAlign w:val="center"/>
          </w:tcPr>
          <w:p>
            <w:pPr>
              <w:spacing w:after="0"/>
              <w:ind w:firstLine="0"/>
            </w:pPr>
            <w:r>
              <w:rPr>
                <w:rFonts w:ascii="宋体" w:hAnsi="宋体" w:eastAsia="宋体"/>
                <w:b w:val="0"/>
                <w:sz w:val="14"/>
              </w:rPr>
              <w:t>核实审批与生命周期</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第4.5节；第11章</w:t>
            </w:r>
          </w:p>
        </w:tc>
        <w:tc>
          <w:tcPr>
            <w:tcW w:type="dxa" w:w="2561"/>
            <w:vAlign w:val="center"/>
          </w:tcPr>
          <w:p>
            <w:pPr>
              <w:spacing w:after="0"/>
              <w:ind w:firstLine="0"/>
            </w:pPr>
            <w:r>
              <w:rPr>
                <w:rFonts w:ascii="宋体" w:hAnsi="宋体" w:eastAsia="宋体"/>
                <w:b w:val="0"/>
                <w:sz w:val="14"/>
              </w:rPr>
              <w:t>≤2 秒接入、≤3 分钟下达及状态迁移记录；成熟度：DESIGN_COVERED_EVIDENCE_PENDING；证据状态：PENDING_EVIDENCE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CM-088／FR-05.3</w:t>
            </w:r>
          </w:p>
        </w:tc>
        <w:tc>
          <w:tcPr>
            <w:tcW w:type="dxa" w:w="2561"/>
            <w:vAlign w:val="center"/>
          </w:tcPr>
          <w:p>
            <w:pPr>
              <w:spacing w:after="0"/>
              <w:ind w:firstLine="0"/>
            </w:pPr>
            <w:r>
              <w:rPr>
                <w:rFonts w:ascii="宋体" w:hAnsi="宋体" w:eastAsia="宋体"/>
                <w:b w:val="0"/>
                <w:sz w:val="14"/>
              </w:rPr>
              <w:t>应急任务下发</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第4.5节；第11章</w:t>
            </w:r>
          </w:p>
        </w:tc>
        <w:tc>
          <w:tcPr>
            <w:tcW w:type="dxa" w:w="2561"/>
            <w:vAlign w:val="center"/>
          </w:tcPr>
          <w:p>
            <w:pPr>
              <w:spacing w:after="0"/>
              <w:ind w:firstLine="0"/>
            </w:pPr>
            <w:r>
              <w:rPr>
                <w:rFonts w:ascii="宋体" w:hAnsi="宋体" w:eastAsia="宋体"/>
                <w:b w:val="0"/>
                <w:sz w:val="14"/>
              </w:rPr>
              <w:t>下发、回执、催办、临时任务和失败恢复用例；成熟度：DESIGN_COVERED_EVIDENCE_PENDING；证据状态：PENDING_EVIDENCE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CM-089／FR-05.4</w:t>
            </w:r>
          </w:p>
        </w:tc>
        <w:tc>
          <w:tcPr>
            <w:tcW w:type="dxa" w:w="2561"/>
            <w:vAlign w:val="center"/>
          </w:tcPr>
          <w:p>
            <w:pPr>
              <w:spacing w:after="0"/>
              <w:ind w:firstLine="0"/>
            </w:pPr>
            <w:r>
              <w:rPr>
                <w:rFonts w:ascii="宋体" w:hAnsi="宋体" w:eastAsia="宋体"/>
                <w:b w:val="0"/>
                <w:sz w:val="14"/>
              </w:rPr>
              <w:t>事故调查与报告</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第4.5节；第11章</w:t>
            </w:r>
          </w:p>
        </w:tc>
        <w:tc>
          <w:tcPr>
            <w:tcW w:type="dxa" w:w="2561"/>
            <w:vAlign w:val="center"/>
          </w:tcPr>
          <w:p>
            <w:pPr>
              <w:spacing w:after="0"/>
              <w:ind w:firstLine="0"/>
            </w:pPr>
            <w:r>
              <w:rPr>
                <w:rFonts w:ascii="宋体" w:hAnsi="宋体" w:eastAsia="宋体"/>
                <w:b w:val="0"/>
                <w:sz w:val="14"/>
              </w:rPr>
              <w:t>关闭前校验、评估报告和知识关联用例；成熟度：DESIGN_COVERED_EVIDENCE_PENDING；证据状态：PENDING_EVIDENCE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CM-090／FR-06.1</w:t>
            </w:r>
          </w:p>
        </w:tc>
        <w:tc>
          <w:tcPr>
            <w:tcW w:type="dxa" w:w="2561"/>
            <w:vAlign w:val="center"/>
          </w:tcPr>
          <w:p>
            <w:pPr>
              <w:spacing w:after="0"/>
              <w:ind w:firstLine="0"/>
            </w:pPr>
            <w:r>
              <w:rPr>
                <w:rFonts w:ascii="宋体" w:hAnsi="宋体" w:eastAsia="宋体"/>
                <w:b w:val="0"/>
                <w:sz w:val="14"/>
              </w:rPr>
              <w:t>打卡小组</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第4.6节；第11章</w:t>
            </w:r>
          </w:p>
        </w:tc>
        <w:tc>
          <w:tcPr>
            <w:tcW w:type="dxa" w:w="2561"/>
            <w:vAlign w:val="center"/>
          </w:tcPr>
          <w:p>
            <w:pPr>
              <w:spacing w:after="0"/>
              <w:ind w:firstLine="0"/>
            </w:pPr>
            <w:r>
              <w:rPr>
                <w:rFonts w:ascii="宋体" w:hAnsi="宋体" w:eastAsia="宋体"/>
                <w:b w:val="0"/>
                <w:sz w:val="14"/>
              </w:rPr>
              <w:t>小组任务、时间窗、代执行授权和审计记录；成熟度：DESIGN_COVERED_EVIDENCE_PENDING；证据状态：PENDING_EVIDENCE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CM-091／FR-06.2</w:t>
            </w:r>
          </w:p>
        </w:tc>
        <w:tc>
          <w:tcPr>
            <w:tcW w:type="dxa" w:w="2561"/>
            <w:vAlign w:val="center"/>
          </w:tcPr>
          <w:p>
            <w:pPr>
              <w:spacing w:after="0"/>
              <w:ind w:firstLine="0"/>
            </w:pPr>
            <w:r>
              <w:rPr>
                <w:rFonts w:ascii="宋体" w:hAnsi="宋体" w:eastAsia="宋体"/>
                <w:b w:val="0"/>
                <w:sz w:val="14"/>
              </w:rPr>
              <w:t>打卡点位</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第4.6节；第11章</w:t>
            </w:r>
          </w:p>
        </w:tc>
        <w:tc>
          <w:tcPr>
            <w:tcW w:type="dxa" w:w="2561"/>
            <w:vAlign w:val="center"/>
          </w:tcPr>
          <w:p>
            <w:pPr>
              <w:spacing w:after="0"/>
              <w:ind w:firstLine="0"/>
            </w:pPr>
            <w:r>
              <w:rPr>
                <w:rFonts w:ascii="宋体" w:hAnsi="宋体" w:eastAsia="宋体"/>
                <w:b w:val="0"/>
                <w:sz w:val="14"/>
              </w:rPr>
              <w:t>点位配置、签名二维码和围栏校验用例；成熟度：DESIGN_COVERED_EVIDENCE_PENDING；证据状态：PENDING_EVIDENCE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CM-092／FR-06.3</w:t>
            </w:r>
          </w:p>
        </w:tc>
        <w:tc>
          <w:tcPr>
            <w:tcW w:type="dxa" w:w="2561"/>
            <w:vAlign w:val="center"/>
          </w:tcPr>
          <w:p>
            <w:pPr>
              <w:spacing w:after="0"/>
              <w:ind w:firstLine="0"/>
            </w:pPr>
            <w:r>
              <w:rPr>
                <w:rFonts w:ascii="宋体" w:hAnsi="宋体" w:eastAsia="宋体"/>
                <w:b w:val="0"/>
                <w:sz w:val="14"/>
              </w:rPr>
              <w:t>就位统计</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第4.6节；第11章</w:t>
            </w:r>
          </w:p>
        </w:tc>
        <w:tc>
          <w:tcPr>
            <w:tcW w:type="dxa" w:w="2561"/>
            <w:vAlign w:val="center"/>
          </w:tcPr>
          <w:p>
            <w:pPr>
              <w:spacing w:after="0"/>
              <w:ind w:firstLine="0"/>
            </w:pPr>
            <w:r>
              <w:rPr>
                <w:rFonts w:ascii="宋体" w:hAnsi="宋体" w:eastAsia="宋体"/>
                <w:b w:val="0"/>
                <w:sz w:val="14"/>
              </w:rPr>
              <w:t>三维度统计、明细对账及导出审计；成熟度：DESIGN_COVERED_EVIDENCE_PENDING；证据状态：PENDING_EVIDENCE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CM-093／FR-06.4</w:t>
            </w:r>
          </w:p>
        </w:tc>
        <w:tc>
          <w:tcPr>
            <w:tcW w:type="dxa" w:w="2561"/>
            <w:vAlign w:val="center"/>
          </w:tcPr>
          <w:p>
            <w:pPr>
              <w:spacing w:after="0"/>
              <w:ind w:firstLine="0"/>
            </w:pPr>
            <w:r>
              <w:rPr>
                <w:rFonts w:ascii="宋体" w:hAnsi="宋体" w:eastAsia="宋体"/>
                <w:b w:val="0"/>
                <w:sz w:val="14"/>
              </w:rPr>
              <w:t>打卡预警</w:t>
            </w:r>
          </w:p>
        </w:tc>
        <w:tc>
          <w:tcPr>
            <w:tcW w:type="dxa" w:w="2561"/>
            <w:vAlign w:val="center"/>
          </w:tcPr>
          <w:p>
            <w:pPr>
              <w:spacing w:after="0"/>
              <w:ind w:firstLine="0"/>
            </w:pPr>
            <w:r>
              <w:rPr>
                <w:rFonts w:ascii="宋体" w:hAnsi="宋体" w:eastAsia="宋体"/>
                <w:b w:val="0"/>
                <w:sz w:val="14"/>
              </w:rPr>
              <w:t>完全响应。完成告警消息调用、并发、重试、回执、留痕和失败降级</w:t>
            </w:r>
          </w:p>
        </w:tc>
        <w:tc>
          <w:tcPr>
            <w:tcW w:type="dxa" w:w="2561"/>
            <w:vAlign w:val="center"/>
          </w:tcPr>
          <w:p>
            <w:pPr>
              <w:spacing w:after="0"/>
              <w:ind w:firstLine="0"/>
            </w:pPr>
            <w:r>
              <w:rPr>
                <w:rFonts w:ascii="宋体" w:hAnsi="宋体" w:eastAsia="宋体"/>
                <w:b w:val="0"/>
                <w:sz w:val="14"/>
              </w:rPr>
              <w:t>第4.6节；第11章</w:t>
            </w:r>
          </w:p>
        </w:tc>
        <w:tc>
          <w:tcPr>
            <w:tcW w:type="dxa" w:w="2561"/>
            <w:vAlign w:val="center"/>
          </w:tcPr>
          <w:p>
            <w:pPr>
              <w:spacing w:after="0"/>
              <w:ind w:firstLine="0"/>
            </w:pPr>
            <w:r>
              <w:rPr>
                <w:rFonts w:ascii="宋体" w:hAnsi="宋体" w:eastAsia="宋体"/>
                <w:b w:val="0"/>
                <w:sz w:val="14"/>
              </w:rPr>
              <w:t>告警规则、≥20 路、≥99% 和回执证据；成熟度：DESIGN_COVERED_EVIDENCE_PENDING；证据状态：PENDING_EVIDENCE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CM-095／FR-07.2</w:t>
            </w:r>
          </w:p>
        </w:tc>
        <w:tc>
          <w:tcPr>
            <w:tcW w:type="dxa" w:w="2561"/>
            <w:vAlign w:val="center"/>
          </w:tcPr>
          <w:p>
            <w:pPr>
              <w:spacing w:after="0"/>
              <w:ind w:firstLine="0"/>
            </w:pPr>
            <w:r>
              <w:rPr>
                <w:rFonts w:ascii="宋体" w:hAnsi="宋体" w:eastAsia="宋体"/>
                <w:b w:val="0"/>
                <w:sz w:val="14"/>
              </w:rPr>
              <w:t>事件类型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第4.7节；第11章</w:t>
            </w:r>
          </w:p>
        </w:tc>
        <w:tc>
          <w:tcPr>
            <w:tcW w:type="dxa" w:w="2561"/>
            <w:vAlign w:val="center"/>
          </w:tcPr>
          <w:p>
            <w:pPr>
              <w:spacing w:after="0"/>
              <w:ind w:firstLine="0"/>
            </w:pPr>
            <w:r>
              <w:rPr>
                <w:rFonts w:ascii="宋体" w:hAnsi="宋体" w:eastAsia="宋体"/>
                <w:b w:val="0"/>
                <w:sz w:val="14"/>
              </w:rPr>
              <w:t>类型配置、停用和事件引用用例；成熟度：DESIGN_COVERED_EVIDENCE_PENDING；证据状态：PENDING_EVIDENCE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CM-096／FR-07.3</w:t>
            </w:r>
          </w:p>
        </w:tc>
        <w:tc>
          <w:tcPr>
            <w:tcW w:type="dxa" w:w="2561"/>
            <w:vAlign w:val="center"/>
          </w:tcPr>
          <w:p>
            <w:pPr>
              <w:spacing w:after="0"/>
              <w:ind w:firstLine="0"/>
            </w:pPr>
            <w:r>
              <w:rPr>
                <w:rFonts w:ascii="宋体" w:hAnsi="宋体" w:eastAsia="宋体"/>
                <w:b w:val="0"/>
                <w:sz w:val="14"/>
              </w:rPr>
              <w:t>物资站点</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第4.7节；第11章</w:t>
            </w:r>
          </w:p>
        </w:tc>
        <w:tc>
          <w:tcPr>
            <w:tcW w:type="dxa" w:w="2561"/>
            <w:vAlign w:val="center"/>
          </w:tcPr>
          <w:p>
            <w:pPr>
              <w:spacing w:after="0"/>
              <w:ind w:firstLine="0"/>
            </w:pPr>
            <w:r>
              <w:rPr>
                <w:rFonts w:ascii="宋体" w:hAnsi="宋体" w:eastAsia="宋体"/>
                <w:b w:val="0"/>
                <w:sz w:val="14"/>
              </w:rPr>
              <w:t>站点、坐标拾取和图层展示用例；成熟度：DESIGN_COVERED_EVIDENCE_PENDING；证据状态：PENDING_EVIDENCE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CM-097／FR-07.4</w:t>
            </w:r>
          </w:p>
        </w:tc>
        <w:tc>
          <w:tcPr>
            <w:tcW w:type="dxa" w:w="2561"/>
            <w:vAlign w:val="center"/>
          </w:tcPr>
          <w:p>
            <w:pPr>
              <w:spacing w:after="0"/>
              <w:ind w:firstLine="0"/>
            </w:pPr>
            <w:r>
              <w:rPr>
                <w:rFonts w:ascii="宋体" w:hAnsi="宋体" w:eastAsia="宋体"/>
                <w:b w:val="0"/>
                <w:sz w:val="14"/>
              </w:rPr>
              <w:t>评估模板</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第4.7节；第11章</w:t>
            </w:r>
          </w:p>
        </w:tc>
        <w:tc>
          <w:tcPr>
            <w:tcW w:type="dxa" w:w="2561"/>
            <w:vAlign w:val="center"/>
          </w:tcPr>
          <w:p>
            <w:pPr>
              <w:spacing w:after="0"/>
              <w:ind w:firstLine="0"/>
            </w:pPr>
            <w:r>
              <w:rPr>
                <w:rFonts w:ascii="宋体" w:hAnsi="宋体" w:eastAsia="宋体"/>
                <w:b w:val="0"/>
                <w:sz w:val="14"/>
              </w:rPr>
              <w:t>模板配置、复用、版本和报告引用用例；成熟度：DESIGN_COVERED_EVIDENCE_PENDING；证据状态：PENDING_EVIDENCE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CM-098／FR-07.5</w:t>
            </w:r>
          </w:p>
        </w:tc>
        <w:tc>
          <w:tcPr>
            <w:tcW w:type="dxa" w:w="2561"/>
            <w:vAlign w:val="center"/>
          </w:tcPr>
          <w:p>
            <w:pPr>
              <w:spacing w:after="0"/>
              <w:ind w:firstLine="0"/>
            </w:pPr>
            <w:r>
              <w:rPr>
                <w:rFonts w:ascii="宋体" w:hAnsi="宋体" w:eastAsia="宋体"/>
                <w:b w:val="0"/>
                <w:sz w:val="14"/>
              </w:rPr>
              <w:t>核实审批流程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第4.7节；第11章</w:t>
            </w:r>
          </w:p>
        </w:tc>
        <w:tc>
          <w:tcPr>
            <w:tcW w:type="dxa" w:w="2561"/>
            <w:vAlign w:val="center"/>
          </w:tcPr>
          <w:p>
            <w:pPr>
              <w:spacing w:after="0"/>
              <w:ind w:firstLine="0"/>
            </w:pPr>
            <w:r>
              <w:rPr>
                <w:rFonts w:ascii="宋体" w:hAnsi="宋体" w:eastAsia="宋体"/>
                <w:b w:val="0"/>
                <w:sz w:val="14"/>
              </w:rPr>
              <w:t>节点、人员、时限、调整留痕和实例快照；成熟度：DESIGN_COVERED_EVIDENCE_PENDING；证据状态：PENDING_EVIDENCE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CM-099／FR-08.1</w:t>
            </w:r>
          </w:p>
        </w:tc>
        <w:tc>
          <w:tcPr>
            <w:tcW w:type="dxa" w:w="2561"/>
            <w:vAlign w:val="center"/>
          </w:tcPr>
          <w:p>
            <w:pPr>
              <w:spacing w:after="0"/>
              <w:ind w:firstLine="0"/>
            </w:pPr>
            <w:r>
              <w:rPr>
                <w:rFonts w:ascii="宋体" w:hAnsi="宋体" w:eastAsia="宋体"/>
                <w:b w:val="0"/>
                <w:sz w:val="14"/>
              </w:rPr>
              <w:t>移动事件</w:t>
            </w:r>
          </w:p>
        </w:tc>
        <w:tc>
          <w:tcPr>
            <w:tcW w:type="dxa" w:w="2561"/>
            <w:vAlign w:val="center"/>
          </w:tcPr>
          <w:p>
            <w:pPr>
              <w:spacing w:after="0"/>
              <w:ind w:firstLine="0"/>
            </w:pPr>
            <w:r>
              <w:rPr>
                <w:rFonts w:ascii="宋体" w:hAnsi="宋体" w:eastAsia="宋体"/>
                <w:b w:val="0"/>
                <w:sz w:val="14"/>
              </w:rPr>
              <w:t>完全响应。交付 H5 包、业务接口和必要适配并完成兼容验证</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宿主登录、拍照上传、事件查询与权限用例；成熟度：DESIGN_COVERED_EVIDENCE_PENDING；证据状态：PENDING_EVIDENCE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CM-100／FR-08.2</w:t>
            </w:r>
          </w:p>
        </w:tc>
        <w:tc>
          <w:tcPr>
            <w:tcW w:type="dxa" w:w="2561"/>
            <w:vAlign w:val="center"/>
          </w:tcPr>
          <w:p>
            <w:pPr>
              <w:spacing w:after="0"/>
              <w:ind w:firstLine="0"/>
            </w:pPr>
            <w:r>
              <w:rPr>
                <w:rFonts w:ascii="宋体" w:hAnsi="宋体" w:eastAsia="宋体"/>
                <w:b w:val="0"/>
                <w:sz w:val="14"/>
              </w:rPr>
              <w:t>移动任务</w:t>
            </w:r>
          </w:p>
        </w:tc>
        <w:tc>
          <w:tcPr>
            <w:tcW w:type="dxa" w:w="2561"/>
            <w:vAlign w:val="center"/>
          </w:tcPr>
          <w:p>
            <w:pPr>
              <w:spacing w:after="0"/>
              <w:ind w:firstLine="0"/>
            </w:pPr>
            <w:r>
              <w:rPr>
                <w:rFonts w:ascii="宋体" w:hAnsi="宋体" w:eastAsia="宋体"/>
                <w:b w:val="0"/>
                <w:sz w:val="14"/>
              </w:rPr>
              <w:t>完全响应。交付 H5 任务闭环，完成消息调用、回执、反馈、附件与异常处理</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消息跳转、任务闭环、附件和回执用例；成熟度：DESIGN_COVERED_EVIDENCE_PENDING；证据状态：PENDING_EVIDENCE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CM-102／FR-08.4</w:t>
            </w:r>
          </w:p>
        </w:tc>
        <w:tc>
          <w:tcPr>
            <w:tcW w:type="dxa" w:w="2561"/>
            <w:vAlign w:val="center"/>
          </w:tcPr>
          <w:p>
            <w:pPr>
              <w:spacing w:after="0"/>
              <w:ind w:firstLine="0"/>
            </w:pPr>
            <w:r>
              <w:rPr>
                <w:rFonts w:ascii="宋体" w:hAnsi="宋体" w:eastAsia="宋体"/>
                <w:b w:val="0"/>
                <w:sz w:val="14"/>
              </w:rPr>
              <w:t>移动演练</w:t>
            </w:r>
          </w:p>
        </w:tc>
        <w:tc>
          <w:tcPr>
            <w:tcW w:type="dxa" w:w="2561"/>
            <w:vAlign w:val="center"/>
          </w:tcPr>
          <w:p>
            <w:pPr>
              <w:spacing w:after="0"/>
              <w:ind w:firstLine="0"/>
            </w:pPr>
            <w:r>
              <w:rPr>
                <w:rFonts w:ascii="宋体" w:hAnsi="宋体" w:eastAsia="宋体"/>
                <w:b w:val="0"/>
                <w:sz w:val="14"/>
              </w:rPr>
              <w:t>完全响应。交付 H5 包、业务接口和必要适配并完成兼容验证</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演练标识、任务执行、结果上传与审计；成熟度：DESIGN_COVERED_EVIDENCE_PENDING；证据状态：PENDING_EVIDENCE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CM-103／FR-08.5</w:t>
            </w:r>
          </w:p>
        </w:tc>
        <w:tc>
          <w:tcPr>
            <w:tcW w:type="dxa" w:w="2561"/>
            <w:vAlign w:val="center"/>
          </w:tcPr>
          <w:p>
            <w:pPr>
              <w:spacing w:after="0"/>
              <w:ind w:firstLine="0"/>
            </w:pPr>
            <w:r>
              <w:rPr>
                <w:rFonts w:ascii="宋体" w:hAnsi="宋体" w:eastAsia="宋体"/>
                <w:b w:val="0"/>
                <w:sz w:val="14"/>
              </w:rPr>
              <w:t>移动打卡</w:t>
            </w:r>
          </w:p>
        </w:tc>
        <w:tc>
          <w:tcPr>
            <w:tcW w:type="dxa" w:w="2561"/>
            <w:vAlign w:val="center"/>
          </w:tcPr>
          <w:p>
            <w:pPr>
              <w:spacing w:after="0"/>
              <w:ind w:firstLine="0"/>
            </w:pPr>
            <w:r>
              <w:rPr>
                <w:rFonts w:ascii="宋体" w:hAnsi="宋体" w:eastAsia="宋体"/>
                <w:b w:val="0"/>
                <w:sz w:val="14"/>
              </w:rPr>
              <w:t>完全响应。交付 H5 包、业务接口和必要适配并完成兼容验证</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≤1 秒、身份、时间窗、二维码和围栏证据；成熟度：DESIGN_COVERED_EVIDENCE_PENDING；证据状态：PENDING_EVIDENCE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CM-104／FR-08.6</w:t>
            </w:r>
          </w:p>
        </w:tc>
        <w:tc>
          <w:tcPr>
            <w:tcW w:type="dxa" w:w="2561"/>
            <w:vAlign w:val="center"/>
          </w:tcPr>
          <w:p>
            <w:pPr>
              <w:spacing w:after="0"/>
              <w:ind w:firstLine="0"/>
            </w:pPr>
            <w:r>
              <w:rPr>
                <w:rFonts w:ascii="宋体" w:hAnsi="宋体" w:eastAsia="宋体"/>
                <w:b w:val="0"/>
                <w:sz w:val="14"/>
              </w:rPr>
              <w:t>移动物资盘点</w:t>
            </w:r>
          </w:p>
        </w:tc>
        <w:tc>
          <w:tcPr>
            <w:tcW w:type="dxa" w:w="2561"/>
            <w:vAlign w:val="center"/>
          </w:tcPr>
          <w:p>
            <w:pPr>
              <w:spacing w:after="0"/>
              <w:ind w:firstLine="0"/>
            </w:pPr>
            <w:r>
              <w:rPr>
                <w:rFonts w:ascii="宋体" w:hAnsi="宋体" w:eastAsia="宋体"/>
                <w:b w:val="0"/>
                <w:sz w:val="14"/>
              </w:rPr>
              <w:t>完全响应。交付 H5 包、业务接口和必要适配并完成兼容验证</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盘点快照、差异确认、数量更新与追溯；成熟度：DESIGN_COVERED_EVIDENCE_PENDING；证据状态：PENDING_EVIDENCE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CM-105／FR-09.1</w:t>
            </w:r>
          </w:p>
        </w:tc>
        <w:tc>
          <w:tcPr>
            <w:tcW w:type="dxa" w:w="2561"/>
            <w:vAlign w:val="center"/>
          </w:tcPr>
          <w:p>
            <w:pPr>
              <w:spacing w:after="0"/>
              <w:ind w:firstLine="0"/>
            </w:pPr>
            <w:r>
              <w:rPr>
                <w:rFonts w:ascii="宋体" w:hAnsi="宋体" w:eastAsia="宋体"/>
                <w:b w:val="0"/>
                <w:sz w:val="14"/>
              </w:rPr>
              <w:t>应急信息统计</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第4.9节；第11章</w:t>
            </w:r>
          </w:p>
        </w:tc>
        <w:tc>
          <w:tcPr>
            <w:tcW w:type="dxa" w:w="2561"/>
            <w:vAlign w:val="center"/>
          </w:tcPr>
          <w:p>
            <w:pPr>
              <w:spacing w:after="0"/>
              <w:ind w:firstLine="0"/>
            </w:pPr>
            <w:r>
              <w:rPr>
                <w:rFonts w:ascii="宋体" w:hAnsi="宋体" w:eastAsia="宋体"/>
                <w:b w:val="0"/>
                <w:sz w:val="14"/>
              </w:rPr>
              <w:t>默认 ≤60 秒刷新、筛选、钻取和报表证据；成熟度：DESIGN_COVERED_EVIDENCE_PENDING；证据状态：PENDING_EVIDENCE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CM-106／FR-10.1</w:t>
            </w:r>
          </w:p>
        </w:tc>
        <w:tc>
          <w:tcPr>
            <w:tcW w:type="dxa" w:w="2561"/>
            <w:vAlign w:val="center"/>
          </w:tcPr>
          <w:p>
            <w:pPr>
              <w:spacing w:after="0"/>
              <w:ind w:firstLine="0"/>
            </w:pPr>
            <w:r>
              <w:rPr>
                <w:rFonts w:ascii="宋体" w:hAnsi="宋体" w:eastAsia="宋体"/>
                <w:b w:val="0"/>
                <w:sz w:val="14"/>
              </w:rPr>
              <w:t>综合安防显示</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第4.10节；第11章</w:t>
            </w:r>
          </w:p>
        </w:tc>
        <w:tc>
          <w:tcPr>
            <w:tcW w:type="dxa" w:w="2561"/>
            <w:vAlign w:val="center"/>
          </w:tcPr>
          <w:p>
            <w:pPr>
              <w:spacing w:after="0"/>
              <w:ind w:firstLine="0"/>
            </w:pPr>
            <w:r>
              <w:rPr>
                <w:rFonts w:ascii="宋体" w:hAnsi="宋体" w:eastAsia="宋体"/>
                <w:b w:val="0"/>
                <w:sz w:val="14"/>
              </w:rPr>
              <w:t>≤30 秒刷新、定位及跨系统跳转证据；成熟度：DESIGN_COVERED_EVIDENCE_PENDING；证据状态：PENDING_EVIDENCE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CM-107／FR-11.1</w:t>
            </w:r>
          </w:p>
        </w:tc>
        <w:tc>
          <w:tcPr>
            <w:tcW w:type="dxa" w:w="2561"/>
            <w:vAlign w:val="center"/>
          </w:tcPr>
          <w:p>
            <w:pPr>
              <w:spacing w:after="0"/>
              <w:ind w:firstLine="0"/>
            </w:pPr>
            <w:r>
              <w:rPr>
                <w:rFonts w:ascii="宋体" w:hAnsi="宋体" w:eastAsia="宋体"/>
                <w:b w:val="0"/>
                <w:sz w:val="14"/>
              </w:rPr>
              <w:t>物联网对接</w:t>
            </w:r>
          </w:p>
        </w:tc>
        <w:tc>
          <w:tcPr>
            <w:tcW w:type="dxa" w:w="2561"/>
            <w:vAlign w:val="center"/>
          </w:tcPr>
          <w:p>
            <w:pPr>
              <w:spacing w:after="0"/>
              <w:ind w:firstLine="0"/>
            </w:pPr>
            <w:r>
              <w:rPr>
                <w:rFonts w:ascii="宋体" w:hAnsi="宋体" w:eastAsia="宋体"/>
                <w:b w:val="0"/>
                <w:sz w:val="14"/>
              </w:rPr>
              <w:t>完全响应。完成告警/客流适配、去重、断连重试、补传和事件映射验证</w:t>
            </w:r>
          </w:p>
        </w:tc>
        <w:tc>
          <w:tcPr>
            <w:tcW w:type="dxa" w:w="2561"/>
            <w:vAlign w:val="center"/>
          </w:tcPr>
          <w:p>
            <w:pPr>
              <w:spacing w:after="0"/>
              <w:ind w:firstLine="0"/>
            </w:pPr>
            <w:r>
              <w:rPr>
                <w:rFonts w:ascii="宋体" w:hAnsi="宋体" w:eastAsia="宋体"/>
                <w:b w:val="0"/>
                <w:sz w:val="14"/>
              </w:rPr>
              <w:t>第4.11节；第11章</w:t>
            </w:r>
          </w:p>
        </w:tc>
        <w:tc>
          <w:tcPr>
            <w:tcW w:type="dxa" w:w="2561"/>
            <w:vAlign w:val="center"/>
          </w:tcPr>
          <w:p>
            <w:pPr>
              <w:spacing w:after="0"/>
              <w:ind w:firstLine="0"/>
            </w:pPr>
            <w:r>
              <w:rPr>
                <w:rFonts w:ascii="宋体" w:hAnsi="宋体" w:eastAsia="宋体"/>
                <w:b w:val="0"/>
                <w:sz w:val="14"/>
              </w:rPr>
              <w:t>契约、去重、补传、转事件和恢复用例；成熟度：DESIGN_COVERED_EVIDENCE_PENDING；证据状态：PENDING_EVIDENCE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CM-108／FR-11.2</w:t>
            </w:r>
          </w:p>
        </w:tc>
        <w:tc>
          <w:tcPr>
            <w:tcW w:type="dxa" w:w="2561"/>
            <w:vAlign w:val="center"/>
          </w:tcPr>
          <w:p>
            <w:pPr>
              <w:spacing w:after="0"/>
              <w:ind w:firstLine="0"/>
            </w:pPr>
            <w:r>
              <w:rPr>
                <w:rFonts w:ascii="宋体" w:hAnsi="宋体" w:eastAsia="宋体"/>
                <w:b w:val="0"/>
                <w:sz w:val="14"/>
              </w:rPr>
              <w:t>中台对接</w:t>
            </w:r>
          </w:p>
        </w:tc>
        <w:tc>
          <w:tcPr>
            <w:tcW w:type="dxa" w:w="2561"/>
            <w:vAlign w:val="center"/>
          </w:tcPr>
          <w:p>
            <w:pPr>
              <w:spacing w:after="0"/>
              <w:ind w:firstLine="0"/>
            </w:pPr>
            <w:r>
              <w:rPr>
                <w:rFonts w:ascii="宋体" w:hAnsi="宋体" w:eastAsia="宋体"/>
                <w:b w:val="0"/>
                <w:sz w:val="14"/>
              </w:rPr>
              <w:t>完全响应。仅做应急业务适配、映射、容错和降级，不重复建设中台</w:t>
            </w:r>
          </w:p>
        </w:tc>
        <w:tc>
          <w:tcPr>
            <w:tcW w:type="dxa" w:w="2561"/>
            <w:vAlign w:val="center"/>
          </w:tcPr>
          <w:p>
            <w:pPr>
              <w:spacing w:after="0"/>
              <w:ind w:firstLine="0"/>
            </w:pPr>
            <w:r>
              <w:rPr>
                <w:rFonts w:ascii="宋体" w:hAnsi="宋体" w:eastAsia="宋体"/>
                <w:b w:val="0"/>
                <w:sz w:val="14"/>
              </w:rPr>
              <w:t>第4.11节；第11章</w:t>
            </w:r>
          </w:p>
        </w:tc>
        <w:tc>
          <w:tcPr>
            <w:tcW w:type="dxa" w:w="2561"/>
            <w:vAlign w:val="center"/>
          </w:tcPr>
          <w:p>
            <w:pPr>
              <w:spacing w:after="0"/>
              <w:ind w:firstLine="0"/>
            </w:pPr>
            <w:r>
              <w:rPr>
                <w:rFonts w:ascii="宋体" w:hAnsi="宋体" w:eastAsia="宋体"/>
                <w:b w:val="0"/>
                <w:sz w:val="14"/>
              </w:rPr>
              <w:t>八类接口映射、鉴权、异常和降级证据；成熟度：DESIGN_COVERED_EVIDENCE_PENDING；证据状态：PENDING_EVIDENCE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CM-109／FR-11.3</w:t>
            </w:r>
          </w:p>
        </w:tc>
        <w:tc>
          <w:tcPr>
            <w:tcW w:type="dxa" w:w="2561"/>
            <w:vAlign w:val="center"/>
          </w:tcPr>
          <w:p>
            <w:pPr>
              <w:spacing w:after="0"/>
              <w:ind w:firstLine="0"/>
            </w:pPr>
            <w:r>
              <w:rPr>
                <w:rFonts w:ascii="宋体" w:hAnsi="宋体" w:eastAsia="宋体"/>
                <w:b w:val="0"/>
                <w:sz w:val="14"/>
              </w:rPr>
              <w:t>视频与信息发布对接</w:t>
            </w:r>
          </w:p>
        </w:tc>
        <w:tc>
          <w:tcPr>
            <w:tcW w:type="dxa" w:w="2561"/>
            <w:vAlign w:val="center"/>
          </w:tcPr>
          <w:p>
            <w:pPr>
              <w:spacing w:after="0"/>
              <w:ind w:firstLine="0"/>
            </w:pPr>
            <w:r>
              <w:rPr>
                <w:rFonts w:ascii="宋体" w:hAnsi="宋体" w:eastAsia="宋体"/>
                <w:b w:val="0"/>
                <w:sz w:val="14"/>
              </w:rPr>
              <w:t>完全响应。实现视频实时/历史回放、信息发布及授权后的门禁联动、失败告警和人工降级</w:t>
            </w:r>
          </w:p>
        </w:tc>
        <w:tc>
          <w:tcPr>
            <w:tcW w:type="dxa" w:w="2561"/>
            <w:vAlign w:val="center"/>
          </w:tcPr>
          <w:p>
            <w:pPr>
              <w:spacing w:after="0"/>
              <w:ind w:firstLine="0"/>
            </w:pPr>
            <w:r>
              <w:rPr>
                <w:rFonts w:ascii="宋体" w:hAnsi="宋体" w:eastAsia="宋体"/>
                <w:b w:val="0"/>
                <w:sz w:val="14"/>
              </w:rPr>
              <w:t>第4.11节；第11章</w:t>
            </w:r>
          </w:p>
        </w:tc>
        <w:tc>
          <w:tcPr>
            <w:tcW w:type="dxa" w:w="2561"/>
            <w:vAlign w:val="center"/>
          </w:tcPr>
          <w:p>
            <w:pPr>
              <w:spacing w:after="0"/>
              <w:ind w:firstLine="0"/>
            </w:pPr>
            <w:r>
              <w:rPr>
                <w:rFonts w:ascii="宋体" w:hAnsi="宋体" w:eastAsia="宋体"/>
                <w:b w:val="0"/>
                <w:sz w:val="14"/>
              </w:rPr>
              <w:t>视频、发布、门禁授权/联锁/回执/降级证据；成熟度：DESIGN_COVERED_EVIDENCE_PENDING；证据状态：PENDING_EVIDENCE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CM-121／NFR-REL-001</w:t>
            </w:r>
          </w:p>
        </w:tc>
        <w:tc>
          <w:tcPr>
            <w:tcW w:type="dxa" w:w="2561"/>
            <w:vAlign w:val="center"/>
          </w:tcPr>
          <w:p>
            <w:pPr>
              <w:spacing w:after="0"/>
              <w:ind w:firstLine="0"/>
            </w:pPr>
            <w:r>
              <w:rPr>
                <w:rFonts w:ascii="宋体" w:hAnsi="宋体" w:eastAsia="宋体"/>
                <w:b w:val="0"/>
                <w:sz w:val="14"/>
              </w:rPr>
              <w:t>★7×24、试运行≥99.5%</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CM-123／NFR-SEC-001</w:t>
            </w:r>
          </w:p>
        </w:tc>
        <w:tc>
          <w:tcPr>
            <w:tcW w:type="dxa" w:w="2561"/>
            <w:vAlign w:val="center"/>
          </w:tcPr>
          <w:p>
            <w:pPr>
              <w:spacing w:after="0"/>
              <w:ind w:firstLine="0"/>
            </w:pPr>
            <w:r>
              <w:rPr>
                <w:rFonts w:ascii="宋体" w:hAnsi="宋体" w:eastAsia="宋体"/>
                <w:b w:val="0"/>
                <w:sz w:val="14"/>
              </w:rPr>
              <w:t>★等保不低于二级应用条款</w:t>
            </w:r>
          </w:p>
        </w:tc>
        <w:tc>
          <w:tcPr>
            <w:tcW w:type="dxa" w:w="2561"/>
            <w:vAlign w:val="center"/>
          </w:tcPr>
          <w:p>
            <w:pPr>
              <w:spacing w:after="0"/>
              <w:ind w:firstLine="0"/>
            </w:pPr>
            <w:r>
              <w:rPr>
                <w:rFonts w:ascii="宋体" w:hAnsi="宋体" w:eastAsia="宋体"/>
                <w:b w:val="0"/>
                <w:sz w:val="14"/>
              </w:rPr>
              <w:t>完全响应。负责应用侧安全、SCA/扫描/渗透及缺陷闭环</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CM-124／NFR-SEC-002</w:t>
            </w:r>
          </w:p>
        </w:tc>
        <w:tc>
          <w:tcPr>
            <w:tcW w:type="dxa" w:w="2561"/>
            <w:vAlign w:val="center"/>
          </w:tcPr>
          <w:p>
            <w:pPr>
              <w:spacing w:after="0"/>
              <w:ind w:firstLine="0"/>
            </w:pPr>
            <w:r>
              <w:rPr>
                <w:rFonts w:ascii="宋体" w:hAnsi="宋体" w:eastAsia="宋体"/>
                <w:b w:val="0"/>
                <w:sz w:val="14"/>
              </w:rPr>
              <w:t>★扫描/渗透，高危清零</w:t>
            </w:r>
          </w:p>
        </w:tc>
        <w:tc>
          <w:tcPr>
            <w:tcW w:type="dxa" w:w="2561"/>
            <w:vAlign w:val="center"/>
          </w:tcPr>
          <w:p>
            <w:pPr>
              <w:spacing w:after="0"/>
              <w:ind w:firstLine="0"/>
            </w:pPr>
            <w:r>
              <w:rPr>
                <w:rFonts w:ascii="宋体" w:hAnsi="宋体" w:eastAsia="宋体"/>
                <w:b w:val="0"/>
                <w:sz w:val="14"/>
              </w:rPr>
              <w:t>完全响应。负责应用侧安全、SCA/扫描/渗透及缺陷闭环</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CM-127／NFR-PORT-001</w:t>
            </w:r>
          </w:p>
        </w:tc>
        <w:tc>
          <w:tcPr>
            <w:tcW w:type="dxa" w:w="2561"/>
            <w:vAlign w:val="center"/>
          </w:tcPr>
          <w:p>
            <w:pPr>
              <w:spacing w:after="0"/>
              <w:ind w:firstLine="0"/>
            </w:pPr>
            <w:r>
              <w:rPr>
                <w:rFonts w:ascii="宋体" w:hAnsi="宋体" w:eastAsia="宋体"/>
                <w:b w:val="0"/>
                <w:sz w:val="14"/>
              </w:rPr>
              <w:t>★一键部署≤2小时且第三方实测</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bl>
    <w:p>
      <w:pPr>
        <w:spacing w:after="0"/>
      </w:pPr>
    </w:p>
    <w:p>
      <w:pPr>
        <w:pStyle w:val="2"/>
      </w:pPr>
      <w:r>
        <w:t>11.2 功能需求响应表</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61"/>
        <w:gridCol w:w="2561"/>
        <w:gridCol w:w="2561"/>
        <w:gridCol w:w="2561"/>
        <w:gridCol w:w="2561"/>
        <w:gridCol w:w="2561"/>
      </w:tblGrid>
      <w:tr>
        <w:trPr>
          <w:tblHeader w:val="true"/>
        </w:trPr>
        <w:tc>
          <w:tcPr>
            <w:tcW w:type="dxa" w:w="2561"/>
            <w:vAlign w:val="center"/>
            <w:shd w:fill="D9EAF7"/>
          </w:tcPr>
          <w:p>
            <w:pPr>
              <w:spacing w:after="0"/>
              <w:ind w:firstLine="0"/>
            </w:pPr>
            <w:r>
              <w:rPr>
                <w:rFonts w:ascii="宋体" w:hAnsi="宋体" w:eastAsia="宋体"/>
                <w:b/>
                <w:sz w:val="14"/>
              </w:rPr>
              <w:t>矩阵/条款</w:t>
            </w:r>
          </w:p>
        </w:tc>
        <w:tc>
          <w:tcPr>
            <w:tcW w:type="dxa" w:w="2561"/>
            <w:vAlign w:val="center"/>
            <w:shd w:fill="D9EAF7"/>
          </w:tcPr>
          <w:p>
            <w:pPr>
              <w:spacing w:after="0"/>
              <w:ind w:firstLine="0"/>
            </w:pPr>
            <w:r>
              <w:rPr>
                <w:rFonts w:ascii="宋体" w:hAnsi="宋体" w:eastAsia="宋体"/>
                <w:b/>
                <w:sz w:val="14"/>
              </w:rPr>
              <w:t>要求</w:t>
            </w:r>
          </w:p>
        </w:tc>
        <w:tc>
          <w:tcPr>
            <w:tcW w:type="dxa" w:w="2561"/>
            <w:vAlign w:val="center"/>
            <w:shd w:fill="D9EAF7"/>
          </w:tcPr>
          <w:p>
            <w:pPr>
              <w:spacing w:after="0"/>
              <w:ind w:firstLine="0"/>
            </w:pPr>
            <w:r>
              <w:rPr>
                <w:rFonts w:ascii="宋体" w:hAnsi="宋体" w:eastAsia="宋体"/>
                <w:b/>
                <w:sz w:val="14"/>
              </w:rPr>
              <w:t>响应</w:t>
            </w:r>
          </w:p>
        </w:tc>
        <w:tc>
          <w:tcPr>
            <w:tcW w:type="dxa" w:w="2561"/>
            <w:vAlign w:val="center"/>
            <w:shd w:fill="D9EAF7"/>
          </w:tcPr>
          <w:p>
            <w:pPr>
              <w:spacing w:after="0"/>
              <w:ind w:firstLine="0"/>
            </w:pPr>
            <w:r>
              <w:rPr>
                <w:rFonts w:ascii="宋体" w:hAnsi="宋体" w:eastAsia="宋体"/>
                <w:b/>
                <w:sz w:val="14"/>
              </w:rPr>
              <w:t>方案位置</w:t>
            </w:r>
          </w:p>
        </w:tc>
        <w:tc>
          <w:tcPr>
            <w:tcW w:type="dxa" w:w="2561"/>
            <w:vAlign w:val="center"/>
            <w:shd w:fill="D9EAF7"/>
          </w:tcPr>
          <w:p>
            <w:pPr>
              <w:spacing w:after="0"/>
              <w:ind w:firstLine="0"/>
            </w:pPr>
            <w:r>
              <w:rPr>
                <w:rFonts w:ascii="宋体" w:hAnsi="宋体" w:eastAsia="宋体"/>
                <w:b/>
                <w:sz w:val="14"/>
              </w:rPr>
              <w:t>验证证据</w:t>
            </w:r>
          </w:p>
        </w:tc>
        <w:tc>
          <w:tcPr>
            <w:tcW w:type="dxa" w:w="2561"/>
            <w:vAlign w:val="center"/>
            <w:shd w:fill="D9EAF7"/>
          </w:tcPr>
          <w:p>
            <w:pPr>
              <w:spacing w:after="0"/>
              <w:ind w:firstLine="0"/>
            </w:pPr>
            <w:r>
              <w:rPr>
                <w:rFonts w:ascii="宋体" w:hAnsi="宋体" w:eastAsia="宋体"/>
                <w:b/>
                <w:sz w:val="14"/>
              </w:rPr>
              <w:t>偏离结论</w:t>
            </w:r>
          </w:p>
        </w:tc>
      </w:tr>
      <w:tr>
        <w:tc>
          <w:tcPr>
            <w:tcW w:type="dxa" w:w="2561"/>
            <w:vAlign w:val="center"/>
          </w:tcPr>
          <w:p>
            <w:pPr>
              <w:spacing w:after="0"/>
              <w:ind w:firstLine="0"/>
            </w:pPr>
            <w:r>
              <w:rPr>
                <w:rFonts w:ascii="宋体" w:hAnsi="宋体" w:eastAsia="宋体"/>
                <w:b w:val="0"/>
                <w:sz w:val="14"/>
              </w:rPr>
              <w:t>CM-071／FR-01.1</w:t>
            </w:r>
          </w:p>
        </w:tc>
        <w:tc>
          <w:tcPr>
            <w:tcW w:type="dxa" w:w="2561"/>
            <w:vAlign w:val="center"/>
          </w:tcPr>
          <w:p>
            <w:pPr>
              <w:spacing w:after="0"/>
              <w:ind w:firstLine="0"/>
            </w:pPr>
            <w:r>
              <w:rPr>
                <w:rFonts w:ascii="宋体" w:hAnsi="宋体" w:eastAsia="宋体"/>
                <w:b w:val="0"/>
                <w:sz w:val="14"/>
              </w:rPr>
              <w:t>应急预案编制</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第4.1节；第11章</w:t>
            </w:r>
          </w:p>
        </w:tc>
        <w:tc>
          <w:tcPr>
            <w:tcW w:type="dxa" w:w="2561"/>
            <w:vAlign w:val="center"/>
          </w:tcPr>
          <w:p>
            <w:pPr>
              <w:spacing w:after="0"/>
              <w:ind w:firstLine="0"/>
            </w:pPr>
            <w:r>
              <w:rPr>
                <w:rFonts w:ascii="宋体" w:hAnsi="宋体" w:eastAsia="宋体"/>
                <w:b w:val="0"/>
                <w:sz w:val="14"/>
              </w:rPr>
              <w:t>预案层级、字段、保存、发布及版本用例；成熟度：DESIGN_COVERED_EVIDENCE_PENDING；证据状态：PENDING_EVIDENCE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CM-072／FR-01.2</w:t>
            </w:r>
          </w:p>
        </w:tc>
        <w:tc>
          <w:tcPr>
            <w:tcW w:type="dxa" w:w="2561"/>
            <w:vAlign w:val="center"/>
          </w:tcPr>
          <w:p>
            <w:pPr>
              <w:spacing w:after="0"/>
              <w:ind w:firstLine="0"/>
            </w:pPr>
            <w:r>
              <w:rPr>
                <w:rFonts w:ascii="宋体" w:hAnsi="宋体" w:eastAsia="宋体"/>
                <w:b w:val="0"/>
                <w:sz w:val="14"/>
              </w:rPr>
              <w:t>处置流程配置</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第4.1节；第11章</w:t>
            </w:r>
          </w:p>
        </w:tc>
        <w:tc>
          <w:tcPr>
            <w:tcW w:type="dxa" w:w="2561"/>
            <w:vAlign w:val="center"/>
          </w:tcPr>
          <w:p>
            <w:pPr>
              <w:spacing w:after="0"/>
              <w:ind w:firstLine="0"/>
            </w:pPr>
            <w:r>
              <w:rPr>
                <w:rFonts w:ascii="宋体" w:hAnsi="宋体" w:eastAsia="宋体"/>
                <w:b w:val="0"/>
                <w:sz w:val="14"/>
              </w:rPr>
              <w:t>流程配置、发布、运行快照和审计记录；成熟度：DESIGN_COVERED_EVIDENCE_PENDING；证据状态：PENDING_EVIDENCE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CM-073／FR-01.3</w:t>
            </w:r>
          </w:p>
        </w:tc>
        <w:tc>
          <w:tcPr>
            <w:tcW w:type="dxa" w:w="2561"/>
            <w:vAlign w:val="center"/>
          </w:tcPr>
          <w:p>
            <w:pPr>
              <w:spacing w:after="0"/>
              <w:ind w:firstLine="0"/>
            </w:pPr>
            <w:r>
              <w:rPr>
                <w:rFonts w:ascii="宋体" w:hAnsi="宋体" w:eastAsia="宋体"/>
                <w:b w:val="0"/>
                <w:sz w:val="14"/>
              </w:rPr>
              <w:t>应急处置任务管理</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第4.1节；第11章</w:t>
            </w:r>
          </w:p>
        </w:tc>
        <w:tc>
          <w:tcPr>
            <w:tcW w:type="dxa" w:w="2561"/>
            <w:vAlign w:val="center"/>
          </w:tcPr>
          <w:p>
            <w:pPr>
              <w:spacing w:after="0"/>
              <w:ind w:firstLine="0"/>
            </w:pPr>
            <w:r>
              <w:rPr>
                <w:rFonts w:ascii="宋体" w:hAnsi="宋体" w:eastAsia="宋体"/>
                <w:b w:val="0"/>
                <w:sz w:val="14"/>
              </w:rPr>
              <w:t>≤3 秒计时、任务完整性、幂等与重试证据；成熟度：DESIGN_COVERED_EVIDENCE_PENDING；证据状态：PENDING_EVIDENCE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CM-074／FR-01.4</w:t>
            </w:r>
          </w:p>
        </w:tc>
        <w:tc>
          <w:tcPr>
            <w:tcW w:type="dxa" w:w="2561"/>
            <w:vAlign w:val="center"/>
          </w:tcPr>
          <w:p>
            <w:pPr>
              <w:spacing w:after="0"/>
              <w:ind w:firstLine="0"/>
            </w:pPr>
            <w:r>
              <w:rPr>
                <w:rFonts w:ascii="宋体" w:hAnsi="宋体" w:eastAsia="宋体"/>
                <w:b w:val="0"/>
                <w:sz w:val="14"/>
              </w:rPr>
              <w:t>预案附件与预案库</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第4.1节；第11章</w:t>
            </w:r>
          </w:p>
        </w:tc>
        <w:tc>
          <w:tcPr>
            <w:tcW w:type="dxa" w:w="2561"/>
            <w:vAlign w:val="center"/>
          </w:tcPr>
          <w:p>
            <w:pPr>
              <w:spacing w:after="0"/>
              <w:ind w:firstLine="0"/>
            </w:pPr>
            <w:r>
              <w:rPr>
                <w:rFonts w:ascii="宋体" w:hAnsi="宋体" w:eastAsia="宋体"/>
                <w:b w:val="0"/>
                <w:sz w:val="14"/>
              </w:rPr>
              <w:t>附件权限、检索和多版本回溯用例；成熟度：DESIGN_COVERED_EVIDENCE_PENDING；证据状态：PENDING_EVIDENCE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CM-075／FR-02.1</w:t>
            </w:r>
          </w:p>
        </w:tc>
        <w:tc>
          <w:tcPr>
            <w:tcW w:type="dxa" w:w="2561"/>
            <w:vAlign w:val="center"/>
          </w:tcPr>
          <w:p>
            <w:pPr>
              <w:spacing w:after="0"/>
              <w:ind w:firstLine="0"/>
            </w:pPr>
            <w:r>
              <w:rPr>
                <w:rFonts w:ascii="宋体" w:hAnsi="宋体" w:eastAsia="宋体"/>
                <w:b w:val="0"/>
                <w:sz w:val="14"/>
              </w:rPr>
              <w:t>事件救援动态监控</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第4.2节；第11章</w:t>
            </w:r>
          </w:p>
        </w:tc>
        <w:tc>
          <w:tcPr>
            <w:tcW w:type="dxa" w:w="2561"/>
            <w:vAlign w:val="center"/>
          </w:tcPr>
          <w:p>
            <w:pPr>
              <w:spacing w:after="0"/>
              <w:ind w:firstLine="0"/>
            </w:pPr>
            <w:r>
              <w:rPr>
                <w:rFonts w:ascii="宋体" w:hAnsi="宋体" w:eastAsia="宋体"/>
                <w:b w:val="0"/>
                <w:sz w:val="14"/>
              </w:rPr>
              <w:t>同一事件时间线及状态一致性用例；成熟度：DESIGN_COVERED_EVIDENCE_PENDING；证据状态：PENDING_EVIDENCE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CM-076／FR-02.2</w:t>
            </w:r>
          </w:p>
        </w:tc>
        <w:tc>
          <w:tcPr>
            <w:tcW w:type="dxa" w:w="2561"/>
            <w:vAlign w:val="center"/>
          </w:tcPr>
          <w:p>
            <w:pPr>
              <w:spacing w:after="0"/>
              <w:ind w:firstLine="0"/>
            </w:pPr>
            <w:r>
              <w:rPr>
                <w:rFonts w:ascii="宋体" w:hAnsi="宋体" w:eastAsia="宋体"/>
                <w:b w:val="0"/>
                <w:sz w:val="14"/>
              </w:rPr>
              <w:t>周边人员位置监控</w:t>
            </w:r>
          </w:p>
        </w:tc>
        <w:tc>
          <w:tcPr>
            <w:tcW w:type="dxa" w:w="2561"/>
            <w:vAlign w:val="center"/>
          </w:tcPr>
          <w:p>
            <w:pPr>
              <w:spacing w:after="0"/>
              <w:ind w:firstLine="0"/>
            </w:pPr>
            <w:r>
              <w:rPr>
                <w:rFonts w:ascii="宋体" w:hAnsi="宋体" w:eastAsia="宋体"/>
                <w:b w:val="0"/>
                <w:sz w:val="14"/>
              </w:rPr>
              <w:t>完全响应。完成接口、人员关联、坐标/楼层映射、≤2秒刷新和展示，不降低源精度</w:t>
            </w:r>
          </w:p>
        </w:tc>
        <w:tc>
          <w:tcPr>
            <w:tcW w:type="dxa" w:w="2561"/>
            <w:vAlign w:val="center"/>
          </w:tcPr>
          <w:p>
            <w:pPr>
              <w:spacing w:after="0"/>
              <w:ind w:firstLine="0"/>
            </w:pPr>
            <w:r>
              <w:rPr>
                <w:rFonts w:ascii="宋体" w:hAnsi="宋体" w:eastAsia="宋体"/>
                <w:b w:val="0"/>
                <w:sz w:val="14"/>
              </w:rPr>
              <w:t>第4.2节；第11章</w:t>
            </w:r>
          </w:p>
        </w:tc>
        <w:tc>
          <w:tcPr>
            <w:tcW w:type="dxa" w:w="2561"/>
            <w:vAlign w:val="center"/>
          </w:tcPr>
          <w:p>
            <w:pPr>
              <w:spacing w:after="0"/>
              <w:ind w:firstLine="0"/>
            </w:pPr>
            <w:r>
              <w:rPr>
                <w:rFonts w:ascii="宋体" w:hAnsi="宋体" w:eastAsia="宋体"/>
                <w:b w:val="0"/>
                <w:sz w:val="14"/>
              </w:rPr>
              <w:t>≤2 秒刷新、源精度和楼层/坐标映射证据；成熟度：DESIGN_COVERED_EVIDENCE_PENDING；证据状态：PENDING_EVIDENCE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CM-077／FR-02.3</w:t>
            </w:r>
          </w:p>
        </w:tc>
        <w:tc>
          <w:tcPr>
            <w:tcW w:type="dxa" w:w="2561"/>
            <w:vAlign w:val="center"/>
          </w:tcPr>
          <w:p>
            <w:pPr>
              <w:spacing w:after="0"/>
              <w:ind w:firstLine="0"/>
            </w:pPr>
            <w:r>
              <w:rPr>
                <w:rFonts w:ascii="宋体" w:hAnsi="宋体" w:eastAsia="宋体"/>
                <w:b w:val="0"/>
                <w:sz w:val="14"/>
              </w:rPr>
              <w:t>视频联动查看</w:t>
            </w:r>
          </w:p>
        </w:tc>
        <w:tc>
          <w:tcPr>
            <w:tcW w:type="dxa" w:w="2561"/>
            <w:vAlign w:val="center"/>
          </w:tcPr>
          <w:p>
            <w:pPr>
              <w:spacing w:after="0"/>
              <w:ind w:firstLine="0"/>
            </w:pPr>
            <w:r>
              <w:rPr>
                <w:rFonts w:ascii="宋体" w:hAnsi="宋体" w:eastAsia="宋体"/>
                <w:b w:val="0"/>
                <w:sz w:val="14"/>
              </w:rPr>
              <w:t>完全响应。完成 GB/T 28181 接入、调阅、历史回放、首帧和异常验证，不新建存储</w:t>
            </w:r>
          </w:p>
        </w:tc>
        <w:tc>
          <w:tcPr>
            <w:tcW w:type="dxa" w:w="2561"/>
            <w:vAlign w:val="center"/>
          </w:tcPr>
          <w:p>
            <w:pPr>
              <w:spacing w:after="0"/>
              <w:ind w:firstLine="0"/>
            </w:pPr>
            <w:r>
              <w:rPr>
                <w:rFonts w:ascii="宋体" w:hAnsi="宋体" w:eastAsia="宋体"/>
                <w:b w:val="0"/>
                <w:sz w:val="14"/>
              </w:rPr>
              <w:t>第4.2节；第11章</w:t>
            </w:r>
          </w:p>
        </w:tc>
        <w:tc>
          <w:tcPr>
            <w:tcW w:type="dxa" w:w="2561"/>
            <w:vAlign w:val="center"/>
          </w:tcPr>
          <w:p>
            <w:pPr>
              <w:spacing w:after="0"/>
              <w:ind w:firstLine="0"/>
            </w:pPr>
            <w:r>
              <w:rPr>
                <w:rFonts w:ascii="宋体" w:hAnsi="宋体" w:eastAsia="宋体"/>
                <w:b w:val="0"/>
                <w:sz w:val="14"/>
              </w:rPr>
              <w:t>GB/T 28181、首帧、录像检索及跨 30 天回放记录；成熟度：DESIGN_COVERED_EVIDENCE_PENDING；证据状态：PENDING_EVIDENCE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CM-078／FR-02.4</w:t>
            </w:r>
          </w:p>
        </w:tc>
        <w:tc>
          <w:tcPr>
            <w:tcW w:type="dxa" w:w="2561"/>
            <w:vAlign w:val="center"/>
          </w:tcPr>
          <w:p>
            <w:pPr>
              <w:spacing w:after="0"/>
              <w:ind w:firstLine="0"/>
            </w:pPr>
            <w:r>
              <w:rPr>
                <w:rFonts w:ascii="宋体" w:hAnsi="宋体" w:eastAsia="宋体"/>
                <w:b w:val="0"/>
                <w:sz w:val="14"/>
              </w:rPr>
              <w:t>物资站点与配置</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第4.2节；第11章</w:t>
            </w:r>
          </w:p>
        </w:tc>
        <w:tc>
          <w:tcPr>
            <w:tcW w:type="dxa" w:w="2561"/>
            <w:vAlign w:val="center"/>
          </w:tcPr>
          <w:p>
            <w:pPr>
              <w:spacing w:after="0"/>
              <w:ind w:firstLine="0"/>
            </w:pPr>
            <w:r>
              <w:rPr>
                <w:rFonts w:ascii="宋体" w:hAnsi="宋体" w:eastAsia="宋体"/>
                <w:b w:val="0"/>
                <w:sz w:val="14"/>
              </w:rPr>
              <w:t>站点图层、钻取和台账一致性用例；成熟度：DESIGN_COVERED_EVIDENCE_PENDING；证据状态：PENDING_EVIDENCE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CM-079／FR-03.1</w:t>
            </w:r>
          </w:p>
        </w:tc>
        <w:tc>
          <w:tcPr>
            <w:tcW w:type="dxa" w:w="2561"/>
            <w:vAlign w:val="center"/>
          </w:tcPr>
          <w:p>
            <w:pPr>
              <w:spacing w:after="0"/>
              <w:ind w:firstLine="0"/>
            </w:pPr>
            <w:r>
              <w:rPr>
                <w:rFonts w:ascii="宋体" w:hAnsi="宋体" w:eastAsia="宋体"/>
                <w:b w:val="0"/>
                <w:sz w:val="14"/>
              </w:rPr>
              <w:t>应急人员管理</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第4.3节；第11章</w:t>
            </w:r>
          </w:p>
        </w:tc>
        <w:tc>
          <w:tcPr>
            <w:tcW w:type="dxa" w:w="2561"/>
            <w:vAlign w:val="center"/>
          </w:tcPr>
          <w:p>
            <w:pPr>
              <w:spacing w:after="0"/>
              <w:ind w:firstLine="0"/>
            </w:pPr>
            <w:r>
              <w:rPr>
                <w:rFonts w:ascii="宋体" w:hAnsi="宋体" w:eastAsia="宋体"/>
                <w:b w:val="0"/>
                <w:sz w:val="14"/>
              </w:rPr>
              <w:t>人员权限、分组、调派与回执用例；成熟度：DESIGN_COVERED_EVIDENCE_PENDING；证据状态：PENDING_EVIDENCE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CM-080／FR-03.2</w:t>
            </w:r>
          </w:p>
        </w:tc>
        <w:tc>
          <w:tcPr>
            <w:tcW w:type="dxa" w:w="2561"/>
            <w:vAlign w:val="center"/>
          </w:tcPr>
          <w:p>
            <w:pPr>
              <w:spacing w:after="0"/>
              <w:ind w:firstLine="0"/>
            </w:pPr>
            <w:r>
              <w:rPr>
                <w:rFonts w:ascii="宋体" w:hAnsi="宋体" w:eastAsia="宋体"/>
                <w:b w:val="0"/>
                <w:sz w:val="14"/>
              </w:rPr>
              <w:t>应急值班计划</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第4.3节；第11章</w:t>
            </w:r>
          </w:p>
        </w:tc>
        <w:tc>
          <w:tcPr>
            <w:tcW w:type="dxa" w:w="2561"/>
            <w:vAlign w:val="center"/>
          </w:tcPr>
          <w:p>
            <w:pPr>
              <w:spacing w:after="0"/>
              <w:ind w:firstLine="0"/>
            </w:pPr>
            <w:r>
              <w:rPr>
                <w:rFonts w:ascii="宋体" w:hAnsi="宋体" w:eastAsia="宋体"/>
                <w:b w:val="0"/>
                <w:sz w:val="14"/>
              </w:rPr>
              <w:t>排班调整、任务生成和历史留痕用例；成熟度：DESIGN_COVERED_EVIDENCE_PENDING；证据状态：PENDING_EVIDENCE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CM-081／FR-03.3</w:t>
            </w:r>
          </w:p>
        </w:tc>
        <w:tc>
          <w:tcPr>
            <w:tcW w:type="dxa" w:w="2561"/>
            <w:vAlign w:val="center"/>
          </w:tcPr>
          <w:p>
            <w:pPr>
              <w:spacing w:after="0"/>
              <w:ind w:firstLine="0"/>
            </w:pPr>
            <w:r>
              <w:rPr>
                <w:rFonts w:ascii="宋体" w:hAnsi="宋体" w:eastAsia="宋体"/>
                <w:b w:val="0"/>
                <w:sz w:val="14"/>
              </w:rPr>
              <w:t>应急物资管理</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第4.3节；第11章</w:t>
            </w:r>
          </w:p>
        </w:tc>
        <w:tc>
          <w:tcPr>
            <w:tcW w:type="dxa" w:w="2561"/>
            <w:vAlign w:val="center"/>
          </w:tcPr>
          <w:p>
            <w:pPr>
              <w:spacing w:after="0"/>
              <w:ind w:firstLine="0"/>
            </w:pPr>
            <w:r>
              <w:rPr>
                <w:rFonts w:ascii="宋体" w:hAnsi="宋体" w:eastAsia="宋体"/>
                <w:b w:val="0"/>
                <w:sz w:val="14"/>
              </w:rPr>
              <w:t>台账增改查、临期规则和提醒证据；成熟度：DESIGN_COVERED_EVIDENCE_PENDING；证据状态：PENDING_EVIDENCE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CM-082／FR-03.4</w:t>
            </w:r>
          </w:p>
        </w:tc>
        <w:tc>
          <w:tcPr>
            <w:tcW w:type="dxa" w:w="2561"/>
            <w:vAlign w:val="center"/>
          </w:tcPr>
          <w:p>
            <w:pPr>
              <w:spacing w:after="0"/>
              <w:ind w:firstLine="0"/>
            </w:pPr>
            <w:r>
              <w:rPr>
                <w:rFonts w:ascii="宋体" w:hAnsi="宋体" w:eastAsia="宋体"/>
                <w:b w:val="0"/>
                <w:sz w:val="14"/>
              </w:rPr>
              <w:t>物资盘点计划执行</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第4.3节；第11章</w:t>
            </w:r>
          </w:p>
        </w:tc>
        <w:tc>
          <w:tcPr>
            <w:tcW w:type="dxa" w:w="2561"/>
            <w:vAlign w:val="center"/>
          </w:tcPr>
          <w:p>
            <w:pPr>
              <w:spacing w:after="0"/>
              <w:ind w:firstLine="0"/>
            </w:pPr>
            <w:r>
              <w:rPr>
                <w:rFonts w:ascii="宋体" w:hAnsi="宋体" w:eastAsia="宋体"/>
                <w:b w:val="0"/>
                <w:sz w:val="14"/>
              </w:rPr>
              <w:t>盘点快照、差异计算、复核与更新用例；成熟度：DESIGN_COVERED_EVIDENCE_PENDING；证据状态：PENDING_EVIDENCE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CM-083／FR-04.1</w:t>
            </w:r>
          </w:p>
        </w:tc>
        <w:tc>
          <w:tcPr>
            <w:tcW w:type="dxa" w:w="2561"/>
            <w:vAlign w:val="center"/>
          </w:tcPr>
          <w:p>
            <w:pPr>
              <w:spacing w:after="0"/>
              <w:ind w:firstLine="0"/>
            </w:pPr>
            <w:r>
              <w:rPr>
                <w:rFonts w:ascii="宋体" w:hAnsi="宋体" w:eastAsia="宋体"/>
                <w:b w:val="0"/>
                <w:sz w:val="14"/>
              </w:rPr>
              <w:t>演练计划管理</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第4.4节；第11章</w:t>
            </w:r>
          </w:p>
        </w:tc>
        <w:tc>
          <w:tcPr>
            <w:tcW w:type="dxa" w:w="2561"/>
            <w:vAlign w:val="center"/>
          </w:tcPr>
          <w:p>
            <w:pPr>
              <w:spacing w:after="0"/>
              <w:ind w:firstLine="0"/>
            </w:pPr>
            <w:r>
              <w:rPr>
                <w:rFonts w:ascii="宋体" w:hAnsi="宋体" w:eastAsia="宋体"/>
                <w:b w:val="0"/>
                <w:sz w:val="14"/>
              </w:rPr>
              <w:t>周期计划和频次规则用例；成熟度：DESIGN_COVERED_EVIDENCE_PENDING；证据状态：PENDING_EVIDENCE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CM-084／FR-04.2</w:t>
            </w:r>
          </w:p>
        </w:tc>
        <w:tc>
          <w:tcPr>
            <w:tcW w:type="dxa" w:w="2561"/>
            <w:vAlign w:val="center"/>
          </w:tcPr>
          <w:p>
            <w:pPr>
              <w:spacing w:after="0"/>
              <w:ind w:firstLine="0"/>
            </w:pPr>
            <w:r>
              <w:rPr>
                <w:rFonts w:ascii="宋体" w:hAnsi="宋体" w:eastAsia="宋体"/>
                <w:b w:val="0"/>
                <w:sz w:val="14"/>
              </w:rPr>
              <w:t>演练任务自动下发</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第4.4节；第11章</w:t>
            </w:r>
          </w:p>
        </w:tc>
        <w:tc>
          <w:tcPr>
            <w:tcW w:type="dxa" w:w="2561"/>
            <w:vAlign w:val="center"/>
          </w:tcPr>
          <w:p>
            <w:pPr>
              <w:spacing w:after="0"/>
              <w:ind w:firstLine="0"/>
            </w:pPr>
            <w:r>
              <w:rPr>
                <w:rFonts w:ascii="宋体" w:hAnsi="宋体" w:eastAsia="宋体"/>
                <w:b w:val="0"/>
                <w:sz w:val="14"/>
              </w:rPr>
              <w:t>定时触发、任务生成、消息及审计证据；成熟度：DESIGN_COVERED_EVIDENCE_PENDING；证据状态：PENDING_EVIDENCE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CM-085／FR-04.3</w:t>
            </w:r>
          </w:p>
        </w:tc>
        <w:tc>
          <w:tcPr>
            <w:tcW w:type="dxa" w:w="2561"/>
            <w:vAlign w:val="center"/>
          </w:tcPr>
          <w:p>
            <w:pPr>
              <w:spacing w:after="0"/>
              <w:ind w:firstLine="0"/>
            </w:pPr>
            <w:r>
              <w:rPr>
                <w:rFonts w:ascii="宋体" w:hAnsi="宋体" w:eastAsia="宋体"/>
                <w:b w:val="0"/>
                <w:sz w:val="14"/>
              </w:rPr>
              <w:t>演练执行与评估</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第4.4节；第11章</w:t>
            </w:r>
          </w:p>
        </w:tc>
        <w:tc>
          <w:tcPr>
            <w:tcW w:type="dxa" w:w="2561"/>
            <w:vAlign w:val="center"/>
          </w:tcPr>
          <w:p>
            <w:pPr>
              <w:spacing w:after="0"/>
              <w:ind w:firstLine="0"/>
            </w:pPr>
            <w:r>
              <w:rPr>
                <w:rFonts w:ascii="宋体" w:hAnsi="宋体" w:eastAsia="宋体"/>
                <w:b w:val="0"/>
                <w:sz w:val="14"/>
              </w:rPr>
              <w:t>演练过程、评估、报告和改进闭环用例；成熟度：DESIGN_COVERED_EVIDENCE_PENDING；证据状态：PENDING_EVIDENCE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CM-086／FR-05.1</w:t>
            </w:r>
          </w:p>
        </w:tc>
        <w:tc>
          <w:tcPr>
            <w:tcW w:type="dxa" w:w="2561"/>
            <w:vAlign w:val="center"/>
          </w:tcPr>
          <w:p>
            <w:pPr>
              <w:spacing w:after="0"/>
              <w:ind w:firstLine="0"/>
            </w:pPr>
            <w:r>
              <w:rPr>
                <w:rFonts w:ascii="宋体" w:hAnsi="宋体" w:eastAsia="宋体"/>
                <w:b w:val="0"/>
                <w:sz w:val="14"/>
              </w:rPr>
              <w:t>事件发起与列表</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第4.5节；第11章</w:t>
            </w:r>
          </w:p>
        </w:tc>
        <w:tc>
          <w:tcPr>
            <w:tcW w:type="dxa" w:w="2561"/>
            <w:vAlign w:val="center"/>
          </w:tcPr>
          <w:p>
            <w:pPr>
              <w:spacing w:after="0"/>
              <w:ind w:firstLine="0"/>
            </w:pPr>
            <w:r>
              <w:rPr>
                <w:rFonts w:ascii="宋体" w:hAnsi="宋体" w:eastAsia="宋体"/>
                <w:b w:val="0"/>
                <w:sz w:val="14"/>
              </w:rPr>
              <w:t>双端上报、字段校验、查询和权限用例；成熟度：DESIGN_COVERED_EVIDENCE_PENDING；证据状态：PENDING_EVIDENCE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CM-087／FR-05.2</w:t>
            </w:r>
          </w:p>
        </w:tc>
        <w:tc>
          <w:tcPr>
            <w:tcW w:type="dxa" w:w="2561"/>
            <w:vAlign w:val="center"/>
          </w:tcPr>
          <w:p>
            <w:pPr>
              <w:spacing w:after="0"/>
              <w:ind w:firstLine="0"/>
            </w:pPr>
            <w:r>
              <w:rPr>
                <w:rFonts w:ascii="宋体" w:hAnsi="宋体" w:eastAsia="宋体"/>
                <w:b w:val="0"/>
                <w:sz w:val="14"/>
              </w:rPr>
              <w:t>核实审批与生命周期</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第4.5节；第11章</w:t>
            </w:r>
          </w:p>
        </w:tc>
        <w:tc>
          <w:tcPr>
            <w:tcW w:type="dxa" w:w="2561"/>
            <w:vAlign w:val="center"/>
          </w:tcPr>
          <w:p>
            <w:pPr>
              <w:spacing w:after="0"/>
              <w:ind w:firstLine="0"/>
            </w:pPr>
            <w:r>
              <w:rPr>
                <w:rFonts w:ascii="宋体" w:hAnsi="宋体" w:eastAsia="宋体"/>
                <w:b w:val="0"/>
                <w:sz w:val="14"/>
              </w:rPr>
              <w:t>≤2 秒接入、≤3 分钟下达及状态迁移记录；成熟度：DESIGN_COVERED_EVIDENCE_PENDING；证据状态：PENDING_EVIDENCE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CM-088／FR-05.3</w:t>
            </w:r>
          </w:p>
        </w:tc>
        <w:tc>
          <w:tcPr>
            <w:tcW w:type="dxa" w:w="2561"/>
            <w:vAlign w:val="center"/>
          </w:tcPr>
          <w:p>
            <w:pPr>
              <w:spacing w:after="0"/>
              <w:ind w:firstLine="0"/>
            </w:pPr>
            <w:r>
              <w:rPr>
                <w:rFonts w:ascii="宋体" w:hAnsi="宋体" w:eastAsia="宋体"/>
                <w:b w:val="0"/>
                <w:sz w:val="14"/>
              </w:rPr>
              <w:t>应急任务下发</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第4.5节；第11章</w:t>
            </w:r>
          </w:p>
        </w:tc>
        <w:tc>
          <w:tcPr>
            <w:tcW w:type="dxa" w:w="2561"/>
            <w:vAlign w:val="center"/>
          </w:tcPr>
          <w:p>
            <w:pPr>
              <w:spacing w:after="0"/>
              <w:ind w:firstLine="0"/>
            </w:pPr>
            <w:r>
              <w:rPr>
                <w:rFonts w:ascii="宋体" w:hAnsi="宋体" w:eastAsia="宋体"/>
                <w:b w:val="0"/>
                <w:sz w:val="14"/>
              </w:rPr>
              <w:t>下发、回执、催办、临时任务和失败恢复用例；成熟度：DESIGN_COVERED_EVIDENCE_PENDING；证据状态：PENDING_EVIDENCE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CM-089／FR-05.4</w:t>
            </w:r>
          </w:p>
        </w:tc>
        <w:tc>
          <w:tcPr>
            <w:tcW w:type="dxa" w:w="2561"/>
            <w:vAlign w:val="center"/>
          </w:tcPr>
          <w:p>
            <w:pPr>
              <w:spacing w:after="0"/>
              <w:ind w:firstLine="0"/>
            </w:pPr>
            <w:r>
              <w:rPr>
                <w:rFonts w:ascii="宋体" w:hAnsi="宋体" w:eastAsia="宋体"/>
                <w:b w:val="0"/>
                <w:sz w:val="14"/>
              </w:rPr>
              <w:t>事故调查与报告</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第4.5节；第11章</w:t>
            </w:r>
          </w:p>
        </w:tc>
        <w:tc>
          <w:tcPr>
            <w:tcW w:type="dxa" w:w="2561"/>
            <w:vAlign w:val="center"/>
          </w:tcPr>
          <w:p>
            <w:pPr>
              <w:spacing w:after="0"/>
              <w:ind w:firstLine="0"/>
            </w:pPr>
            <w:r>
              <w:rPr>
                <w:rFonts w:ascii="宋体" w:hAnsi="宋体" w:eastAsia="宋体"/>
                <w:b w:val="0"/>
                <w:sz w:val="14"/>
              </w:rPr>
              <w:t>关闭前校验、评估报告和知识关联用例；成熟度：DESIGN_COVERED_EVIDENCE_PENDING；证据状态：PENDING_EVIDENCE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CM-090／FR-06.1</w:t>
            </w:r>
          </w:p>
        </w:tc>
        <w:tc>
          <w:tcPr>
            <w:tcW w:type="dxa" w:w="2561"/>
            <w:vAlign w:val="center"/>
          </w:tcPr>
          <w:p>
            <w:pPr>
              <w:spacing w:after="0"/>
              <w:ind w:firstLine="0"/>
            </w:pPr>
            <w:r>
              <w:rPr>
                <w:rFonts w:ascii="宋体" w:hAnsi="宋体" w:eastAsia="宋体"/>
                <w:b w:val="0"/>
                <w:sz w:val="14"/>
              </w:rPr>
              <w:t>打卡小组</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第4.6节；第11章</w:t>
            </w:r>
          </w:p>
        </w:tc>
        <w:tc>
          <w:tcPr>
            <w:tcW w:type="dxa" w:w="2561"/>
            <w:vAlign w:val="center"/>
          </w:tcPr>
          <w:p>
            <w:pPr>
              <w:spacing w:after="0"/>
              <w:ind w:firstLine="0"/>
            </w:pPr>
            <w:r>
              <w:rPr>
                <w:rFonts w:ascii="宋体" w:hAnsi="宋体" w:eastAsia="宋体"/>
                <w:b w:val="0"/>
                <w:sz w:val="14"/>
              </w:rPr>
              <w:t>小组任务、时间窗、代执行授权和审计记录；成熟度：DESIGN_COVERED_EVIDENCE_PENDING；证据状态：PENDING_EVIDENCE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CM-091／FR-06.2</w:t>
            </w:r>
          </w:p>
        </w:tc>
        <w:tc>
          <w:tcPr>
            <w:tcW w:type="dxa" w:w="2561"/>
            <w:vAlign w:val="center"/>
          </w:tcPr>
          <w:p>
            <w:pPr>
              <w:spacing w:after="0"/>
              <w:ind w:firstLine="0"/>
            </w:pPr>
            <w:r>
              <w:rPr>
                <w:rFonts w:ascii="宋体" w:hAnsi="宋体" w:eastAsia="宋体"/>
                <w:b w:val="0"/>
                <w:sz w:val="14"/>
              </w:rPr>
              <w:t>打卡点位</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第4.6节；第11章</w:t>
            </w:r>
          </w:p>
        </w:tc>
        <w:tc>
          <w:tcPr>
            <w:tcW w:type="dxa" w:w="2561"/>
            <w:vAlign w:val="center"/>
          </w:tcPr>
          <w:p>
            <w:pPr>
              <w:spacing w:after="0"/>
              <w:ind w:firstLine="0"/>
            </w:pPr>
            <w:r>
              <w:rPr>
                <w:rFonts w:ascii="宋体" w:hAnsi="宋体" w:eastAsia="宋体"/>
                <w:b w:val="0"/>
                <w:sz w:val="14"/>
              </w:rPr>
              <w:t>点位配置、签名二维码和围栏校验用例；成熟度：DESIGN_COVERED_EVIDENCE_PENDING；证据状态：PENDING_EVIDENCE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CM-092／FR-06.3</w:t>
            </w:r>
          </w:p>
        </w:tc>
        <w:tc>
          <w:tcPr>
            <w:tcW w:type="dxa" w:w="2561"/>
            <w:vAlign w:val="center"/>
          </w:tcPr>
          <w:p>
            <w:pPr>
              <w:spacing w:after="0"/>
              <w:ind w:firstLine="0"/>
            </w:pPr>
            <w:r>
              <w:rPr>
                <w:rFonts w:ascii="宋体" w:hAnsi="宋体" w:eastAsia="宋体"/>
                <w:b w:val="0"/>
                <w:sz w:val="14"/>
              </w:rPr>
              <w:t>就位统计</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第4.6节；第11章</w:t>
            </w:r>
          </w:p>
        </w:tc>
        <w:tc>
          <w:tcPr>
            <w:tcW w:type="dxa" w:w="2561"/>
            <w:vAlign w:val="center"/>
          </w:tcPr>
          <w:p>
            <w:pPr>
              <w:spacing w:after="0"/>
              <w:ind w:firstLine="0"/>
            </w:pPr>
            <w:r>
              <w:rPr>
                <w:rFonts w:ascii="宋体" w:hAnsi="宋体" w:eastAsia="宋体"/>
                <w:b w:val="0"/>
                <w:sz w:val="14"/>
              </w:rPr>
              <w:t>三维度统计、明细对账及导出审计；成熟度：DESIGN_COVERED_EVIDENCE_PENDING；证据状态：PENDING_EVIDENCE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CM-093／FR-06.4</w:t>
            </w:r>
          </w:p>
        </w:tc>
        <w:tc>
          <w:tcPr>
            <w:tcW w:type="dxa" w:w="2561"/>
            <w:vAlign w:val="center"/>
          </w:tcPr>
          <w:p>
            <w:pPr>
              <w:spacing w:after="0"/>
              <w:ind w:firstLine="0"/>
            </w:pPr>
            <w:r>
              <w:rPr>
                <w:rFonts w:ascii="宋体" w:hAnsi="宋体" w:eastAsia="宋体"/>
                <w:b w:val="0"/>
                <w:sz w:val="14"/>
              </w:rPr>
              <w:t>打卡预警</w:t>
            </w:r>
          </w:p>
        </w:tc>
        <w:tc>
          <w:tcPr>
            <w:tcW w:type="dxa" w:w="2561"/>
            <w:vAlign w:val="center"/>
          </w:tcPr>
          <w:p>
            <w:pPr>
              <w:spacing w:after="0"/>
              <w:ind w:firstLine="0"/>
            </w:pPr>
            <w:r>
              <w:rPr>
                <w:rFonts w:ascii="宋体" w:hAnsi="宋体" w:eastAsia="宋体"/>
                <w:b w:val="0"/>
                <w:sz w:val="14"/>
              </w:rPr>
              <w:t>完全响应。完成告警消息调用、并发、重试、回执、留痕和失败降级</w:t>
            </w:r>
          </w:p>
        </w:tc>
        <w:tc>
          <w:tcPr>
            <w:tcW w:type="dxa" w:w="2561"/>
            <w:vAlign w:val="center"/>
          </w:tcPr>
          <w:p>
            <w:pPr>
              <w:spacing w:after="0"/>
              <w:ind w:firstLine="0"/>
            </w:pPr>
            <w:r>
              <w:rPr>
                <w:rFonts w:ascii="宋体" w:hAnsi="宋体" w:eastAsia="宋体"/>
                <w:b w:val="0"/>
                <w:sz w:val="14"/>
              </w:rPr>
              <w:t>第4.6节；第11章</w:t>
            </w:r>
          </w:p>
        </w:tc>
        <w:tc>
          <w:tcPr>
            <w:tcW w:type="dxa" w:w="2561"/>
            <w:vAlign w:val="center"/>
          </w:tcPr>
          <w:p>
            <w:pPr>
              <w:spacing w:after="0"/>
              <w:ind w:firstLine="0"/>
            </w:pPr>
            <w:r>
              <w:rPr>
                <w:rFonts w:ascii="宋体" w:hAnsi="宋体" w:eastAsia="宋体"/>
                <w:b w:val="0"/>
                <w:sz w:val="14"/>
              </w:rPr>
              <w:t>告警规则、≥20 路、≥99% 和回执证据；成熟度：DESIGN_COVERED_EVIDENCE_PENDING；证据状态：PENDING_EVIDENCE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CM-094／FR-07.1</w:t>
            </w:r>
          </w:p>
        </w:tc>
        <w:tc>
          <w:tcPr>
            <w:tcW w:type="dxa" w:w="2561"/>
            <w:vAlign w:val="center"/>
          </w:tcPr>
          <w:p>
            <w:pPr>
              <w:spacing w:after="0"/>
              <w:ind w:firstLine="0"/>
            </w:pPr>
            <w:r>
              <w:rPr>
                <w:rFonts w:ascii="宋体" w:hAnsi="宋体" w:eastAsia="宋体"/>
                <w:b w:val="0"/>
                <w:sz w:val="14"/>
              </w:rPr>
              <w:t>预案类型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第4.7节；第11章</w:t>
            </w:r>
          </w:p>
        </w:tc>
        <w:tc>
          <w:tcPr>
            <w:tcW w:type="dxa" w:w="2561"/>
            <w:vAlign w:val="center"/>
          </w:tcPr>
          <w:p>
            <w:pPr>
              <w:spacing w:after="0"/>
              <w:ind w:firstLine="0"/>
            </w:pPr>
            <w:r>
              <w:rPr>
                <w:rFonts w:ascii="宋体" w:hAnsi="宋体" w:eastAsia="宋体"/>
                <w:b w:val="0"/>
                <w:sz w:val="14"/>
              </w:rPr>
              <w:t>类型生命周期与引用保护用例；成熟度：DESIGN_COVERED_EVIDENCE_PENDING；证据状态：PENDING_EVIDENCE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CM-095／FR-07.2</w:t>
            </w:r>
          </w:p>
        </w:tc>
        <w:tc>
          <w:tcPr>
            <w:tcW w:type="dxa" w:w="2561"/>
            <w:vAlign w:val="center"/>
          </w:tcPr>
          <w:p>
            <w:pPr>
              <w:spacing w:after="0"/>
              <w:ind w:firstLine="0"/>
            </w:pPr>
            <w:r>
              <w:rPr>
                <w:rFonts w:ascii="宋体" w:hAnsi="宋体" w:eastAsia="宋体"/>
                <w:b w:val="0"/>
                <w:sz w:val="14"/>
              </w:rPr>
              <w:t>事件类型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第4.7节；第11章</w:t>
            </w:r>
          </w:p>
        </w:tc>
        <w:tc>
          <w:tcPr>
            <w:tcW w:type="dxa" w:w="2561"/>
            <w:vAlign w:val="center"/>
          </w:tcPr>
          <w:p>
            <w:pPr>
              <w:spacing w:after="0"/>
              <w:ind w:firstLine="0"/>
            </w:pPr>
            <w:r>
              <w:rPr>
                <w:rFonts w:ascii="宋体" w:hAnsi="宋体" w:eastAsia="宋体"/>
                <w:b w:val="0"/>
                <w:sz w:val="14"/>
              </w:rPr>
              <w:t>类型配置、停用和事件引用用例；成熟度：DESIGN_COVERED_EVIDENCE_PENDING；证据状态：PENDING_EVIDENCE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CM-096／FR-07.3</w:t>
            </w:r>
          </w:p>
        </w:tc>
        <w:tc>
          <w:tcPr>
            <w:tcW w:type="dxa" w:w="2561"/>
            <w:vAlign w:val="center"/>
          </w:tcPr>
          <w:p>
            <w:pPr>
              <w:spacing w:after="0"/>
              <w:ind w:firstLine="0"/>
            </w:pPr>
            <w:r>
              <w:rPr>
                <w:rFonts w:ascii="宋体" w:hAnsi="宋体" w:eastAsia="宋体"/>
                <w:b w:val="0"/>
                <w:sz w:val="14"/>
              </w:rPr>
              <w:t>物资站点</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第4.7节；第11章</w:t>
            </w:r>
          </w:p>
        </w:tc>
        <w:tc>
          <w:tcPr>
            <w:tcW w:type="dxa" w:w="2561"/>
            <w:vAlign w:val="center"/>
          </w:tcPr>
          <w:p>
            <w:pPr>
              <w:spacing w:after="0"/>
              <w:ind w:firstLine="0"/>
            </w:pPr>
            <w:r>
              <w:rPr>
                <w:rFonts w:ascii="宋体" w:hAnsi="宋体" w:eastAsia="宋体"/>
                <w:b w:val="0"/>
                <w:sz w:val="14"/>
              </w:rPr>
              <w:t>站点、坐标拾取和图层展示用例；成熟度：DESIGN_COVERED_EVIDENCE_PENDING；证据状态：PENDING_EVIDENCE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CM-097／FR-07.4</w:t>
            </w:r>
          </w:p>
        </w:tc>
        <w:tc>
          <w:tcPr>
            <w:tcW w:type="dxa" w:w="2561"/>
            <w:vAlign w:val="center"/>
          </w:tcPr>
          <w:p>
            <w:pPr>
              <w:spacing w:after="0"/>
              <w:ind w:firstLine="0"/>
            </w:pPr>
            <w:r>
              <w:rPr>
                <w:rFonts w:ascii="宋体" w:hAnsi="宋体" w:eastAsia="宋体"/>
                <w:b w:val="0"/>
                <w:sz w:val="14"/>
              </w:rPr>
              <w:t>评估模板</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第4.7节；第11章</w:t>
            </w:r>
          </w:p>
        </w:tc>
        <w:tc>
          <w:tcPr>
            <w:tcW w:type="dxa" w:w="2561"/>
            <w:vAlign w:val="center"/>
          </w:tcPr>
          <w:p>
            <w:pPr>
              <w:spacing w:after="0"/>
              <w:ind w:firstLine="0"/>
            </w:pPr>
            <w:r>
              <w:rPr>
                <w:rFonts w:ascii="宋体" w:hAnsi="宋体" w:eastAsia="宋体"/>
                <w:b w:val="0"/>
                <w:sz w:val="14"/>
              </w:rPr>
              <w:t>模板配置、复用、版本和报告引用用例；成熟度：DESIGN_COVERED_EVIDENCE_PENDING；证据状态：PENDING_EVIDENCE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CM-098／FR-07.5</w:t>
            </w:r>
          </w:p>
        </w:tc>
        <w:tc>
          <w:tcPr>
            <w:tcW w:type="dxa" w:w="2561"/>
            <w:vAlign w:val="center"/>
          </w:tcPr>
          <w:p>
            <w:pPr>
              <w:spacing w:after="0"/>
              <w:ind w:firstLine="0"/>
            </w:pPr>
            <w:r>
              <w:rPr>
                <w:rFonts w:ascii="宋体" w:hAnsi="宋体" w:eastAsia="宋体"/>
                <w:b w:val="0"/>
                <w:sz w:val="14"/>
              </w:rPr>
              <w:t>核实审批流程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第4.7节；第11章</w:t>
            </w:r>
          </w:p>
        </w:tc>
        <w:tc>
          <w:tcPr>
            <w:tcW w:type="dxa" w:w="2561"/>
            <w:vAlign w:val="center"/>
          </w:tcPr>
          <w:p>
            <w:pPr>
              <w:spacing w:after="0"/>
              <w:ind w:firstLine="0"/>
            </w:pPr>
            <w:r>
              <w:rPr>
                <w:rFonts w:ascii="宋体" w:hAnsi="宋体" w:eastAsia="宋体"/>
                <w:b w:val="0"/>
                <w:sz w:val="14"/>
              </w:rPr>
              <w:t>节点、人员、时限、调整留痕和实例快照；成熟度：DESIGN_COVERED_EVIDENCE_PENDING；证据状态：PENDING_EVIDENCE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CM-099／FR-08.1</w:t>
            </w:r>
          </w:p>
        </w:tc>
        <w:tc>
          <w:tcPr>
            <w:tcW w:type="dxa" w:w="2561"/>
            <w:vAlign w:val="center"/>
          </w:tcPr>
          <w:p>
            <w:pPr>
              <w:spacing w:after="0"/>
              <w:ind w:firstLine="0"/>
            </w:pPr>
            <w:r>
              <w:rPr>
                <w:rFonts w:ascii="宋体" w:hAnsi="宋体" w:eastAsia="宋体"/>
                <w:b w:val="0"/>
                <w:sz w:val="14"/>
              </w:rPr>
              <w:t>移动事件</w:t>
            </w:r>
          </w:p>
        </w:tc>
        <w:tc>
          <w:tcPr>
            <w:tcW w:type="dxa" w:w="2561"/>
            <w:vAlign w:val="center"/>
          </w:tcPr>
          <w:p>
            <w:pPr>
              <w:spacing w:after="0"/>
              <w:ind w:firstLine="0"/>
            </w:pPr>
            <w:r>
              <w:rPr>
                <w:rFonts w:ascii="宋体" w:hAnsi="宋体" w:eastAsia="宋体"/>
                <w:b w:val="0"/>
                <w:sz w:val="14"/>
              </w:rPr>
              <w:t>完全响应。交付 H5 包、业务接口和必要适配并完成兼容验证</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宿主登录、拍照上传、事件查询与权限用例；成熟度：DESIGN_COVERED_EVIDENCE_PENDING；证据状态：PENDING_EVIDENCE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CM-100／FR-08.2</w:t>
            </w:r>
          </w:p>
        </w:tc>
        <w:tc>
          <w:tcPr>
            <w:tcW w:type="dxa" w:w="2561"/>
            <w:vAlign w:val="center"/>
          </w:tcPr>
          <w:p>
            <w:pPr>
              <w:spacing w:after="0"/>
              <w:ind w:firstLine="0"/>
            </w:pPr>
            <w:r>
              <w:rPr>
                <w:rFonts w:ascii="宋体" w:hAnsi="宋体" w:eastAsia="宋体"/>
                <w:b w:val="0"/>
                <w:sz w:val="14"/>
              </w:rPr>
              <w:t>移动任务</w:t>
            </w:r>
          </w:p>
        </w:tc>
        <w:tc>
          <w:tcPr>
            <w:tcW w:type="dxa" w:w="2561"/>
            <w:vAlign w:val="center"/>
          </w:tcPr>
          <w:p>
            <w:pPr>
              <w:spacing w:after="0"/>
              <w:ind w:firstLine="0"/>
            </w:pPr>
            <w:r>
              <w:rPr>
                <w:rFonts w:ascii="宋体" w:hAnsi="宋体" w:eastAsia="宋体"/>
                <w:b w:val="0"/>
                <w:sz w:val="14"/>
              </w:rPr>
              <w:t>完全响应。交付 H5 任务闭环，完成消息调用、回执、反馈、附件与异常处理</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消息跳转、任务闭环、附件和回执用例；成熟度：DESIGN_COVERED_EVIDENCE_PENDING；证据状态：PENDING_EVIDENCE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CM-101／FR-08.3</w:t>
            </w:r>
          </w:p>
        </w:tc>
        <w:tc>
          <w:tcPr>
            <w:tcW w:type="dxa" w:w="2561"/>
            <w:vAlign w:val="center"/>
          </w:tcPr>
          <w:p>
            <w:pPr>
              <w:spacing w:after="0"/>
              <w:ind w:firstLine="0"/>
            </w:pPr>
            <w:r>
              <w:rPr>
                <w:rFonts w:ascii="宋体" w:hAnsi="宋体" w:eastAsia="宋体"/>
                <w:b w:val="0"/>
                <w:sz w:val="14"/>
              </w:rPr>
              <w:t>移动知识库</w:t>
            </w:r>
          </w:p>
        </w:tc>
        <w:tc>
          <w:tcPr>
            <w:tcW w:type="dxa" w:w="2561"/>
            <w:vAlign w:val="center"/>
          </w:tcPr>
          <w:p>
            <w:pPr>
              <w:spacing w:after="0"/>
              <w:ind w:firstLine="0"/>
            </w:pPr>
            <w:r>
              <w:rPr>
                <w:rFonts w:ascii="宋体" w:hAnsi="宋体" w:eastAsia="宋体"/>
                <w:b w:val="0"/>
                <w:sz w:val="14"/>
              </w:rPr>
              <w:t>完全响应。交付 H5 包、业务接口和必要适配并完成兼容验证</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分类、关键字、权限和结果正确性用例；成熟度：DESIGN_COVERED_EVIDENCE_PENDING；证据状态：PENDING_EVIDENCE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CM-102／FR-08.4</w:t>
            </w:r>
          </w:p>
        </w:tc>
        <w:tc>
          <w:tcPr>
            <w:tcW w:type="dxa" w:w="2561"/>
            <w:vAlign w:val="center"/>
          </w:tcPr>
          <w:p>
            <w:pPr>
              <w:spacing w:after="0"/>
              <w:ind w:firstLine="0"/>
            </w:pPr>
            <w:r>
              <w:rPr>
                <w:rFonts w:ascii="宋体" w:hAnsi="宋体" w:eastAsia="宋体"/>
                <w:b w:val="0"/>
                <w:sz w:val="14"/>
              </w:rPr>
              <w:t>移动演练</w:t>
            </w:r>
          </w:p>
        </w:tc>
        <w:tc>
          <w:tcPr>
            <w:tcW w:type="dxa" w:w="2561"/>
            <w:vAlign w:val="center"/>
          </w:tcPr>
          <w:p>
            <w:pPr>
              <w:spacing w:after="0"/>
              <w:ind w:firstLine="0"/>
            </w:pPr>
            <w:r>
              <w:rPr>
                <w:rFonts w:ascii="宋体" w:hAnsi="宋体" w:eastAsia="宋体"/>
                <w:b w:val="0"/>
                <w:sz w:val="14"/>
              </w:rPr>
              <w:t>完全响应。交付 H5 包、业务接口和必要适配并完成兼容验证</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演练标识、任务执行、结果上传与审计；成熟度：DESIGN_COVERED_EVIDENCE_PENDING；证据状态：PENDING_EVIDENCE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CM-103／FR-08.5</w:t>
            </w:r>
          </w:p>
        </w:tc>
        <w:tc>
          <w:tcPr>
            <w:tcW w:type="dxa" w:w="2561"/>
            <w:vAlign w:val="center"/>
          </w:tcPr>
          <w:p>
            <w:pPr>
              <w:spacing w:after="0"/>
              <w:ind w:firstLine="0"/>
            </w:pPr>
            <w:r>
              <w:rPr>
                <w:rFonts w:ascii="宋体" w:hAnsi="宋体" w:eastAsia="宋体"/>
                <w:b w:val="0"/>
                <w:sz w:val="14"/>
              </w:rPr>
              <w:t>移动打卡</w:t>
            </w:r>
          </w:p>
        </w:tc>
        <w:tc>
          <w:tcPr>
            <w:tcW w:type="dxa" w:w="2561"/>
            <w:vAlign w:val="center"/>
          </w:tcPr>
          <w:p>
            <w:pPr>
              <w:spacing w:after="0"/>
              <w:ind w:firstLine="0"/>
            </w:pPr>
            <w:r>
              <w:rPr>
                <w:rFonts w:ascii="宋体" w:hAnsi="宋体" w:eastAsia="宋体"/>
                <w:b w:val="0"/>
                <w:sz w:val="14"/>
              </w:rPr>
              <w:t>完全响应。交付 H5 包、业务接口和必要适配并完成兼容验证</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≤1 秒、身份、时间窗、二维码和围栏证据；成熟度：DESIGN_COVERED_EVIDENCE_PENDING；证据状态：PENDING_EVIDENCE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CM-104／FR-08.6</w:t>
            </w:r>
          </w:p>
        </w:tc>
        <w:tc>
          <w:tcPr>
            <w:tcW w:type="dxa" w:w="2561"/>
            <w:vAlign w:val="center"/>
          </w:tcPr>
          <w:p>
            <w:pPr>
              <w:spacing w:after="0"/>
              <w:ind w:firstLine="0"/>
            </w:pPr>
            <w:r>
              <w:rPr>
                <w:rFonts w:ascii="宋体" w:hAnsi="宋体" w:eastAsia="宋体"/>
                <w:b w:val="0"/>
                <w:sz w:val="14"/>
              </w:rPr>
              <w:t>移动物资盘点</w:t>
            </w:r>
          </w:p>
        </w:tc>
        <w:tc>
          <w:tcPr>
            <w:tcW w:type="dxa" w:w="2561"/>
            <w:vAlign w:val="center"/>
          </w:tcPr>
          <w:p>
            <w:pPr>
              <w:spacing w:after="0"/>
              <w:ind w:firstLine="0"/>
            </w:pPr>
            <w:r>
              <w:rPr>
                <w:rFonts w:ascii="宋体" w:hAnsi="宋体" w:eastAsia="宋体"/>
                <w:b w:val="0"/>
                <w:sz w:val="14"/>
              </w:rPr>
              <w:t>完全响应。交付 H5 包、业务接口和必要适配并完成兼容验证</w:t>
            </w:r>
          </w:p>
        </w:tc>
        <w:tc>
          <w:tcPr>
            <w:tcW w:type="dxa" w:w="2561"/>
            <w:vAlign w:val="center"/>
          </w:tcPr>
          <w:p>
            <w:pPr>
              <w:spacing w:after="0"/>
              <w:ind w:firstLine="0"/>
            </w:pPr>
            <w:r>
              <w:rPr>
                <w:rFonts w:ascii="宋体" w:hAnsi="宋体" w:eastAsia="宋体"/>
                <w:b w:val="0"/>
                <w:sz w:val="14"/>
              </w:rPr>
              <w:t>第4.8节；第11章</w:t>
            </w:r>
          </w:p>
        </w:tc>
        <w:tc>
          <w:tcPr>
            <w:tcW w:type="dxa" w:w="2561"/>
            <w:vAlign w:val="center"/>
          </w:tcPr>
          <w:p>
            <w:pPr>
              <w:spacing w:after="0"/>
              <w:ind w:firstLine="0"/>
            </w:pPr>
            <w:r>
              <w:rPr>
                <w:rFonts w:ascii="宋体" w:hAnsi="宋体" w:eastAsia="宋体"/>
                <w:b w:val="0"/>
                <w:sz w:val="14"/>
              </w:rPr>
              <w:t>盘点快照、差异确认、数量更新与追溯；成熟度：DESIGN_COVERED_EVIDENCE_PENDING；证据状态：PENDING_EVIDENCE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CM-105／FR-09.1</w:t>
            </w:r>
          </w:p>
        </w:tc>
        <w:tc>
          <w:tcPr>
            <w:tcW w:type="dxa" w:w="2561"/>
            <w:vAlign w:val="center"/>
          </w:tcPr>
          <w:p>
            <w:pPr>
              <w:spacing w:after="0"/>
              <w:ind w:firstLine="0"/>
            </w:pPr>
            <w:r>
              <w:rPr>
                <w:rFonts w:ascii="宋体" w:hAnsi="宋体" w:eastAsia="宋体"/>
                <w:b w:val="0"/>
                <w:sz w:val="14"/>
              </w:rPr>
              <w:t>应急信息统计</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第4.9节；第11章</w:t>
            </w:r>
          </w:p>
        </w:tc>
        <w:tc>
          <w:tcPr>
            <w:tcW w:type="dxa" w:w="2561"/>
            <w:vAlign w:val="center"/>
          </w:tcPr>
          <w:p>
            <w:pPr>
              <w:spacing w:after="0"/>
              <w:ind w:firstLine="0"/>
            </w:pPr>
            <w:r>
              <w:rPr>
                <w:rFonts w:ascii="宋体" w:hAnsi="宋体" w:eastAsia="宋体"/>
                <w:b w:val="0"/>
                <w:sz w:val="14"/>
              </w:rPr>
              <w:t>默认 ≤60 秒刷新、筛选、钻取和报表证据；成熟度：DESIGN_COVERED_EVIDENCE_PENDING；证据状态：PENDING_EVIDENCE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CM-106／FR-10.1</w:t>
            </w:r>
          </w:p>
        </w:tc>
        <w:tc>
          <w:tcPr>
            <w:tcW w:type="dxa" w:w="2561"/>
            <w:vAlign w:val="center"/>
          </w:tcPr>
          <w:p>
            <w:pPr>
              <w:spacing w:after="0"/>
              <w:ind w:firstLine="0"/>
            </w:pPr>
            <w:r>
              <w:rPr>
                <w:rFonts w:ascii="宋体" w:hAnsi="宋体" w:eastAsia="宋体"/>
                <w:b w:val="0"/>
                <w:sz w:val="14"/>
              </w:rPr>
              <w:t>综合安防显示</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第4.10节；第11章</w:t>
            </w:r>
          </w:p>
        </w:tc>
        <w:tc>
          <w:tcPr>
            <w:tcW w:type="dxa" w:w="2561"/>
            <w:vAlign w:val="center"/>
          </w:tcPr>
          <w:p>
            <w:pPr>
              <w:spacing w:after="0"/>
              <w:ind w:firstLine="0"/>
            </w:pPr>
            <w:r>
              <w:rPr>
                <w:rFonts w:ascii="宋体" w:hAnsi="宋体" w:eastAsia="宋体"/>
                <w:b w:val="0"/>
                <w:sz w:val="14"/>
              </w:rPr>
              <w:t>≤30 秒刷新、定位及跨系统跳转证据；成熟度：DESIGN_COVERED_EVIDENCE_PENDING；证据状态：PENDING_EVIDENCE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CM-107／FR-11.1</w:t>
            </w:r>
          </w:p>
        </w:tc>
        <w:tc>
          <w:tcPr>
            <w:tcW w:type="dxa" w:w="2561"/>
            <w:vAlign w:val="center"/>
          </w:tcPr>
          <w:p>
            <w:pPr>
              <w:spacing w:after="0"/>
              <w:ind w:firstLine="0"/>
            </w:pPr>
            <w:r>
              <w:rPr>
                <w:rFonts w:ascii="宋体" w:hAnsi="宋体" w:eastAsia="宋体"/>
                <w:b w:val="0"/>
                <w:sz w:val="14"/>
              </w:rPr>
              <w:t>物联网对接</w:t>
            </w:r>
          </w:p>
        </w:tc>
        <w:tc>
          <w:tcPr>
            <w:tcW w:type="dxa" w:w="2561"/>
            <w:vAlign w:val="center"/>
          </w:tcPr>
          <w:p>
            <w:pPr>
              <w:spacing w:after="0"/>
              <w:ind w:firstLine="0"/>
            </w:pPr>
            <w:r>
              <w:rPr>
                <w:rFonts w:ascii="宋体" w:hAnsi="宋体" w:eastAsia="宋体"/>
                <w:b w:val="0"/>
                <w:sz w:val="14"/>
              </w:rPr>
              <w:t>完全响应。完成告警/客流适配、去重、断连重试、补传和事件映射验证</w:t>
            </w:r>
          </w:p>
        </w:tc>
        <w:tc>
          <w:tcPr>
            <w:tcW w:type="dxa" w:w="2561"/>
            <w:vAlign w:val="center"/>
          </w:tcPr>
          <w:p>
            <w:pPr>
              <w:spacing w:after="0"/>
              <w:ind w:firstLine="0"/>
            </w:pPr>
            <w:r>
              <w:rPr>
                <w:rFonts w:ascii="宋体" w:hAnsi="宋体" w:eastAsia="宋体"/>
                <w:b w:val="0"/>
                <w:sz w:val="14"/>
              </w:rPr>
              <w:t>第4.11节；第11章</w:t>
            </w:r>
          </w:p>
        </w:tc>
        <w:tc>
          <w:tcPr>
            <w:tcW w:type="dxa" w:w="2561"/>
            <w:vAlign w:val="center"/>
          </w:tcPr>
          <w:p>
            <w:pPr>
              <w:spacing w:after="0"/>
              <w:ind w:firstLine="0"/>
            </w:pPr>
            <w:r>
              <w:rPr>
                <w:rFonts w:ascii="宋体" w:hAnsi="宋体" w:eastAsia="宋体"/>
                <w:b w:val="0"/>
                <w:sz w:val="14"/>
              </w:rPr>
              <w:t>契约、去重、补传、转事件和恢复用例；成熟度：DESIGN_COVERED_EVIDENCE_PENDING；证据状态：PENDING_EVIDENCE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CM-108／FR-11.2</w:t>
            </w:r>
          </w:p>
        </w:tc>
        <w:tc>
          <w:tcPr>
            <w:tcW w:type="dxa" w:w="2561"/>
            <w:vAlign w:val="center"/>
          </w:tcPr>
          <w:p>
            <w:pPr>
              <w:spacing w:after="0"/>
              <w:ind w:firstLine="0"/>
            </w:pPr>
            <w:r>
              <w:rPr>
                <w:rFonts w:ascii="宋体" w:hAnsi="宋体" w:eastAsia="宋体"/>
                <w:b w:val="0"/>
                <w:sz w:val="14"/>
              </w:rPr>
              <w:t>中台对接</w:t>
            </w:r>
          </w:p>
        </w:tc>
        <w:tc>
          <w:tcPr>
            <w:tcW w:type="dxa" w:w="2561"/>
            <w:vAlign w:val="center"/>
          </w:tcPr>
          <w:p>
            <w:pPr>
              <w:spacing w:after="0"/>
              <w:ind w:firstLine="0"/>
            </w:pPr>
            <w:r>
              <w:rPr>
                <w:rFonts w:ascii="宋体" w:hAnsi="宋体" w:eastAsia="宋体"/>
                <w:b w:val="0"/>
                <w:sz w:val="14"/>
              </w:rPr>
              <w:t>完全响应。仅做应急业务适配、映射、容错和降级，不重复建设中台</w:t>
            </w:r>
          </w:p>
        </w:tc>
        <w:tc>
          <w:tcPr>
            <w:tcW w:type="dxa" w:w="2561"/>
            <w:vAlign w:val="center"/>
          </w:tcPr>
          <w:p>
            <w:pPr>
              <w:spacing w:after="0"/>
              <w:ind w:firstLine="0"/>
            </w:pPr>
            <w:r>
              <w:rPr>
                <w:rFonts w:ascii="宋体" w:hAnsi="宋体" w:eastAsia="宋体"/>
                <w:b w:val="0"/>
                <w:sz w:val="14"/>
              </w:rPr>
              <w:t>第4.11节；第11章</w:t>
            </w:r>
          </w:p>
        </w:tc>
        <w:tc>
          <w:tcPr>
            <w:tcW w:type="dxa" w:w="2561"/>
            <w:vAlign w:val="center"/>
          </w:tcPr>
          <w:p>
            <w:pPr>
              <w:spacing w:after="0"/>
              <w:ind w:firstLine="0"/>
            </w:pPr>
            <w:r>
              <w:rPr>
                <w:rFonts w:ascii="宋体" w:hAnsi="宋体" w:eastAsia="宋体"/>
                <w:b w:val="0"/>
                <w:sz w:val="14"/>
              </w:rPr>
              <w:t>八类接口映射、鉴权、异常和降级证据；成熟度：DESIGN_COVERED_EVIDENCE_PENDING；证据状态：PENDING_EVIDENCE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CM-109／FR-11.3</w:t>
            </w:r>
          </w:p>
        </w:tc>
        <w:tc>
          <w:tcPr>
            <w:tcW w:type="dxa" w:w="2561"/>
            <w:vAlign w:val="center"/>
          </w:tcPr>
          <w:p>
            <w:pPr>
              <w:spacing w:after="0"/>
              <w:ind w:firstLine="0"/>
            </w:pPr>
            <w:r>
              <w:rPr>
                <w:rFonts w:ascii="宋体" w:hAnsi="宋体" w:eastAsia="宋体"/>
                <w:b w:val="0"/>
                <w:sz w:val="14"/>
              </w:rPr>
              <w:t>视频与信息发布对接</w:t>
            </w:r>
          </w:p>
        </w:tc>
        <w:tc>
          <w:tcPr>
            <w:tcW w:type="dxa" w:w="2561"/>
            <w:vAlign w:val="center"/>
          </w:tcPr>
          <w:p>
            <w:pPr>
              <w:spacing w:after="0"/>
              <w:ind w:firstLine="0"/>
            </w:pPr>
            <w:r>
              <w:rPr>
                <w:rFonts w:ascii="宋体" w:hAnsi="宋体" w:eastAsia="宋体"/>
                <w:b w:val="0"/>
                <w:sz w:val="14"/>
              </w:rPr>
              <w:t>完全响应。实现视频实时/历史回放、信息发布及授权后的门禁联动、失败告警和人工降级</w:t>
            </w:r>
          </w:p>
        </w:tc>
        <w:tc>
          <w:tcPr>
            <w:tcW w:type="dxa" w:w="2561"/>
            <w:vAlign w:val="center"/>
          </w:tcPr>
          <w:p>
            <w:pPr>
              <w:spacing w:after="0"/>
              <w:ind w:firstLine="0"/>
            </w:pPr>
            <w:r>
              <w:rPr>
                <w:rFonts w:ascii="宋体" w:hAnsi="宋体" w:eastAsia="宋体"/>
                <w:b w:val="0"/>
                <w:sz w:val="14"/>
              </w:rPr>
              <w:t>第4.11节；第11章</w:t>
            </w:r>
          </w:p>
        </w:tc>
        <w:tc>
          <w:tcPr>
            <w:tcW w:type="dxa" w:w="2561"/>
            <w:vAlign w:val="center"/>
          </w:tcPr>
          <w:p>
            <w:pPr>
              <w:spacing w:after="0"/>
              <w:ind w:firstLine="0"/>
            </w:pPr>
            <w:r>
              <w:rPr>
                <w:rFonts w:ascii="宋体" w:hAnsi="宋体" w:eastAsia="宋体"/>
                <w:b w:val="0"/>
                <w:sz w:val="14"/>
              </w:rPr>
              <w:t>视频、发布、门禁授权/联锁/回执/降级证据；成熟度：DESIGN_COVERED_EVIDENCE_PENDING；证据状态：PENDING_EVIDENCE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bl>
    <w:p>
      <w:pPr>
        <w:spacing w:after="0"/>
      </w:pPr>
    </w:p>
    <w:p>
      <w:pPr>
        <w:pStyle w:val="2"/>
      </w:pPr>
      <w:r>
        <w:t>11.3 性能与非功能需求响应表</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61"/>
        <w:gridCol w:w="2561"/>
        <w:gridCol w:w="2561"/>
        <w:gridCol w:w="2561"/>
        <w:gridCol w:w="2561"/>
        <w:gridCol w:w="2561"/>
      </w:tblGrid>
      <w:tr>
        <w:trPr>
          <w:tblHeader w:val="true"/>
        </w:trPr>
        <w:tc>
          <w:tcPr>
            <w:tcW w:type="dxa" w:w="2561"/>
            <w:vAlign w:val="center"/>
            <w:shd w:fill="D9EAF7"/>
          </w:tcPr>
          <w:p>
            <w:pPr>
              <w:spacing w:after="0"/>
              <w:ind w:firstLine="0"/>
            </w:pPr>
            <w:r>
              <w:rPr>
                <w:rFonts w:ascii="宋体" w:hAnsi="宋体" w:eastAsia="宋体"/>
                <w:b/>
                <w:sz w:val="14"/>
              </w:rPr>
              <w:t>矩阵/条款</w:t>
            </w:r>
          </w:p>
        </w:tc>
        <w:tc>
          <w:tcPr>
            <w:tcW w:type="dxa" w:w="2561"/>
            <w:vAlign w:val="center"/>
            <w:shd w:fill="D9EAF7"/>
          </w:tcPr>
          <w:p>
            <w:pPr>
              <w:spacing w:after="0"/>
              <w:ind w:firstLine="0"/>
            </w:pPr>
            <w:r>
              <w:rPr>
                <w:rFonts w:ascii="宋体" w:hAnsi="宋体" w:eastAsia="宋体"/>
                <w:b/>
                <w:sz w:val="14"/>
              </w:rPr>
              <w:t>要求</w:t>
            </w:r>
          </w:p>
        </w:tc>
        <w:tc>
          <w:tcPr>
            <w:tcW w:type="dxa" w:w="2561"/>
            <w:vAlign w:val="center"/>
            <w:shd w:fill="D9EAF7"/>
          </w:tcPr>
          <w:p>
            <w:pPr>
              <w:spacing w:after="0"/>
              <w:ind w:firstLine="0"/>
            </w:pPr>
            <w:r>
              <w:rPr>
                <w:rFonts w:ascii="宋体" w:hAnsi="宋体" w:eastAsia="宋体"/>
                <w:b/>
                <w:sz w:val="14"/>
              </w:rPr>
              <w:t>响应</w:t>
            </w:r>
          </w:p>
        </w:tc>
        <w:tc>
          <w:tcPr>
            <w:tcW w:type="dxa" w:w="2561"/>
            <w:vAlign w:val="center"/>
            <w:shd w:fill="D9EAF7"/>
          </w:tcPr>
          <w:p>
            <w:pPr>
              <w:spacing w:after="0"/>
              <w:ind w:firstLine="0"/>
            </w:pPr>
            <w:r>
              <w:rPr>
                <w:rFonts w:ascii="宋体" w:hAnsi="宋体" w:eastAsia="宋体"/>
                <w:b/>
                <w:sz w:val="14"/>
              </w:rPr>
              <w:t>方案位置</w:t>
            </w:r>
          </w:p>
        </w:tc>
        <w:tc>
          <w:tcPr>
            <w:tcW w:type="dxa" w:w="2561"/>
            <w:vAlign w:val="center"/>
            <w:shd w:fill="D9EAF7"/>
          </w:tcPr>
          <w:p>
            <w:pPr>
              <w:spacing w:after="0"/>
              <w:ind w:firstLine="0"/>
            </w:pPr>
            <w:r>
              <w:rPr>
                <w:rFonts w:ascii="宋体" w:hAnsi="宋体" w:eastAsia="宋体"/>
                <w:b/>
                <w:sz w:val="14"/>
              </w:rPr>
              <w:t>验证证据</w:t>
            </w:r>
          </w:p>
        </w:tc>
        <w:tc>
          <w:tcPr>
            <w:tcW w:type="dxa" w:w="2561"/>
            <w:vAlign w:val="center"/>
            <w:shd w:fill="D9EAF7"/>
          </w:tcPr>
          <w:p>
            <w:pPr>
              <w:spacing w:after="0"/>
              <w:ind w:firstLine="0"/>
            </w:pPr>
            <w:r>
              <w:rPr>
                <w:rFonts w:ascii="宋体" w:hAnsi="宋体" w:eastAsia="宋体"/>
                <w:b/>
                <w:sz w:val="14"/>
              </w:rPr>
              <w:t>偏离结论</w:t>
            </w:r>
          </w:p>
        </w:tc>
      </w:tr>
      <w:tr>
        <w:tc>
          <w:tcPr>
            <w:tcW w:type="dxa" w:w="2561"/>
            <w:vAlign w:val="center"/>
          </w:tcPr>
          <w:p>
            <w:pPr>
              <w:spacing w:after="0"/>
              <w:ind w:firstLine="0"/>
            </w:pPr>
            <w:r>
              <w:rPr>
                <w:rFonts w:ascii="宋体" w:hAnsi="宋体" w:eastAsia="宋体"/>
                <w:b w:val="0"/>
                <w:sz w:val="14"/>
              </w:rPr>
              <w:t>CM-117／NFR-FUNC-001—003</w:t>
            </w:r>
          </w:p>
        </w:tc>
        <w:tc>
          <w:tcPr>
            <w:tcW w:type="dxa" w:w="2561"/>
            <w:vAlign w:val="center"/>
          </w:tcPr>
          <w:p>
            <w:pPr>
              <w:spacing w:after="0"/>
              <w:ind w:firstLine="0"/>
            </w:pPr>
            <w:r>
              <w:rPr>
                <w:rFonts w:ascii="宋体" w:hAnsi="宋体" w:eastAsia="宋体"/>
                <w:b w:val="0"/>
                <w:sz w:val="14"/>
              </w:rPr>
              <w:t>覆盖/正确性100%，关键操作≤3跳</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CM-118／PE-01—PE-12</w:t>
            </w:r>
          </w:p>
        </w:tc>
        <w:tc>
          <w:tcPr>
            <w:tcW w:type="dxa" w:w="2561"/>
            <w:vAlign w:val="center"/>
          </w:tcPr>
          <w:p>
            <w:pPr>
              <w:spacing w:after="0"/>
              <w:ind w:firstLine="0"/>
            </w:pPr>
            <w:r>
              <w:rPr>
                <w:rFonts w:ascii="宋体" w:hAnsi="宋体" w:eastAsia="宋体"/>
                <w:b w:val="0"/>
                <w:sz w:val="14"/>
              </w:rPr>
              <w:t>12项性能指标</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第5.12节、第7.1节</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CM-119／NFR-COMP-001—004</w:t>
            </w:r>
          </w:p>
        </w:tc>
        <w:tc>
          <w:tcPr>
            <w:tcW w:type="dxa" w:w="2561"/>
            <w:vAlign w:val="center"/>
          </w:tcPr>
          <w:p>
            <w:pPr>
              <w:spacing w:after="0"/>
              <w:ind w:firstLine="0"/>
            </w:pPr>
            <w:r>
              <w:rPr>
                <w:rFonts w:ascii="宋体" w:hAnsi="宋体" w:eastAsia="宋体"/>
                <w:b w:val="0"/>
                <w:sz w:val="14"/>
              </w:rPr>
              <w:t>浏览器、移动、协议、部署兼容</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CM-120／NFR-USE-001—004</w:t>
            </w:r>
          </w:p>
        </w:tc>
        <w:tc>
          <w:tcPr>
            <w:tcW w:type="dxa" w:w="2561"/>
            <w:vAlign w:val="center"/>
          </w:tcPr>
          <w:p>
            <w:pPr>
              <w:spacing w:after="0"/>
              <w:ind w:firstLine="0"/>
            </w:pPr>
            <w:r>
              <w:rPr>
                <w:rFonts w:ascii="宋体" w:hAnsi="宋体" w:eastAsia="宋体"/>
                <w:b w:val="0"/>
                <w:sz w:val="14"/>
              </w:rPr>
              <w:t>中文术语、培训后独立操作、二次确认/演练区分、错误引导</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CM-121／NFR-REL-001</w:t>
            </w:r>
          </w:p>
        </w:tc>
        <w:tc>
          <w:tcPr>
            <w:tcW w:type="dxa" w:w="2561"/>
            <w:vAlign w:val="center"/>
          </w:tcPr>
          <w:p>
            <w:pPr>
              <w:spacing w:after="0"/>
              <w:ind w:firstLine="0"/>
            </w:pPr>
            <w:r>
              <w:rPr>
                <w:rFonts w:ascii="宋体" w:hAnsi="宋体" w:eastAsia="宋体"/>
                <w:b w:val="0"/>
                <w:sz w:val="14"/>
              </w:rPr>
              <w:t>★7×24、试运行≥99.5%</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CM-122／NFR-REL-002—004</w:t>
            </w:r>
          </w:p>
        </w:tc>
        <w:tc>
          <w:tcPr>
            <w:tcW w:type="dxa" w:w="2561"/>
            <w:vAlign w:val="center"/>
          </w:tcPr>
          <w:p>
            <w:pPr>
              <w:spacing w:after="0"/>
              <w:ind w:firstLine="0"/>
            </w:pPr>
            <w:r>
              <w:rPr>
                <w:rFonts w:ascii="宋体" w:hAnsi="宋体" w:eastAsia="宋体"/>
                <w:b w:val="0"/>
                <w:sz w:val="14"/>
              </w:rPr>
              <w:t>重试恢复、后备电源、MTTR≤2小时/异常拦截</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CM-123／NFR-SEC-001</w:t>
            </w:r>
          </w:p>
        </w:tc>
        <w:tc>
          <w:tcPr>
            <w:tcW w:type="dxa" w:w="2561"/>
            <w:vAlign w:val="center"/>
          </w:tcPr>
          <w:p>
            <w:pPr>
              <w:spacing w:after="0"/>
              <w:ind w:firstLine="0"/>
            </w:pPr>
            <w:r>
              <w:rPr>
                <w:rFonts w:ascii="宋体" w:hAnsi="宋体" w:eastAsia="宋体"/>
                <w:b w:val="0"/>
                <w:sz w:val="14"/>
              </w:rPr>
              <w:t>★等保不低于二级应用条款</w:t>
            </w:r>
          </w:p>
        </w:tc>
        <w:tc>
          <w:tcPr>
            <w:tcW w:type="dxa" w:w="2561"/>
            <w:vAlign w:val="center"/>
          </w:tcPr>
          <w:p>
            <w:pPr>
              <w:spacing w:after="0"/>
              <w:ind w:firstLine="0"/>
            </w:pPr>
            <w:r>
              <w:rPr>
                <w:rFonts w:ascii="宋体" w:hAnsi="宋体" w:eastAsia="宋体"/>
                <w:b w:val="0"/>
                <w:sz w:val="14"/>
              </w:rPr>
              <w:t>完全响应。负责应用侧安全、SCA/扫描/渗透及缺陷闭环</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CM-124／NFR-SEC-002</w:t>
            </w:r>
          </w:p>
        </w:tc>
        <w:tc>
          <w:tcPr>
            <w:tcW w:type="dxa" w:w="2561"/>
            <w:vAlign w:val="center"/>
          </w:tcPr>
          <w:p>
            <w:pPr>
              <w:spacing w:after="0"/>
              <w:ind w:firstLine="0"/>
            </w:pPr>
            <w:r>
              <w:rPr>
                <w:rFonts w:ascii="宋体" w:hAnsi="宋体" w:eastAsia="宋体"/>
                <w:b w:val="0"/>
                <w:sz w:val="14"/>
              </w:rPr>
              <w:t>★扫描/渗透，高危清零</w:t>
            </w:r>
          </w:p>
        </w:tc>
        <w:tc>
          <w:tcPr>
            <w:tcW w:type="dxa" w:w="2561"/>
            <w:vAlign w:val="center"/>
          </w:tcPr>
          <w:p>
            <w:pPr>
              <w:spacing w:after="0"/>
              <w:ind w:firstLine="0"/>
            </w:pPr>
            <w:r>
              <w:rPr>
                <w:rFonts w:ascii="宋体" w:hAnsi="宋体" w:eastAsia="宋体"/>
                <w:b w:val="0"/>
                <w:sz w:val="14"/>
              </w:rPr>
              <w:t>完全响应。负责应用侧安全、SCA/扫描/渗透及缺陷闭环</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CM-125／NFR-SEC-003—004</w:t>
            </w:r>
          </w:p>
        </w:tc>
        <w:tc>
          <w:tcPr>
            <w:tcW w:type="dxa" w:w="2561"/>
            <w:vAlign w:val="center"/>
          </w:tcPr>
          <w:p>
            <w:pPr>
              <w:spacing w:after="0"/>
              <w:ind w:firstLine="0"/>
            </w:pPr>
            <w:r>
              <w:rPr>
                <w:rFonts w:ascii="宋体" w:hAnsi="宋体" w:eastAsia="宋体"/>
                <w:b w:val="0"/>
                <w:sz w:val="14"/>
              </w:rPr>
              <w:t>口令/令牌/限流；日志防篡改≥180天</w:t>
            </w:r>
          </w:p>
        </w:tc>
        <w:tc>
          <w:tcPr>
            <w:tcW w:type="dxa" w:w="2561"/>
            <w:vAlign w:val="center"/>
          </w:tcPr>
          <w:p>
            <w:pPr>
              <w:spacing w:after="0"/>
              <w:ind w:firstLine="0"/>
            </w:pPr>
            <w:r>
              <w:rPr>
                <w:rFonts w:ascii="宋体" w:hAnsi="宋体" w:eastAsia="宋体"/>
                <w:b w:val="0"/>
                <w:sz w:val="14"/>
              </w:rPr>
              <w:t>完全响应。负责应用侧安全、SCA/扫描/渗透及缺陷闭环</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CM-126／NFR-MAINT-001—003</w:t>
            </w:r>
          </w:p>
        </w:tc>
        <w:tc>
          <w:tcPr>
            <w:tcW w:type="dxa" w:w="2561"/>
            <w:vAlign w:val="center"/>
          </w:tcPr>
          <w:p>
            <w:pPr>
              <w:spacing w:after="0"/>
              <w:ind w:firstLine="0"/>
            </w:pPr>
            <w:r>
              <w:rPr>
                <w:rFonts w:ascii="宋体" w:hAnsi="宋体" w:eastAsia="宋体"/>
                <w:b w:val="0"/>
                <w:sz w:val="14"/>
              </w:rPr>
              <w:t>模块配置化；源码/构建/文档/健康/日志；单测≥70%</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CM-127／NFR-PORT-001</w:t>
            </w:r>
          </w:p>
        </w:tc>
        <w:tc>
          <w:tcPr>
            <w:tcW w:type="dxa" w:w="2561"/>
            <w:vAlign w:val="center"/>
          </w:tcPr>
          <w:p>
            <w:pPr>
              <w:spacing w:after="0"/>
              <w:ind w:firstLine="0"/>
            </w:pPr>
            <w:r>
              <w:rPr>
                <w:rFonts w:ascii="宋体" w:hAnsi="宋体" w:eastAsia="宋体"/>
                <w:b w:val="0"/>
                <w:sz w:val="14"/>
              </w:rPr>
              <w:t>★一键部署≤2小时且第三方实测</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CM-128／NFR-PORT-002—003</w:t>
            </w:r>
          </w:p>
        </w:tc>
        <w:tc>
          <w:tcPr>
            <w:tcW w:type="dxa" w:w="2561"/>
            <w:vAlign w:val="center"/>
          </w:tcPr>
          <w:p>
            <w:pPr>
              <w:spacing w:after="0"/>
              <w:ind w:firstLine="0"/>
            </w:pPr>
            <w:r>
              <w:rPr>
                <w:rFonts w:ascii="宋体" w:hAnsi="宋体" w:eastAsia="宋体"/>
                <w:b w:val="0"/>
                <w:sz w:val="14"/>
              </w:rPr>
              <w:t>配置代码分离；数据完整导出迁移</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第7章</w:t>
            </w:r>
          </w:p>
        </w:tc>
        <w:tc>
          <w:tcPr>
            <w:tcW w:type="dxa" w:w="2561"/>
            <w:vAlign w:val="center"/>
          </w:tcPr>
          <w:p>
            <w:pPr>
              <w:spacing w:after="0"/>
              <w:ind w:firstLine="0"/>
            </w:pPr>
            <w:r>
              <w:rPr>
                <w:rFonts w:ascii="宋体" w:hAnsi="宋体" w:eastAsia="宋体"/>
                <w:b w:val="0"/>
                <w:sz w:val="14"/>
              </w:rPr>
              <w:t>专项测试报告、日志、截图/录屏、统计与复测记录；成熟度：DESIGN_COVERED_EVIDENCE_PENDING；证据状态：PENDING_EVIDENCE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bl>
    <w:p>
      <w:pPr>
        <w:spacing w:after="0"/>
      </w:pPr>
    </w:p>
    <w:p>
      <w:pPr>
        <w:pStyle w:val="2"/>
      </w:pPr>
      <w:r>
        <w:t>11.4 标准、架构、数据与接口响应表</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61"/>
        <w:gridCol w:w="2561"/>
        <w:gridCol w:w="2561"/>
        <w:gridCol w:w="2561"/>
        <w:gridCol w:w="2561"/>
        <w:gridCol w:w="2561"/>
      </w:tblGrid>
      <w:tr>
        <w:trPr>
          <w:tblHeader w:val="true"/>
        </w:trPr>
        <w:tc>
          <w:tcPr>
            <w:tcW w:type="dxa" w:w="2561"/>
            <w:vAlign w:val="center"/>
            <w:shd w:fill="D9EAF7"/>
          </w:tcPr>
          <w:p>
            <w:pPr>
              <w:spacing w:after="0"/>
              <w:ind w:firstLine="0"/>
            </w:pPr>
            <w:r>
              <w:rPr>
                <w:rFonts w:ascii="宋体" w:hAnsi="宋体" w:eastAsia="宋体"/>
                <w:b/>
                <w:sz w:val="14"/>
              </w:rPr>
              <w:t>矩阵/条款</w:t>
            </w:r>
          </w:p>
        </w:tc>
        <w:tc>
          <w:tcPr>
            <w:tcW w:type="dxa" w:w="2561"/>
            <w:vAlign w:val="center"/>
            <w:shd w:fill="D9EAF7"/>
          </w:tcPr>
          <w:p>
            <w:pPr>
              <w:spacing w:after="0"/>
              <w:ind w:firstLine="0"/>
            </w:pPr>
            <w:r>
              <w:rPr>
                <w:rFonts w:ascii="宋体" w:hAnsi="宋体" w:eastAsia="宋体"/>
                <w:b/>
                <w:sz w:val="14"/>
              </w:rPr>
              <w:t>要求</w:t>
            </w:r>
          </w:p>
        </w:tc>
        <w:tc>
          <w:tcPr>
            <w:tcW w:type="dxa" w:w="2561"/>
            <w:vAlign w:val="center"/>
            <w:shd w:fill="D9EAF7"/>
          </w:tcPr>
          <w:p>
            <w:pPr>
              <w:spacing w:after="0"/>
              <w:ind w:firstLine="0"/>
            </w:pPr>
            <w:r>
              <w:rPr>
                <w:rFonts w:ascii="宋体" w:hAnsi="宋体" w:eastAsia="宋体"/>
                <w:b/>
                <w:sz w:val="14"/>
              </w:rPr>
              <w:t>响应</w:t>
            </w:r>
          </w:p>
        </w:tc>
        <w:tc>
          <w:tcPr>
            <w:tcW w:type="dxa" w:w="2561"/>
            <w:vAlign w:val="center"/>
            <w:shd w:fill="D9EAF7"/>
          </w:tcPr>
          <w:p>
            <w:pPr>
              <w:spacing w:after="0"/>
              <w:ind w:firstLine="0"/>
            </w:pPr>
            <w:r>
              <w:rPr>
                <w:rFonts w:ascii="宋体" w:hAnsi="宋体" w:eastAsia="宋体"/>
                <w:b/>
                <w:sz w:val="14"/>
              </w:rPr>
              <w:t>方案位置</w:t>
            </w:r>
          </w:p>
        </w:tc>
        <w:tc>
          <w:tcPr>
            <w:tcW w:type="dxa" w:w="2561"/>
            <w:vAlign w:val="center"/>
            <w:shd w:fill="D9EAF7"/>
          </w:tcPr>
          <w:p>
            <w:pPr>
              <w:spacing w:after="0"/>
              <w:ind w:firstLine="0"/>
            </w:pPr>
            <w:r>
              <w:rPr>
                <w:rFonts w:ascii="宋体" w:hAnsi="宋体" w:eastAsia="宋体"/>
                <w:b/>
                <w:sz w:val="14"/>
              </w:rPr>
              <w:t>验证证据</w:t>
            </w:r>
          </w:p>
        </w:tc>
        <w:tc>
          <w:tcPr>
            <w:tcW w:type="dxa" w:w="2561"/>
            <w:vAlign w:val="center"/>
            <w:shd w:fill="D9EAF7"/>
          </w:tcPr>
          <w:p>
            <w:pPr>
              <w:spacing w:after="0"/>
              <w:ind w:firstLine="0"/>
            </w:pPr>
            <w:r>
              <w:rPr>
                <w:rFonts w:ascii="宋体" w:hAnsi="宋体" w:eastAsia="宋体"/>
                <w:b/>
                <w:sz w:val="14"/>
              </w:rPr>
              <w:t>偏离结论</w:t>
            </w:r>
          </w:p>
        </w:tc>
      </w:tr>
      <w:tr>
        <w:tc>
          <w:tcPr>
            <w:tcW w:type="dxa" w:w="2561"/>
            <w:vAlign w:val="center"/>
          </w:tcPr>
          <w:p>
            <w:pPr>
              <w:spacing w:after="0"/>
              <w:ind w:firstLine="0"/>
            </w:pPr>
            <w:r>
              <w:rPr>
                <w:rFonts w:ascii="宋体" w:hAnsi="宋体" w:eastAsia="宋体"/>
                <w:b w:val="0"/>
                <w:sz w:val="14"/>
              </w:rPr>
              <w:t>CM-001／REQ-PROJ-001</w:t>
            </w:r>
          </w:p>
        </w:tc>
        <w:tc>
          <w:tcPr>
            <w:tcW w:type="dxa" w:w="2561"/>
            <w:vAlign w:val="center"/>
          </w:tcPr>
          <w:p>
            <w:pPr>
              <w:spacing w:after="0"/>
              <w:ind w:firstLine="0"/>
            </w:pPr>
            <w:r>
              <w:rPr>
                <w:rFonts w:ascii="宋体" w:hAnsi="宋体" w:eastAsia="宋体"/>
                <w:b w:val="0"/>
                <w:sz w:val="14"/>
              </w:rPr>
              <w:t>项目名称与招标文件性质</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CM-002／REQ-PROJ-002</w:t>
            </w:r>
          </w:p>
        </w:tc>
        <w:tc>
          <w:tcPr>
            <w:tcW w:type="dxa" w:w="2561"/>
            <w:vAlign w:val="center"/>
          </w:tcPr>
          <w:p>
            <w:pPr>
              <w:spacing w:after="0"/>
              <w:ind w:firstLine="0"/>
            </w:pPr>
            <w:r>
              <w:rPr>
                <w:rFonts w:ascii="宋体" w:hAnsi="宋体" w:eastAsia="宋体"/>
                <w:b w:val="0"/>
                <w:sz w:val="14"/>
              </w:rPr>
              <w:t>人员密集与文物保护双重对象、复合突发事件背景</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CM-003／REQ-PROJ-003</w:t>
            </w:r>
          </w:p>
        </w:tc>
        <w:tc>
          <w:tcPr>
            <w:tcW w:type="dxa" w:w="2561"/>
            <w:vAlign w:val="center"/>
          </w:tcPr>
          <w:p>
            <w:pPr>
              <w:spacing w:after="0"/>
              <w:ind w:firstLine="0"/>
            </w:pPr>
            <w:r>
              <w:rPr>
                <w:rFonts w:ascii="宋体" w:hAnsi="宋体" w:eastAsia="宋体"/>
                <w:b w:val="0"/>
                <w:sz w:val="14"/>
              </w:rPr>
              <w:t>现状痛点：预案、调度、资源、演练值班、事件闭环五类</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CM-004／REQ-PROJ-004</w:t>
            </w:r>
          </w:p>
        </w:tc>
        <w:tc>
          <w:tcPr>
            <w:tcW w:type="dxa" w:w="2561"/>
            <w:vAlign w:val="center"/>
          </w:tcPr>
          <w:p>
            <w:pPr>
              <w:spacing w:after="0"/>
              <w:ind w:firstLine="0"/>
            </w:pPr>
            <w:r>
              <w:rPr>
                <w:rFonts w:ascii="宋体" w:hAnsi="宋体" w:eastAsia="宋体"/>
                <w:b w:val="0"/>
                <w:sz w:val="14"/>
              </w:rPr>
              <w:t>建设四阶段融合指挥中心</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CM-005／REQ-GOAL-001</w:t>
            </w:r>
          </w:p>
        </w:tc>
        <w:tc>
          <w:tcPr>
            <w:tcW w:type="dxa" w:w="2561"/>
            <w:vAlign w:val="center"/>
          </w:tcPr>
          <w:p>
            <w:pPr>
              <w:spacing w:after="0"/>
              <w:ind w:firstLine="0"/>
            </w:pPr>
            <w:r>
              <w:rPr>
                <w:rFonts w:ascii="宋体" w:hAnsi="宋体" w:eastAsia="宋体"/>
                <w:b w:val="0"/>
                <w:sz w:val="14"/>
              </w:rPr>
              <w:t>总体目标：预案、资源、演练、事件、值班闭环与多系统联动</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CM-006／REQ-GOAL-002</w:t>
            </w:r>
          </w:p>
        </w:tc>
        <w:tc>
          <w:tcPr>
            <w:tcW w:type="dxa" w:w="2561"/>
            <w:vAlign w:val="center"/>
          </w:tcPr>
          <w:p>
            <w:pPr>
              <w:spacing w:after="0"/>
              <w:ind w:firstLine="0"/>
            </w:pPr>
            <w:r>
              <w:rPr>
                <w:rFonts w:ascii="宋体" w:hAnsi="宋体" w:eastAsia="宋体"/>
                <w:b w:val="0"/>
                <w:sz w:val="14"/>
              </w:rPr>
              <w:t>9 项具体建设目标</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CM-007／REQ-PRINCIPLE-001</w:t>
            </w:r>
          </w:p>
        </w:tc>
        <w:tc>
          <w:tcPr>
            <w:tcW w:type="dxa" w:w="2561"/>
            <w:vAlign w:val="center"/>
          </w:tcPr>
          <w:p>
            <w:pPr>
              <w:spacing w:after="0"/>
              <w:ind w:firstLine="0"/>
            </w:pPr>
            <w:r>
              <w:rPr>
                <w:rFonts w:ascii="宋体" w:hAnsi="宋体" w:eastAsia="宋体"/>
                <w:b w:val="0"/>
                <w:sz w:val="14"/>
              </w:rPr>
              <w:t>实用实效</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CM-008／REQ-PRINCIPLE-002</w:t>
            </w:r>
          </w:p>
        </w:tc>
        <w:tc>
          <w:tcPr>
            <w:tcW w:type="dxa" w:w="2561"/>
            <w:vAlign w:val="center"/>
          </w:tcPr>
          <w:p>
            <w:pPr>
              <w:spacing w:after="0"/>
              <w:ind w:firstLine="0"/>
            </w:pPr>
            <w:r>
              <w:rPr>
                <w:rFonts w:ascii="宋体" w:hAnsi="宋体" w:eastAsia="宋体"/>
                <w:b w:val="0"/>
                <w:sz w:val="14"/>
              </w:rPr>
              <w:t>平战结合</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CM-009／REQ-PRINCIPLE-003</w:t>
            </w:r>
          </w:p>
        </w:tc>
        <w:tc>
          <w:tcPr>
            <w:tcW w:type="dxa" w:w="2561"/>
            <w:vAlign w:val="center"/>
          </w:tcPr>
          <w:p>
            <w:pPr>
              <w:spacing w:after="0"/>
              <w:ind w:firstLine="0"/>
            </w:pPr>
            <w:r>
              <w:rPr>
                <w:rFonts w:ascii="宋体" w:hAnsi="宋体" w:eastAsia="宋体"/>
                <w:b w:val="0"/>
                <w:sz w:val="14"/>
              </w:rPr>
              <w:t>融合联动且避免重复建设</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CM-010／REQ-PRINCIPLE-004</w:t>
            </w:r>
          </w:p>
        </w:tc>
        <w:tc>
          <w:tcPr>
            <w:tcW w:type="dxa" w:w="2561"/>
            <w:vAlign w:val="center"/>
          </w:tcPr>
          <w:p>
            <w:pPr>
              <w:spacing w:after="0"/>
              <w:ind w:firstLine="0"/>
            </w:pPr>
            <w:r>
              <w:rPr>
                <w:rFonts w:ascii="宋体" w:hAnsi="宋体" w:eastAsia="宋体"/>
                <w:b w:val="0"/>
                <w:sz w:val="14"/>
              </w:rPr>
              <w:t>标准规范</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CM-011／REQ-PRINCIPLE-005</w:t>
            </w:r>
          </w:p>
        </w:tc>
        <w:tc>
          <w:tcPr>
            <w:tcW w:type="dxa" w:w="2561"/>
            <w:vAlign w:val="center"/>
          </w:tcPr>
          <w:p>
            <w:pPr>
              <w:spacing w:after="0"/>
              <w:ind w:firstLine="0"/>
            </w:pPr>
            <w:r>
              <w:rPr>
                <w:rFonts w:ascii="宋体" w:hAnsi="宋体" w:eastAsia="宋体"/>
                <w:b w:val="0"/>
                <w:sz w:val="14"/>
              </w:rPr>
              <w:t>安全可靠、连续运行、后备电源</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CM-012／REQ-PRINCIPLE-006</w:t>
            </w:r>
          </w:p>
        </w:tc>
        <w:tc>
          <w:tcPr>
            <w:tcW w:type="dxa" w:w="2561"/>
            <w:vAlign w:val="center"/>
          </w:tcPr>
          <w:p>
            <w:pPr>
              <w:spacing w:after="0"/>
              <w:ind w:firstLine="0"/>
            </w:pPr>
            <w:r>
              <w:rPr>
                <w:rFonts w:ascii="宋体" w:hAnsi="宋体" w:eastAsia="宋体"/>
                <w:b w:val="0"/>
                <w:sz w:val="14"/>
              </w:rPr>
              <w:t>开放可扩展、配置化、标准接口</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CM-013／REQ-ROLE-001</w:t>
            </w:r>
          </w:p>
        </w:tc>
        <w:tc>
          <w:tcPr>
            <w:tcW w:type="dxa" w:w="2561"/>
            <w:vAlign w:val="center"/>
          </w:tcPr>
          <w:p>
            <w:pPr>
              <w:spacing w:after="0"/>
              <w:ind w:firstLine="0"/>
            </w:pPr>
            <w:r>
              <w:rPr>
                <w:rFonts w:ascii="宋体" w:hAnsi="宋体" w:eastAsia="宋体"/>
                <w:b w:val="0"/>
                <w:sz w:val="14"/>
              </w:rPr>
              <w:t>8 类角色及职责/主要功能</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CM-014／REQ-SCOPE-001</w:t>
            </w:r>
          </w:p>
        </w:tc>
        <w:tc>
          <w:tcPr>
            <w:tcW w:type="dxa" w:w="2561"/>
            <w:vAlign w:val="center"/>
          </w:tcPr>
          <w:p>
            <w:pPr>
              <w:spacing w:after="0"/>
              <w:ind w:firstLine="0"/>
            </w:pPr>
            <w:r>
              <w:rPr>
                <w:rFonts w:ascii="宋体" w:hAnsi="宋体" w:eastAsia="宋体"/>
                <w:b w:val="0"/>
                <w:sz w:val="14"/>
              </w:rPr>
              <w:t>Web、移动、接口、文档和培训；11 个模块</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CM-015／REQ-OOS-001</w:t>
            </w:r>
          </w:p>
        </w:tc>
        <w:tc>
          <w:tcPr>
            <w:tcW w:type="dxa" w:w="2561"/>
            <w:vAlign w:val="center"/>
          </w:tcPr>
          <w:p>
            <w:pPr>
              <w:spacing w:after="0"/>
              <w:ind w:firstLine="0"/>
            </w:pPr>
            <w:r>
              <w:rPr>
                <w:rFonts w:ascii="宋体" w:hAnsi="宋体" w:eastAsia="宋体"/>
                <w:b w:val="0"/>
                <w:sz w:val="14"/>
              </w:rPr>
              <w:t>既有安防等前端硬件及子系统自身建设改造范围外</w:t>
            </w:r>
          </w:p>
        </w:tc>
        <w:tc>
          <w:tcPr>
            <w:tcW w:type="dxa" w:w="2561"/>
            <w:vAlign w:val="center"/>
          </w:tcPr>
          <w:p>
            <w:pPr>
              <w:spacing w:after="0"/>
              <w:ind w:firstLine="0"/>
            </w:pPr>
            <w:r>
              <w:rPr>
                <w:rFonts w:ascii="宋体" w:hAnsi="宋体" w:eastAsia="宋体"/>
                <w:b w:val="0"/>
                <w:sz w:val="14"/>
              </w:rPr>
              <w:t>完全响应。不建设范围外事项，保留约定接口/软件责任</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CM-016／REQ-OOS-002</w:t>
            </w:r>
          </w:p>
        </w:tc>
        <w:tc>
          <w:tcPr>
            <w:tcW w:type="dxa" w:w="2561"/>
            <w:vAlign w:val="center"/>
          </w:tcPr>
          <w:p>
            <w:pPr>
              <w:spacing w:after="0"/>
              <w:ind w:firstLine="0"/>
            </w:pPr>
            <w:r>
              <w:rPr>
                <w:rFonts w:ascii="宋体" w:hAnsi="宋体" w:eastAsia="宋体"/>
                <w:b w:val="0"/>
                <w:sz w:val="14"/>
              </w:rPr>
              <w:t>应急物资、安防终端、定位基站采购范围外</w:t>
            </w:r>
          </w:p>
        </w:tc>
        <w:tc>
          <w:tcPr>
            <w:tcW w:type="dxa" w:w="2561"/>
            <w:vAlign w:val="center"/>
          </w:tcPr>
          <w:p>
            <w:pPr>
              <w:spacing w:after="0"/>
              <w:ind w:firstLine="0"/>
            </w:pPr>
            <w:r>
              <w:rPr>
                <w:rFonts w:ascii="宋体" w:hAnsi="宋体" w:eastAsia="宋体"/>
                <w:b w:val="0"/>
                <w:sz w:val="14"/>
              </w:rPr>
              <w:t>完全响应。不建设范围外事项，保留约定接口/软件责任</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CM-017／REQ-OOS-003</w:t>
            </w:r>
          </w:p>
        </w:tc>
        <w:tc>
          <w:tcPr>
            <w:tcW w:type="dxa" w:w="2561"/>
            <w:vAlign w:val="center"/>
          </w:tcPr>
          <w:p>
            <w:pPr>
              <w:spacing w:after="0"/>
              <w:ind w:firstLine="0"/>
            </w:pPr>
            <w:r>
              <w:rPr>
                <w:rFonts w:ascii="宋体" w:hAnsi="宋体" w:eastAsia="宋体"/>
                <w:b w:val="0"/>
                <w:sz w:val="14"/>
              </w:rPr>
              <w:t>机房、服务器、网络采购范围外，甲方自备</w:t>
            </w:r>
          </w:p>
        </w:tc>
        <w:tc>
          <w:tcPr>
            <w:tcW w:type="dxa" w:w="2561"/>
            <w:vAlign w:val="center"/>
          </w:tcPr>
          <w:p>
            <w:pPr>
              <w:spacing w:after="0"/>
              <w:ind w:firstLine="0"/>
            </w:pPr>
            <w:r>
              <w:rPr>
                <w:rFonts w:ascii="宋体" w:hAnsi="宋体" w:eastAsia="宋体"/>
                <w:b w:val="0"/>
                <w:sz w:val="14"/>
              </w:rPr>
              <w:t>完全响应。不建设范围外事项，保留约定接口/软件责任</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CM-018／REQ-OOS-004</w:t>
            </w:r>
          </w:p>
        </w:tc>
        <w:tc>
          <w:tcPr>
            <w:tcW w:type="dxa" w:w="2561"/>
            <w:vAlign w:val="center"/>
          </w:tcPr>
          <w:p>
            <w:pPr>
              <w:spacing w:after="0"/>
              <w:ind w:firstLine="0"/>
            </w:pPr>
            <w:r>
              <w:rPr>
                <w:rFonts w:ascii="宋体" w:hAnsi="宋体" w:eastAsia="宋体"/>
                <w:b w:val="0"/>
                <w:sz w:val="14"/>
              </w:rPr>
              <w:t>政府应急平台专线范围外，系统预留标准接口</w:t>
            </w:r>
          </w:p>
        </w:tc>
        <w:tc>
          <w:tcPr>
            <w:tcW w:type="dxa" w:w="2561"/>
            <w:vAlign w:val="center"/>
          </w:tcPr>
          <w:p>
            <w:pPr>
              <w:spacing w:after="0"/>
              <w:ind w:firstLine="0"/>
            </w:pPr>
            <w:r>
              <w:rPr>
                <w:rFonts w:ascii="宋体" w:hAnsi="宋体" w:eastAsia="宋体"/>
                <w:b w:val="0"/>
                <w:sz w:val="14"/>
              </w:rPr>
              <w:t>完全响应。不建设范围外事项，保留约定接口/软件责任</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冻结基线、评审记录、范围/责任清单；成熟度：FROZEN_AND_DOCUMENTED；证据状态：FULLY_COMPLIANT</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CM-019／REQ-REL-001</w:t>
            </w:r>
          </w:p>
        </w:tc>
        <w:tc>
          <w:tcPr>
            <w:tcW w:type="dxa" w:w="2561"/>
            <w:vAlign w:val="center"/>
          </w:tcPr>
          <w:p>
            <w:pPr>
              <w:spacing w:after="0"/>
              <w:ind w:firstLine="0"/>
            </w:pPr>
            <w:r>
              <w:rPr>
                <w:rFonts w:ascii="宋体" w:hAnsi="宋体" w:eastAsia="宋体"/>
                <w:b w:val="0"/>
                <w:sz w:val="14"/>
              </w:rPr>
              <w:t>视频实时调阅/历史回放，录像保存≥30天</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CM-020／REQ-REL-002</w:t>
            </w:r>
          </w:p>
        </w:tc>
        <w:tc>
          <w:tcPr>
            <w:tcW w:type="dxa" w:w="2561"/>
            <w:vAlign w:val="center"/>
          </w:tcPr>
          <w:p>
            <w:pPr>
              <w:spacing w:after="0"/>
              <w:ind w:firstLine="0"/>
            </w:pPr>
            <w:r>
              <w:rPr>
                <w:rFonts w:ascii="宋体" w:hAnsi="宋体" w:eastAsia="宋体"/>
                <w:b w:val="0"/>
                <w:sz w:val="14"/>
              </w:rPr>
              <w:t>信息发布一键发布疏散指引/公告</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CM-021／REQ-REL-003</w:t>
            </w:r>
          </w:p>
        </w:tc>
        <w:tc>
          <w:tcPr>
            <w:tcW w:type="dxa" w:w="2561"/>
            <w:vAlign w:val="center"/>
          </w:tcPr>
          <w:p>
            <w:pPr>
              <w:spacing w:after="0"/>
              <w:ind w:firstLine="0"/>
            </w:pPr>
            <w:r>
              <w:rPr>
                <w:rFonts w:ascii="宋体" w:hAnsi="宋体" w:eastAsia="宋体"/>
                <w:b w:val="0"/>
                <w:sz w:val="14"/>
              </w:rPr>
              <w:t>入侵/门禁/消防告警转事件，疏散门禁开启</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CM-022／REQ-REL-004</w:t>
            </w:r>
          </w:p>
        </w:tc>
        <w:tc>
          <w:tcPr>
            <w:tcW w:type="dxa" w:w="2561"/>
            <w:vAlign w:val="center"/>
          </w:tcPr>
          <w:p>
            <w:pPr>
              <w:spacing w:after="0"/>
              <w:ind w:firstLine="0"/>
            </w:pPr>
            <w:r>
              <w:rPr>
                <w:rFonts w:ascii="宋体" w:hAnsi="宋体" w:eastAsia="宋体"/>
                <w:b w:val="0"/>
                <w:sz w:val="14"/>
              </w:rPr>
              <w:t>物联网提供设备告警和客流</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CM-023／REQ-REL-005</w:t>
            </w:r>
          </w:p>
        </w:tc>
        <w:tc>
          <w:tcPr>
            <w:tcW w:type="dxa" w:w="2561"/>
            <w:vAlign w:val="center"/>
          </w:tcPr>
          <w:p>
            <w:pPr>
              <w:spacing w:after="0"/>
              <w:ind w:firstLine="0"/>
            </w:pPr>
            <w:r>
              <w:rPr>
                <w:rFonts w:ascii="宋体" w:hAnsi="宋体" w:eastAsia="宋体"/>
                <w:b w:val="0"/>
                <w:sz w:val="14"/>
              </w:rPr>
              <w:t>中台提供身份、组织、权限、消息、工作流、文件存储、门户和数据汇聚</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CM-024／REQ-REL-006</w:t>
            </w:r>
          </w:p>
        </w:tc>
        <w:tc>
          <w:tcPr>
            <w:tcW w:type="dxa" w:w="2561"/>
            <w:vAlign w:val="center"/>
          </w:tcPr>
          <w:p>
            <w:pPr>
              <w:spacing w:after="0"/>
              <w:ind w:firstLine="0"/>
            </w:pPr>
            <w:r>
              <w:rPr>
                <w:rFonts w:ascii="宋体" w:hAnsi="宋体" w:eastAsia="宋体"/>
                <w:b w:val="0"/>
                <w:sz w:val="14"/>
              </w:rPr>
              <w:t>复用 APP/短信平台消息通道</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CM-025／REQ-FLOW-001</w:t>
            </w:r>
          </w:p>
        </w:tc>
        <w:tc>
          <w:tcPr>
            <w:tcW w:type="dxa" w:w="2561"/>
            <w:vAlign w:val="center"/>
          </w:tcPr>
          <w:p>
            <w:pPr>
              <w:spacing w:after="0"/>
              <w:ind w:firstLine="0"/>
            </w:pPr>
            <w:r>
              <w:rPr>
                <w:rFonts w:ascii="宋体" w:hAnsi="宋体" w:eastAsia="宋体"/>
                <w:b w:val="0"/>
                <w:sz w:val="14"/>
              </w:rPr>
              <w:t>预案闭环端到端流程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CM-026／REQ-FLOW-002</w:t>
            </w:r>
          </w:p>
        </w:tc>
        <w:tc>
          <w:tcPr>
            <w:tcW w:type="dxa" w:w="2561"/>
            <w:vAlign w:val="center"/>
          </w:tcPr>
          <w:p>
            <w:pPr>
              <w:spacing w:after="0"/>
              <w:ind w:firstLine="0"/>
            </w:pPr>
            <w:r>
              <w:rPr>
                <w:rFonts w:ascii="宋体" w:hAnsi="宋体" w:eastAsia="宋体"/>
                <w:b w:val="0"/>
                <w:sz w:val="14"/>
              </w:rPr>
              <w:t>演练全流程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CM-027／REQ-FLOW-003</w:t>
            </w:r>
          </w:p>
        </w:tc>
        <w:tc>
          <w:tcPr>
            <w:tcW w:type="dxa" w:w="2561"/>
            <w:vAlign w:val="center"/>
          </w:tcPr>
          <w:p>
            <w:pPr>
              <w:spacing w:after="0"/>
              <w:ind w:firstLine="0"/>
            </w:pPr>
            <w:r>
              <w:rPr>
                <w:rFonts w:ascii="宋体" w:hAnsi="宋体" w:eastAsia="宋体"/>
                <w:b w:val="0"/>
                <w:sz w:val="14"/>
              </w:rPr>
              <w:t>值班打卡流程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CM-028／REQ-FLOW-004</w:t>
            </w:r>
          </w:p>
        </w:tc>
        <w:tc>
          <w:tcPr>
            <w:tcW w:type="dxa" w:w="2561"/>
            <w:vAlign w:val="center"/>
          </w:tcPr>
          <w:p>
            <w:pPr>
              <w:spacing w:after="0"/>
              <w:ind w:firstLine="0"/>
            </w:pPr>
            <w:r>
              <w:rPr>
                <w:rFonts w:ascii="宋体" w:hAnsi="宋体" w:eastAsia="宋体"/>
                <w:b w:val="0"/>
                <w:sz w:val="14"/>
              </w:rPr>
              <w:t>事件接报处置闭环</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CM-029／REQ-FLOW-005</w:t>
            </w:r>
          </w:p>
        </w:tc>
        <w:tc>
          <w:tcPr>
            <w:tcW w:type="dxa" w:w="2561"/>
            <w:vAlign w:val="center"/>
          </w:tcPr>
          <w:p>
            <w:pPr>
              <w:spacing w:after="0"/>
              <w:ind w:firstLine="0"/>
            </w:pPr>
            <w:r>
              <w:rPr>
                <w:rFonts w:ascii="宋体" w:hAnsi="宋体" w:eastAsia="宋体"/>
                <w:b w:val="0"/>
                <w:sz w:val="14"/>
              </w:rPr>
              <w:t>物资盘点流程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CM-030／REQ-ARCH-001</w:t>
            </w:r>
          </w:p>
        </w:tc>
        <w:tc>
          <w:tcPr>
            <w:tcW w:type="dxa" w:w="2561"/>
            <w:vAlign w:val="center"/>
          </w:tcPr>
          <w:p>
            <w:pPr>
              <w:spacing w:after="0"/>
              <w:ind w:firstLine="0"/>
            </w:pPr>
            <w:r>
              <w:rPr>
                <w:rFonts w:ascii="宋体" w:hAnsi="宋体" w:eastAsia="宋体"/>
                <w:b w:val="0"/>
                <w:sz w:val="14"/>
              </w:rPr>
              <w:t>数据/支撑/服务/应用四层总体架构</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CM-031／REQ-ARCH-002</w:t>
            </w:r>
          </w:p>
        </w:tc>
        <w:tc>
          <w:tcPr>
            <w:tcW w:type="dxa" w:w="2561"/>
            <w:vAlign w:val="center"/>
          </w:tcPr>
          <w:p>
            <w:pPr>
              <w:spacing w:after="0"/>
              <w:ind w:firstLine="0"/>
            </w:pPr>
            <w:r>
              <w:rPr>
                <w:rFonts w:ascii="宋体" w:hAnsi="宋体" w:eastAsia="宋体"/>
                <w:b w:val="0"/>
                <w:sz w:val="14"/>
              </w:rPr>
              <w:t>投标方案给总体架构图、部署图和技术选型理由</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CM-032／REQ-DEPLOY-001</w:t>
            </w:r>
          </w:p>
        </w:tc>
        <w:tc>
          <w:tcPr>
            <w:tcW w:type="dxa" w:w="2561"/>
            <w:vAlign w:val="center"/>
          </w:tcPr>
          <w:p>
            <w:pPr>
              <w:spacing w:after="0"/>
              <w:ind w:firstLine="0"/>
            </w:pPr>
            <w:r>
              <w:rPr>
                <w:rFonts w:ascii="宋体" w:hAnsi="宋体" w:eastAsia="宋体"/>
                <w:b w:val="0"/>
                <w:sz w:val="14"/>
              </w:rPr>
              <w:t>甲方内部私有环境、Linux 64位或认可国产OS</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CM-033／REQ-DEPLOY-002</w:t>
            </w:r>
          </w:p>
        </w:tc>
        <w:tc>
          <w:tcPr>
            <w:tcW w:type="dxa" w:w="2561"/>
            <w:vAlign w:val="center"/>
          </w:tcPr>
          <w:p>
            <w:pPr>
              <w:spacing w:after="0"/>
              <w:ind w:firstLine="0"/>
            </w:pPr>
            <w:r>
              <w:rPr>
                <w:rFonts w:ascii="宋体" w:hAnsi="宋体" w:eastAsia="宋体"/>
                <w:b w:val="0"/>
                <w:sz w:val="14"/>
              </w:rPr>
              <w:t>连续运行及后备电源关键功能</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CM-034／REQ-DEPLOY-003</w:t>
            </w:r>
          </w:p>
        </w:tc>
        <w:tc>
          <w:tcPr>
            <w:tcW w:type="dxa" w:w="2561"/>
            <w:vAlign w:val="center"/>
          </w:tcPr>
          <w:p>
            <w:pPr>
              <w:spacing w:after="0"/>
              <w:ind w:firstLine="0"/>
            </w:pPr>
            <w:r>
              <w:rPr>
                <w:rFonts w:ascii="宋体" w:hAnsi="宋体" w:eastAsia="宋体"/>
                <w:b w:val="0"/>
                <w:sz w:val="14"/>
              </w:rPr>
              <w:t>★容器化一键部署、脚本/文档、≤2小时</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CM-035／REQ-DEPLOY-004</w:t>
            </w:r>
          </w:p>
        </w:tc>
        <w:tc>
          <w:tcPr>
            <w:tcW w:type="dxa" w:w="2561"/>
            <w:vAlign w:val="center"/>
          </w:tcPr>
          <w:p>
            <w:pPr>
              <w:spacing w:after="0"/>
              <w:ind w:firstLine="0"/>
            </w:pPr>
            <w:r>
              <w:rPr>
                <w:rFonts w:ascii="宋体" w:hAnsi="宋体" w:eastAsia="宋体"/>
                <w:b w:val="0"/>
                <w:sz w:val="14"/>
              </w:rPr>
              <w:t>Web浏览器；移动端采用 H5 嵌入既有智慧管理 APP</w:t>
            </w:r>
          </w:p>
        </w:tc>
        <w:tc>
          <w:tcPr>
            <w:tcW w:type="dxa" w:w="2561"/>
            <w:vAlign w:val="center"/>
          </w:tcPr>
          <w:p>
            <w:pPr>
              <w:spacing w:after="0"/>
              <w:ind w:firstLine="0"/>
            </w:pPr>
            <w:r>
              <w:rPr>
                <w:rFonts w:ascii="宋体" w:hAnsi="宋体" w:eastAsia="宋体"/>
                <w:b w:val="0"/>
                <w:sz w:val="14"/>
              </w:rPr>
              <w:t>完全响应。提交最低配置、容器制品、部署/恢复方案并验证</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CM-036／REQ-TECH-001</w:t>
            </w:r>
          </w:p>
        </w:tc>
        <w:tc>
          <w:tcPr>
            <w:tcW w:type="dxa" w:w="2561"/>
            <w:vAlign w:val="center"/>
          </w:tcPr>
          <w:p>
            <w:pPr>
              <w:spacing w:after="0"/>
              <w:ind w:firstLine="0"/>
            </w:pPr>
            <w:r>
              <w:rPr>
                <w:rFonts w:ascii="宋体" w:hAnsi="宋体" w:eastAsia="宋体"/>
                <w:b w:val="0"/>
                <w:sz w:val="14"/>
              </w:rPr>
              <w:t>主流开放成熟框架，不绑定单一不可替换闭源组件</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CM-037／REQ-TECH-002</w:t>
            </w:r>
          </w:p>
        </w:tc>
        <w:tc>
          <w:tcPr>
            <w:tcW w:type="dxa" w:w="2561"/>
            <w:vAlign w:val="center"/>
          </w:tcPr>
          <w:p>
            <w:pPr>
              <w:spacing w:after="0"/>
              <w:ind w:firstLine="0"/>
            </w:pPr>
            <w:r>
              <w:rPr>
                <w:rFonts w:ascii="宋体" w:hAnsi="宋体" w:eastAsia="宋体"/>
                <w:b w:val="0"/>
                <w:sz w:val="14"/>
              </w:rPr>
              <w:t>二维/三维/楼层地图加载、标注、拾取</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CM-038／REQ-TECH-003</w:t>
            </w:r>
          </w:p>
        </w:tc>
        <w:tc>
          <w:tcPr>
            <w:tcW w:type="dxa" w:w="2561"/>
            <w:vAlign w:val="center"/>
          </w:tcPr>
          <w:p>
            <w:pPr>
              <w:spacing w:after="0"/>
              <w:ind w:firstLine="0"/>
            </w:pPr>
            <w:r>
              <w:rPr>
                <w:rFonts w:ascii="宋体" w:hAnsi="宋体" w:eastAsia="宋体"/>
                <w:b w:val="0"/>
                <w:sz w:val="14"/>
              </w:rPr>
              <w:t>视频应支持 GB/T 28181；厂商 SDK/ONVIF 为宜</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CM-039／REQ-TECH-004</w:t>
            </w:r>
          </w:p>
        </w:tc>
        <w:tc>
          <w:tcPr>
            <w:tcW w:type="dxa" w:w="2561"/>
            <w:vAlign w:val="center"/>
          </w:tcPr>
          <w:p>
            <w:pPr>
              <w:spacing w:after="0"/>
              <w:ind w:firstLine="0"/>
            </w:pPr>
            <w:r>
              <w:rPr>
                <w:rFonts w:ascii="宋体" w:hAnsi="宋体" w:eastAsia="宋体"/>
                <w:b w:val="0"/>
                <w:sz w:val="14"/>
              </w:rPr>
              <w:t>统一消息 APP/短信，≥20路并行</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CM-040／REQ-TECH-005</w:t>
            </w:r>
          </w:p>
        </w:tc>
        <w:tc>
          <w:tcPr>
            <w:tcW w:type="dxa" w:w="2561"/>
            <w:vAlign w:val="center"/>
          </w:tcPr>
          <w:p>
            <w:pPr>
              <w:spacing w:after="0"/>
              <w:ind w:firstLine="0"/>
            </w:pPr>
            <w:r>
              <w:rPr>
                <w:rFonts w:ascii="宋体" w:hAnsi="宋体" w:eastAsia="宋体"/>
                <w:b w:val="0"/>
                <w:sz w:val="14"/>
              </w:rPr>
              <w:t>离线安装、无运行时在线激活、开源许可证合规</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CM-041／REQ-TECH-006</w:t>
            </w:r>
          </w:p>
        </w:tc>
        <w:tc>
          <w:tcPr>
            <w:tcW w:type="dxa" w:w="2561"/>
            <w:vAlign w:val="center"/>
          </w:tcPr>
          <w:p>
            <w:pPr>
              <w:spacing w:after="0"/>
              <w:ind w:firstLine="0"/>
            </w:pPr>
            <w:r>
              <w:rPr>
                <w:rFonts w:ascii="宋体" w:hAnsi="宋体" w:eastAsia="宋体"/>
                <w:b w:val="0"/>
                <w:sz w:val="14"/>
              </w:rPr>
              <w:t>北京时间 UTC+8、ISO 8601 时间戳</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CM-042／REQ-KEYTECH-001</w:t>
            </w:r>
          </w:p>
        </w:tc>
        <w:tc>
          <w:tcPr>
            <w:tcW w:type="dxa" w:w="2561"/>
            <w:vAlign w:val="center"/>
          </w:tcPr>
          <w:p>
            <w:pPr>
              <w:spacing w:after="0"/>
              <w:ind w:firstLine="0"/>
            </w:pPr>
            <w:r>
              <w:rPr>
                <w:rFonts w:ascii="宋体" w:hAnsi="宋体" w:eastAsia="宋体"/>
                <w:b w:val="0"/>
                <w:sz w:val="14"/>
              </w:rPr>
              <w:t>预案并行处理保证≤3秒</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CM-043／REQ-KEYTECH-002</w:t>
            </w:r>
          </w:p>
        </w:tc>
        <w:tc>
          <w:tcPr>
            <w:tcW w:type="dxa" w:w="2561"/>
            <w:vAlign w:val="center"/>
          </w:tcPr>
          <w:p>
            <w:pPr>
              <w:spacing w:after="0"/>
              <w:ind w:firstLine="0"/>
            </w:pPr>
            <w:r>
              <w:rPr>
                <w:rFonts w:ascii="宋体" w:hAnsi="宋体" w:eastAsia="宋体"/>
                <w:b w:val="0"/>
                <w:sz w:val="14"/>
              </w:rPr>
              <w:t>消息重试/回执保证≥99%</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CM-044／REQ-KEYTECH-003</w:t>
            </w:r>
          </w:p>
        </w:tc>
        <w:tc>
          <w:tcPr>
            <w:tcW w:type="dxa" w:w="2561"/>
            <w:vAlign w:val="center"/>
          </w:tcPr>
          <w:p>
            <w:pPr>
              <w:spacing w:after="0"/>
              <w:ind w:firstLine="0"/>
            </w:pPr>
            <w:r>
              <w:rPr>
                <w:rFonts w:ascii="宋体" w:hAnsi="宋体" w:eastAsia="宋体"/>
                <w:b w:val="0"/>
                <w:sz w:val="14"/>
              </w:rPr>
              <w:t>人员≤2秒刷新、视频、物资地图聚合</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CM-045／REQ-KEYTECH-004</w:t>
            </w:r>
          </w:p>
        </w:tc>
        <w:tc>
          <w:tcPr>
            <w:tcW w:type="dxa" w:w="2561"/>
            <w:vAlign w:val="center"/>
          </w:tcPr>
          <w:p>
            <w:pPr>
              <w:spacing w:after="0"/>
              <w:ind w:firstLine="0"/>
            </w:pPr>
            <w:r>
              <w:rPr>
                <w:rFonts w:ascii="宋体" w:hAnsi="宋体" w:eastAsia="宋体"/>
                <w:b w:val="0"/>
                <w:sz w:val="14"/>
              </w:rPr>
              <w:t>流程/模板配置化且无需改代码</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CM-046／REQ-KEYTECH-005</w:t>
            </w:r>
          </w:p>
        </w:tc>
        <w:tc>
          <w:tcPr>
            <w:tcW w:type="dxa" w:w="2561"/>
            <w:vAlign w:val="center"/>
          </w:tcPr>
          <w:p>
            <w:pPr>
              <w:spacing w:after="0"/>
              <w:ind w:firstLine="0"/>
            </w:pPr>
            <w:r>
              <w:rPr>
                <w:rFonts w:ascii="宋体" w:hAnsi="宋体" w:eastAsia="宋体"/>
                <w:b w:val="0"/>
                <w:sz w:val="14"/>
              </w:rPr>
              <w:t>跨系统容错、超时、降级</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CM-047／REQ-KEYTECH-006</w:t>
            </w:r>
          </w:p>
        </w:tc>
        <w:tc>
          <w:tcPr>
            <w:tcW w:type="dxa" w:w="2561"/>
            <w:vAlign w:val="center"/>
          </w:tcPr>
          <w:p>
            <w:pPr>
              <w:spacing w:after="0"/>
              <w:ind w:firstLine="0"/>
            </w:pPr>
            <w:r>
              <w:rPr>
                <w:rFonts w:ascii="宋体" w:hAnsi="宋体" w:eastAsia="宋体"/>
                <w:b w:val="0"/>
                <w:sz w:val="14"/>
              </w:rPr>
              <w:t>二维码/地理围栏防作弊</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第2章、第3章</w:t>
            </w:r>
          </w:p>
        </w:tc>
        <w:tc>
          <w:tcPr>
            <w:tcW w:type="dxa" w:w="2561"/>
            <w:vAlign w:val="center"/>
          </w:tcPr>
          <w:p>
            <w:pPr>
              <w:spacing w:after="0"/>
              <w:ind w:firstLine="0"/>
            </w:pPr>
            <w:r>
              <w:rPr>
                <w:rFonts w:ascii="宋体" w:hAnsi="宋体" w:eastAsia="宋体"/>
                <w:b w:val="0"/>
                <w:sz w:val="14"/>
              </w:rPr>
              <w:t>设计、测试与验收证据；成熟度：DESIGN_COVERED_EVIDENCE_PENDING；证据状态：PENDING_EVIDENCE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CM-048／STD-001</w:t>
            </w:r>
          </w:p>
        </w:tc>
        <w:tc>
          <w:tcPr>
            <w:tcW w:type="dxa" w:w="2561"/>
            <w:vAlign w:val="center"/>
          </w:tcPr>
          <w:p>
            <w:pPr>
              <w:spacing w:after="0"/>
              <w:ind w:firstLine="0"/>
            </w:pPr>
            <w:r>
              <w:rPr>
                <w:rFonts w:ascii="宋体" w:hAnsi="宋体" w:eastAsia="宋体"/>
                <w:b w:val="0"/>
                <w:sz w:val="14"/>
              </w:rPr>
              <w:t>WW/T 0111-2023</w:t>
            </w:r>
          </w:p>
        </w:tc>
        <w:tc>
          <w:tcPr>
            <w:tcW w:type="dxa" w:w="2561"/>
            <w:vAlign w:val="center"/>
          </w:tcPr>
          <w:p>
            <w:pPr>
              <w:spacing w:after="0"/>
              <w:ind w:firstLine="0"/>
            </w:pPr>
            <w:r>
              <w:rPr>
                <w:rFonts w:ascii="宋体" w:hAnsi="宋体" w:eastAsia="宋体"/>
                <w:b w:val="0"/>
                <w:sz w:val="14"/>
              </w:rPr>
              <w:t>完全响应。落实软件适用条款并提交证据</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场景用例、流程配置、演练记录、验收报告；成熟度：DESIGN_COVERED_EVIDENCE_PENDING；证据状态：PENDING_EVIDENCE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CM-049／STD-002</w:t>
            </w:r>
          </w:p>
        </w:tc>
        <w:tc>
          <w:tcPr>
            <w:tcW w:type="dxa" w:w="2561"/>
            <w:vAlign w:val="center"/>
          </w:tcPr>
          <w:p>
            <w:pPr>
              <w:spacing w:after="0"/>
              <w:ind w:firstLine="0"/>
            </w:pPr>
            <w:r>
              <w:rPr>
                <w:rFonts w:ascii="宋体" w:hAnsi="宋体" w:eastAsia="宋体"/>
                <w:b w:val="0"/>
                <w:sz w:val="14"/>
              </w:rPr>
              <w:t>GB/T 29639-2020</w:t>
            </w:r>
          </w:p>
        </w:tc>
        <w:tc>
          <w:tcPr>
            <w:tcW w:type="dxa" w:w="2561"/>
            <w:vAlign w:val="center"/>
          </w:tcPr>
          <w:p>
            <w:pPr>
              <w:spacing w:after="0"/>
              <w:ind w:firstLine="0"/>
            </w:pPr>
            <w:r>
              <w:rPr>
                <w:rFonts w:ascii="宋体" w:hAnsi="宋体" w:eastAsia="宋体"/>
                <w:b w:val="0"/>
                <w:sz w:val="14"/>
              </w:rPr>
              <w:t>完全响应。落实预案生命周期的软件支撑</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预案样例、模板清单、审批及版本记录；成熟度：DESIGN_COVERED_EVIDENCE_PENDING；证据状态：PENDING_EVIDENCE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CM-050／STD-003</w:t>
            </w:r>
          </w:p>
        </w:tc>
        <w:tc>
          <w:tcPr>
            <w:tcW w:type="dxa" w:w="2561"/>
            <w:vAlign w:val="center"/>
          </w:tcPr>
          <w:p>
            <w:pPr>
              <w:spacing w:after="0"/>
              <w:ind w:firstLine="0"/>
            </w:pPr>
            <w:r>
              <w:rPr>
                <w:rFonts w:ascii="宋体" w:hAnsi="宋体" w:eastAsia="宋体"/>
                <w:b w:val="0"/>
                <w:sz w:val="14"/>
              </w:rPr>
              <w:t>YJ/T 9007-2019（原AQ/T）</w:t>
            </w:r>
          </w:p>
        </w:tc>
        <w:tc>
          <w:tcPr>
            <w:tcW w:type="dxa" w:w="2561"/>
            <w:vAlign w:val="center"/>
          </w:tcPr>
          <w:p>
            <w:pPr>
              <w:spacing w:after="0"/>
              <w:ind w:firstLine="0"/>
            </w:pPr>
            <w:r>
              <w:rPr>
                <w:rFonts w:ascii="宋体" w:hAnsi="宋体" w:eastAsia="宋体"/>
                <w:b w:val="0"/>
                <w:sz w:val="14"/>
              </w:rPr>
              <w:t>完全响应。落实演练过程与记录能力</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演练计划、执行记录、任务回执、改进项；成熟度：DESIGN_COVERED_EVIDENCE_PENDING；证据状态：PENDING_EVIDENCE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CM-051／STD-004</w:t>
            </w:r>
          </w:p>
        </w:tc>
        <w:tc>
          <w:tcPr>
            <w:tcW w:type="dxa" w:w="2561"/>
            <w:vAlign w:val="center"/>
          </w:tcPr>
          <w:p>
            <w:pPr>
              <w:spacing w:after="0"/>
              <w:ind w:firstLine="0"/>
            </w:pPr>
            <w:r>
              <w:rPr>
                <w:rFonts w:ascii="宋体" w:hAnsi="宋体" w:eastAsia="宋体"/>
                <w:b w:val="0"/>
                <w:sz w:val="14"/>
              </w:rPr>
              <w:t>AQ/T 9009-2015</w:t>
            </w:r>
          </w:p>
        </w:tc>
        <w:tc>
          <w:tcPr>
            <w:tcW w:type="dxa" w:w="2561"/>
            <w:vAlign w:val="center"/>
          </w:tcPr>
          <w:p>
            <w:pPr>
              <w:spacing w:after="0"/>
              <w:ind w:firstLine="0"/>
            </w:pPr>
            <w:r>
              <w:rPr>
                <w:rFonts w:ascii="宋体" w:hAnsi="宋体" w:eastAsia="宋体"/>
                <w:b w:val="0"/>
                <w:sz w:val="14"/>
              </w:rPr>
              <w:t>完全响应。落实演练评估与改进闭环</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评估模板、评分记录、评估报告、整改记录；成熟度：DESIGN_COVERED_EVIDENCE_PENDING；证据状态：PENDING_EVIDENCE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CM-052／STD-005</w:t>
            </w:r>
          </w:p>
        </w:tc>
        <w:tc>
          <w:tcPr>
            <w:tcW w:type="dxa" w:w="2561"/>
            <w:vAlign w:val="center"/>
          </w:tcPr>
          <w:p>
            <w:pPr>
              <w:spacing w:after="0"/>
              <w:ind w:firstLine="0"/>
            </w:pPr>
            <w:r>
              <w:rPr>
                <w:rFonts w:ascii="宋体" w:hAnsi="宋体" w:eastAsia="宋体"/>
                <w:b w:val="0"/>
                <w:sz w:val="14"/>
              </w:rPr>
              <w:t>GB 50348-2018</w:t>
            </w:r>
          </w:p>
        </w:tc>
        <w:tc>
          <w:tcPr>
            <w:tcW w:type="dxa" w:w="2561"/>
            <w:vAlign w:val="center"/>
          </w:tcPr>
          <w:p>
            <w:pPr>
              <w:spacing w:after="0"/>
              <w:ind w:firstLine="0"/>
            </w:pPr>
            <w:r>
              <w:rPr>
                <w:rFonts w:ascii="宋体" w:hAnsi="宋体" w:eastAsia="宋体"/>
                <w:b w:val="0"/>
                <w:sz w:val="14"/>
              </w:rPr>
              <w:t>完全响应。完成软件集成和接口安全控制</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架构图、接口清单、联调报告、降级记录；成熟度：DESIGN_COVERED_EVIDENCE_PENDING；证据状态：PENDING_EVIDENCE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CM-053／STD-006</w:t>
            </w:r>
          </w:p>
        </w:tc>
        <w:tc>
          <w:tcPr>
            <w:tcW w:type="dxa" w:w="2561"/>
            <w:vAlign w:val="center"/>
          </w:tcPr>
          <w:p>
            <w:pPr>
              <w:spacing w:after="0"/>
              <w:ind w:firstLine="0"/>
            </w:pPr>
            <w:r>
              <w:rPr>
                <w:rFonts w:ascii="宋体" w:hAnsi="宋体" w:eastAsia="宋体"/>
                <w:b w:val="0"/>
                <w:sz w:val="14"/>
              </w:rPr>
              <w:t>GA 27-2002</w:t>
            </w:r>
          </w:p>
        </w:tc>
        <w:tc>
          <w:tcPr>
            <w:tcW w:type="dxa" w:w="2561"/>
            <w:vAlign w:val="center"/>
          </w:tcPr>
          <w:p>
            <w:pPr>
              <w:spacing w:after="0"/>
              <w:ind w:firstLine="0"/>
            </w:pPr>
            <w:r>
              <w:rPr>
                <w:rFonts w:ascii="宋体" w:hAnsi="宋体" w:eastAsia="宋体"/>
                <w:b w:val="0"/>
                <w:sz w:val="14"/>
              </w:rPr>
              <w:t>完全响应。完成风险与系统配置映射</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风险区清单、点位图层、权限矩阵、配置记录；成熟度：DESIGN_COVERED_EVIDENCE_PENDING；证据状态：PENDING_EVIDENCE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CM-054／STD-007</w:t>
            </w:r>
          </w:p>
        </w:tc>
        <w:tc>
          <w:tcPr>
            <w:tcW w:type="dxa" w:w="2561"/>
            <w:vAlign w:val="center"/>
          </w:tcPr>
          <w:p>
            <w:pPr>
              <w:spacing w:after="0"/>
              <w:ind w:firstLine="0"/>
            </w:pPr>
            <w:r>
              <w:rPr>
                <w:rFonts w:ascii="宋体" w:hAnsi="宋体" w:eastAsia="宋体"/>
                <w:b w:val="0"/>
                <w:sz w:val="14"/>
              </w:rPr>
              <w:t>GB/T 16571-2012</w:t>
            </w:r>
          </w:p>
        </w:tc>
        <w:tc>
          <w:tcPr>
            <w:tcW w:type="dxa" w:w="2561"/>
            <w:vAlign w:val="center"/>
          </w:tcPr>
          <w:p>
            <w:pPr>
              <w:spacing w:after="0"/>
              <w:ind w:firstLine="0"/>
            </w:pPr>
            <w:r>
              <w:rPr>
                <w:rFonts w:ascii="宋体" w:hAnsi="宋体" w:eastAsia="宋体"/>
                <w:b w:val="0"/>
                <w:sz w:val="14"/>
              </w:rPr>
              <w:t>完全响应。完成接口适配、联动与留痕</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接口契约、视频记录、联动日志、降级记录；成熟度：DESIGN_COVERED_EVIDENCE_PENDING；证据状态：PENDING_EVIDENCE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CM-055／STD-008</w:t>
            </w:r>
          </w:p>
        </w:tc>
        <w:tc>
          <w:tcPr>
            <w:tcW w:type="dxa" w:w="2561"/>
            <w:vAlign w:val="center"/>
          </w:tcPr>
          <w:p>
            <w:pPr>
              <w:spacing w:after="0"/>
              <w:ind w:firstLine="0"/>
            </w:pPr>
            <w:r>
              <w:rPr>
                <w:rFonts w:ascii="宋体" w:hAnsi="宋体" w:eastAsia="宋体"/>
                <w:b w:val="0"/>
                <w:sz w:val="14"/>
              </w:rPr>
              <w:t>GB/T 28181（不注日期）</w:t>
            </w:r>
          </w:p>
        </w:tc>
        <w:tc>
          <w:tcPr>
            <w:tcW w:type="dxa" w:w="2561"/>
            <w:vAlign w:val="center"/>
          </w:tcPr>
          <w:p>
            <w:pPr>
              <w:spacing w:after="0"/>
              <w:ind w:firstLine="0"/>
            </w:pPr>
            <w:r>
              <w:rPr>
                <w:rFonts w:ascii="宋体" w:hAnsi="宋体" w:eastAsia="宋体"/>
                <w:b w:val="0"/>
                <w:sz w:val="14"/>
              </w:rPr>
              <w:t>完全响应。完成协议适配与回放验证</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版本确认单、目录查询、取流及回放测试记录；成熟度：DESIGN_COVERED_EVIDENCE_PENDING；证据状态：PENDING_EVIDENCE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CM-056／STD-009</w:t>
            </w:r>
          </w:p>
        </w:tc>
        <w:tc>
          <w:tcPr>
            <w:tcW w:type="dxa" w:w="2561"/>
            <w:vAlign w:val="center"/>
          </w:tcPr>
          <w:p>
            <w:pPr>
              <w:spacing w:after="0"/>
              <w:ind w:firstLine="0"/>
            </w:pPr>
            <w:r>
              <w:rPr>
                <w:rFonts w:ascii="宋体" w:hAnsi="宋体" w:eastAsia="宋体"/>
                <w:b w:val="0"/>
                <w:sz w:val="14"/>
              </w:rPr>
              <w:t>GB/T 22239-2019</w:t>
            </w:r>
          </w:p>
        </w:tc>
        <w:tc>
          <w:tcPr>
            <w:tcW w:type="dxa" w:w="2561"/>
            <w:vAlign w:val="center"/>
          </w:tcPr>
          <w:p>
            <w:pPr>
              <w:spacing w:after="0"/>
              <w:ind w:firstLine="0"/>
            </w:pPr>
            <w:r>
              <w:rPr>
                <w:rFonts w:ascii="宋体" w:hAnsi="宋体" w:eastAsia="宋体"/>
                <w:b w:val="0"/>
                <w:sz w:val="14"/>
              </w:rPr>
              <w:t>完全响应。落实应用侧二级相关条款，高危清零</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安全核查表、SCA/扫描/渗透及复测报告；成熟度：DESIGN_COVERED_EVIDENCE_PENDING；证据状态：PENDING_EVIDENCE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CM-057／STD-010</w:t>
            </w:r>
          </w:p>
        </w:tc>
        <w:tc>
          <w:tcPr>
            <w:tcW w:type="dxa" w:w="2561"/>
            <w:vAlign w:val="center"/>
          </w:tcPr>
          <w:p>
            <w:pPr>
              <w:spacing w:after="0"/>
              <w:ind w:firstLine="0"/>
            </w:pPr>
            <w:r>
              <w:rPr>
                <w:rFonts w:ascii="宋体" w:hAnsi="宋体" w:eastAsia="宋体"/>
                <w:b w:val="0"/>
                <w:sz w:val="14"/>
              </w:rPr>
              <w:t>GB/T 25000.10-2016</w:t>
            </w:r>
          </w:p>
        </w:tc>
        <w:tc>
          <w:tcPr>
            <w:tcW w:type="dxa" w:w="2561"/>
            <w:vAlign w:val="center"/>
          </w:tcPr>
          <w:p>
            <w:pPr>
              <w:spacing w:after="0"/>
              <w:ind w:firstLine="0"/>
            </w:pPr>
            <w:r>
              <w:rPr>
                <w:rFonts w:ascii="宋体" w:hAnsi="宋体" w:eastAsia="宋体"/>
                <w:b w:val="0"/>
                <w:sz w:val="14"/>
              </w:rPr>
              <w:t>完全响应。落实质量特性及验证设计</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质量模型映射、非功能用例、测试报告；成熟度：DESIGN_COVERED_EVIDENCE_PENDING；证据状态：PENDING_EVIDENCE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CM-058／STD-011</w:t>
            </w:r>
          </w:p>
        </w:tc>
        <w:tc>
          <w:tcPr>
            <w:tcW w:type="dxa" w:w="2561"/>
            <w:vAlign w:val="center"/>
          </w:tcPr>
          <w:p>
            <w:pPr>
              <w:spacing w:after="0"/>
              <w:ind w:firstLine="0"/>
            </w:pPr>
            <w:r>
              <w:rPr>
                <w:rFonts w:ascii="宋体" w:hAnsi="宋体" w:eastAsia="宋体"/>
                <w:b w:val="0"/>
                <w:sz w:val="14"/>
              </w:rPr>
              <w:t>GB/T 25000.51-2016</w:t>
            </w:r>
          </w:p>
        </w:tc>
        <w:tc>
          <w:tcPr>
            <w:tcW w:type="dxa" w:w="2561"/>
            <w:vAlign w:val="center"/>
          </w:tcPr>
          <w:p>
            <w:pPr>
              <w:spacing w:after="0"/>
              <w:ind w:firstLine="0"/>
            </w:pPr>
            <w:r>
              <w:rPr>
                <w:rFonts w:ascii="宋体" w:hAnsi="宋体" w:eastAsia="宋体"/>
                <w:b w:val="0"/>
                <w:sz w:val="14"/>
              </w:rPr>
              <w:t>完全响应。提交软件产品质量和测试资料</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测试计划、测试说明、结果记录、验收报告；成熟度：DESIGN_COVERED_EVIDENCE_PENDING；证据状态：PENDING_EVIDENCE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CM-059／STD-012</w:t>
            </w:r>
          </w:p>
        </w:tc>
        <w:tc>
          <w:tcPr>
            <w:tcW w:type="dxa" w:w="2561"/>
            <w:vAlign w:val="center"/>
          </w:tcPr>
          <w:p>
            <w:pPr>
              <w:spacing w:after="0"/>
              <w:ind w:firstLine="0"/>
            </w:pPr>
            <w:r>
              <w:rPr>
                <w:rFonts w:ascii="宋体" w:hAnsi="宋体" w:eastAsia="宋体"/>
                <w:b w:val="0"/>
                <w:sz w:val="14"/>
              </w:rPr>
              <w:t>GB/T 8567-2006</w:t>
            </w:r>
          </w:p>
        </w:tc>
        <w:tc>
          <w:tcPr>
            <w:tcW w:type="dxa" w:w="2561"/>
            <w:vAlign w:val="center"/>
          </w:tcPr>
          <w:p>
            <w:pPr>
              <w:spacing w:after="0"/>
              <w:ind w:firstLine="0"/>
            </w:pPr>
            <w:r>
              <w:rPr>
                <w:rFonts w:ascii="宋体" w:hAnsi="宋体" w:eastAsia="宋体"/>
                <w:b w:val="0"/>
                <w:sz w:val="14"/>
              </w:rPr>
              <w:t>完全响应。编制并版本化交付文档</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文档清单、版本记录、部署及运维手册；成熟度：DESIGN_COVERED_EVIDENCE_PENDING；证据状态：PENDING_EVIDENCE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CM-060／STD-013</w:t>
            </w:r>
          </w:p>
        </w:tc>
        <w:tc>
          <w:tcPr>
            <w:tcW w:type="dxa" w:w="2561"/>
            <w:vAlign w:val="center"/>
          </w:tcPr>
          <w:p>
            <w:pPr>
              <w:spacing w:after="0"/>
              <w:ind w:firstLine="0"/>
            </w:pPr>
            <w:r>
              <w:rPr>
                <w:rFonts w:ascii="宋体" w:hAnsi="宋体" w:eastAsia="宋体"/>
                <w:b w:val="0"/>
                <w:sz w:val="14"/>
              </w:rPr>
              <w:t>GB/T 9385-2008</w:t>
            </w:r>
          </w:p>
        </w:tc>
        <w:tc>
          <w:tcPr>
            <w:tcW w:type="dxa" w:w="2561"/>
            <w:vAlign w:val="center"/>
          </w:tcPr>
          <w:p>
            <w:pPr>
              <w:spacing w:after="0"/>
              <w:ind w:firstLine="0"/>
            </w:pPr>
            <w:r>
              <w:rPr>
                <w:rFonts w:ascii="宋体" w:hAnsi="宋体" w:eastAsia="宋体"/>
                <w:b w:val="0"/>
                <w:sz w:val="14"/>
              </w:rPr>
              <w:t>完全响应。维护可验证需求和双向追踪</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需求规格、追踪矩阵、覆盖检查记录；成熟度：DESIGN_COVERED_EVIDENCE_PENDING；证据状态：PENDING_EVIDENCE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CM-061／STD-014</w:t>
            </w:r>
          </w:p>
        </w:tc>
        <w:tc>
          <w:tcPr>
            <w:tcW w:type="dxa" w:w="2561"/>
            <w:vAlign w:val="center"/>
          </w:tcPr>
          <w:p>
            <w:pPr>
              <w:spacing w:after="0"/>
              <w:ind w:firstLine="0"/>
            </w:pPr>
            <w:r>
              <w:rPr>
                <w:rFonts w:ascii="宋体" w:hAnsi="宋体" w:eastAsia="宋体"/>
                <w:b w:val="0"/>
                <w:sz w:val="14"/>
              </w:rPr>
              <w:t>GB/T 15532-2008</w:t>
            </w:r>
          </w:p>
        </w:tc>
        <w:tc>
          <w:tcPr>
            <w:tcW w:type="dxa" w:w="2561"/>
            <w:vAlign w:val="center"/>
          </w:tcPr>
          <w:p>
            <w:pPr>
              <w:spacing w:after="0"/>
              <w:ind w:firstLine="0"/>
            </w:pPr>
            <w:r>
              <w:rPr>
                <w:rFonts w:ascii="宋体" w:hAnsi="宋体" w:eastAsia="宋体"/>
                <w:b w:val="0"/>
                <w:sz w:val="14"/>
              </w:rPr>
              <w:t>完全响应。组织软件测试并提交结果</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测试计划、用例、执行记录、缺陷闭环、报告；成熟度：DESIGN_COVERED_EVIDENCE_PENDING；证据状态：PENDING_EVIDENCE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CM-062／STD-015</w:t>
            </w:r>
          </w:p>
        </w:tc>
        <w:tc>
          <w:tcPr>
            <w:tcW w:type="dxa" w:w="2561"/>
            <w:vAlign w:val="center"/>
          </w:tcPr>
          <w:p>
            <w:pPr>
              <w:spacing w:after="0"/>
              <w:ind w:firstLine="0"/>
            </w:pPr>
            <w:r>
              <w:rPr>
                <w:rFonts w:ascii="宋体" w:hAnsi="宋体" w:eastAsia="宋体"/>
                <w:b w:val="0"/>
                <w:sz w:val="14"/>
              </w:rPr>
              <w:t>GB/T 11457-2006</w:t>
            </w:r>
          </w:p>
        </w:tc>
        <w:tc>
          <w:tcPr>
            <w:tcW w:type="dxa" w:w="2561"/>
            <w:vAlign w:val="center"/>
          </w:tcPr>
          <w:p>
            <w:pPr>
              <w:spacing w:after="0"/>
              <w:ind w:firstLine="0"/>
            </w:pPr>
            <w:r>
              <w:rPr>
                <w:rFonts w:ascii="宋体" w:hAnsi="宋体" w:eastAsia="宋体"/>
                <w:b w:val="0"/>
                <w:sz w:val="14"/>
              </w:rPr>
              <w:t>完全响应。统一软件工程和业务术语</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术语表、文档评审记录、修订记录；成熟度：DESIGN_COVERED_EVIDENCE_PENDING；证据状态：PENDING_EVIDENCE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CM-063／STD-016</w:t>
            </w:r>
          </w:p>
        </w:tc>
        <w:tc>
          <w:tcPr>
            <w:tcW w:type="dxa" w:w="2561"/>
            <w:vAlign w:val="center"/>
          </w:tcPr>
          <w:p>
            <w:pPr>
              <w:spacing w:after="0"/>
              <w:ind w:firstLine="0"/>
            </w:pPr>
            <w:r>
              <w:rPr>
                <w:rFonts w:ascii="宋体" w:hAnsi="宋体" w:eastAsia="宋体"/>
                <w:b w:val="0"/>
                <w:sz w:val="14"/>
              </w:rPr>
              <w:t>中华人民共和国突发事件应对法</w:t>
            </w:r>
          </w:p>
        </w:tc>
        <w:tc>
          <w:tcPr>
            <w:tcW w:type="dxa" w:w="2561"/>
            <w:vAlign w:val="center"/>
          </w:tcPr>
          <w:p>
            <w:pPr>
              <w:spacing w:after="0"/>
              <w:ind w:firstLine="0"/>
            </w:pPr>
            <w:r>
              <w:rPr>
                <w:rFonts w:ascii="宋体" w:hAnsi="宋体" w:eastAsia="宋体"/>
                <w:b w:val="0"/>
                <w:sz w:val="14"/>
              </w:rPr>
              <w:t>完全响应。提供监测预警、处置与留痕的软件支撑</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适用性核查表、场景用例、处置与审计记录；成熟度：DESIGN_COVERED_EVIDENCE_PENDING；证据状态：PENDING_EVIDENCE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CM-064／STD-017</w:t>
            </w:r>
          </w:p>
        </w:tc>
        <w:tc>
          <w:tcPr>
            <w:tcW w:type="dxa" w:w="2561"/>
            <w:vAlign w:val="center"/>
          </w:tcPr>
          <w:p>
            <w:pPr>
              <w:spacing w:after="0"/>
              <w:ind w:firstLine="0"/>
            </w:pPr>
            <w:r>
              <w:rPr>
                <w:rFonts w:ascii="宋体" w:hAnsi="宋体" w:eastAsia="宋体"/>
                <w:b w:val="0"/>
                <w:sz w:val="14"/>
              </w:rPr>
              <w:t>突发事件应急预案管理办法（国办发〔2024〕5号）</w:t>
            </w:r>
          </w:p>
        </w:tc>
        <w:tc>
          <w:tcPr>
            <w:tcW w:type="dxa" w:w="2561"/>
            <w:vAlign w:val="center"/>
          </w:tcPr>
          <w:p>
            <w:pPr>
              <w:spacing w:after="0"/>
              <w:ind w:firstLine="0"/>
            </w:pPr>
            <w:r>
              <w:rPr>
                <w:rFonts w:ascii="宋体" w:hAnsi="宋体" w:eastAsia="宋体"/>
                <w:b w:val="0"/>
                <w:sz w:val="14"/>
              </w:rPr>
              <w:t>完全响应。落实预案管理的软件支撑</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预案台账、审批发布记录、版本及演练关联记录；成熟度：DESIGN_COVERED_EVIDENCE_PENDING；证据状态：PENDING_EVIDENCE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CM-065／STD-018</w:t>
            </w:r>
          </w:p>
        </w:tc>
        <w:tc>
          <w:tcPr>
            <w:tcW w:type="dxa" w:w="2561"/>
            <w:vAlign w:val="center"/>
          </w:tcPr>
          <w:p>
            <w:pPr>
              <w:spacing w:after="0"/>
              <w:ind w:firstLine="0"/>
            </w:pPr>
            <w:r>
              <w:rPr>
                <w:rFonts w:ascii="宋体" w:hAnsi="宋体" w:eastAsia="宋体"/>
                <w:b w:val="0"/>
                <w:sz w:val="14"/>
              </w:rPr>
              <w:t>突发事件应急演练指南（应急办函〔2009〕62号）</w:t>
            </w:r>
          </w:p>
        </w:tc>
        <w:tc>
          <w:tcPr>
            <w:tcW w:type="dxa" w:w="2561"/>
            <w:vAlign w:val="center"/>
          </w:tcPr>
          <w:p>
            <w:pPr>
              <w:spacing w:after="0"/>
              <w:ind w:firstLine="0"/>
            </w:pPr>
            <w:r>
              <w:rPr>
                <w:rFonts w:ascii="宋体" w:hAnsi="宋体" w:eastAsia="宋体"/>
                <w:b w:val="0"/>
                <w:sz w:val="14"/>
              </w:rPr>
              <w:t>完全响应。落实演练全过程的软件支撑</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演练方案、过程记录、评估报告、改进清单；成熟度：DESIGN_COVERED_EVIDENCE_PENDING；证据状态：PENDING_EVIDENCE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CM-066／STD-019</w:t>
            </w:r>
          </w:p>
        </w:tc>
        <w:tc>
          <w:tcPr>
            <w:tcW w:type="dxa" w:w="2561"/>
            <w:vAlign w:val="center"/>
          </w:tcPr>
          <w:p>
            <w:pPr>
              <w:spacing w:after="0"/>
              <w:ind w:firstLine="0"/>
            </w:pPr>
            <w:r>
              <w:rPr>
                <w:rFonts w:ascii="宋体" w:hAnsi="宋体" w:eastAsia="宋体"/>
                <w:b w:val="0"/>
                <w:sz w:val="14"/>
              </w:rPr>
              <w:t>博物馆安全保卫工作规定</w:t>
            </w:r>
          </w:p>
        </w:tc>
        <w:tc>
          <w:tcPr>
            <w:tcW w:type="dxa" w:w="2561"/>
            <w:vAlign w:val="center"/>
          </w:tcPr>
          <w:p>
            <w:pPr>
              <w:spacing w:after="0"/>
              <w:ind w:firstLine="0"/>
            </w:pPr>
            <w:r>
              <w:rPr>
                <w:rFonts w:ascii="宋体" w:hAnsi="宋体" w:eastAsia="宋体"/>
                <w:b w:val="0"/>
                <w:sz w:val="14"/>
              </w:rPr>
              <w:t>完全响应。提供值班、巡查和联动的软件支撑</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角色权限表、值班记录、巡查及报警处置记录；成熟度：DESIGN_COVERED_EVIDENCE_PENDING；证据状态：PENDING_EVIDENCE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CM-067／STD-020</w:t>
            </w:r>
          </w:p>
        </w:tc>
        <w:tc>
          <w:tcPr>
            <w:tcW w:type="dxa" w:w="2561"/>
            <w:vAlign w:val="center"/>
          </w:tcPr>
          <w:p>
            <w:pPr>
              <w:spacing w:after="0"/>
              <w:ind w:firstLine="0"/>
            </w:pPr>
            <w:r>
              <w:rPr>
                <w:rFonts w:ascii="宋体" w:hAnsi="宋体" w:eastAsia="宋体"/>
                <w:b w:val="0"/>
                <w:sz w:val="14"/>
              </w:rPr>
              <w:t>关于加强博物馆安全工作的通知（公通字〔2011〕33号）</w:t>
            </w:r>
          </w:p>
        </w:tc>
        <w:tc>
          <w:tcPr>
            <w:tcW w:type="dxa" w:w="2561"/>
            <w:vAlign w:val="center"/>
          </w:tcPr>
          <w:p>
            <w:pPr>
              <w:spacing w:after="0"/>
              <w:ind w:firstLine="0"/>
            </w:pPr>
            <w:r>
              <w:rPr>
                <w:rFonts w:ascii="宋体" w:hAnsi="宋体" w:eastAsia="宋体"/>
                <w:b w:val="0"/>
                <w:sz w:val="14"/>
              </w:rPr>
              <w:t>完全响应。提供隐患处置、应急联动和留痕能力</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责任矩阵、处置记录、联动报告、安全检查记录；成熟度：DESIGN_COVERED_EVIDENCE_PENDING；证据状态：PENDING_EVIDENCE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CM-068／STD-RULE-001</w:t>
            </w:r>
          </w:p>
        </w:tc>
        <w:tc>
          <w:tcPr>
            <w:tcW w:type="dxa" w:w="2561"/>
            <w:vAlign w:val="center"/>
          </w:tcPr>
          <w:p>
            <w:pPr>
              <w:spacing w:after="0"/>
              <w:ind w:firstLine="0"/>
            </w:pPr>
            <w:r>
              <w:rPr>
                <w:rFonts w:ascii="宋体" w:hAnsi="宋体" w:eastAsia="宋体"/>
                <w:b w:val="0"/>
                <w:sz w:val="14"/>
              </w:rPr>
              <w:t>注日期用指定版；不注日期用最新版</w:t>
            </w:r>
          </w:p>
        </w:tc>
        <w:tc>
          <w:tcPr>
            <w:tcW w:type="dxa" w:w="2561"/>
            <w:vAlign w:val="center"/>
          </w:tcPr>
          <w:p>
            <w:pPr>
              <w:spacing w:after="0"/>
              <w:ind w:firstLine="0"/>
            </w:pPr>
            <w:r>
              <w:rPr>
                <w:rFonts w:ascii="宋体" w:hAnsi="宋体" w:eastAsia="宋体"/>
                <w:b w:val="0"/>
                <w:sz w:val="14"/>
              </w:rPr>
              <w:t>完全响应。维护标准版本和影响分析</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标准版本清单、确认单、变更评审记录；成熟度：DESIGN_COVERED_EVIDENCE_PENDING；证据状态：PENDING_EVIDENCE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CM-069／STD-RULE-002</w:t>
            </w:r>
          </w:p>
        </w:tc>
        <w:tc>
          <w:tcPr>
            <w:tcW w:type="dxa" w:w="2561"/>
            <w:vAlign w:val="center"/>
          </w:tcPr>
          <w:p>
            <w:pPr>
              <w:spacing w:after="0"/>
              <w:ind w:firstLine="0"/>
            </w:pPr>
            <w:r>
              <w:rPr>
                <w:rFonts w:ascii="宋体" w:hAnsi="宋体" w:eastAsia="宋体"/>
                <w:b w:val="0"/>
                <w:sz w:val="14"/>
              </w:rPr>
              <w:t>应/宜/可及★解释规则</w:t>
            </w:r>
          </w:p>
        </w:tc>
        <w:tc>
          <w:tcPr>
            <w:tcW w:type="dxa" w:w="2561"/>
            <w:vAlign w:val="center"/>
          </w:tcPr>
          <w:p>
            <w:pPr>
              <w:spacing w:after="0"/>
              <w:ind w:firstLine="0"/>
            </w:pPr>
            <w:r>
              <w:rPr>
                <w:rFonts w:ascii="宋体" w:hAnsi="宋体" w:eastAsia="宋体"/>
                <w:b w:val="0"/>
                <w:sz w:val="14"/>
              </w:rPr>
              <w:t>完全响应。按原文强度响应且★不负偏离</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★检查记录、强度核对表、偏离检查结果；成熟度：DESIGN_COVERED_EVIDENCE_PENDING；证据状态：PENDING_EVIDENCE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CM-070／STD-RULE-003</w:t>
            </w:r>
          </w:p>
        </w:tc>
        <w:tc>
          <w:tcPr>
            <w:tcW w:type="dxa" w:w="2561"/>
            <w:vAlign w:val="center"/>
          </w:tcPr>
          <w:p>
            <w:pPr>
              <w:spacing w:after="0"/>
              <w:ind w:firstLine="0"/>
            </w:pPr>
            <w:r>
              <w:rPr>
                <w:rFonts w:ascii="宋体" w:hAnsi="宋体" w:eastAsia="宋体"/>
                <w:b w:val="0"/>
                <w:sz w:val="14"/>
              </w:rPr>
              <w:t>标准冲突取较高，歧义由甲方书面澄清</w:t>
            </w:r>
          </w:p>
        </w:tc>
        <w:tc>
          <w:tcPr>
            <w:tcW w:type="dxa" w:w="2561"/>
            <w:vAlign w:val="center"/>
          </w:tcPr>
          <w:p>
            <w:pPr>
              <w:spacing w:after="0"/>
              <w:ind w:firstLine="0"/>
            </w:pPr>
            <w:r>
              <w:rPr>
                <w:rFonts w:ascii="宋体" w:hAnsi="宋体" w:eastAsia="宋体"/>
                <w:b w:val="0"/>
                <w:sz w:val="14"/>
              </w:rPr>
              <w:t>完全响应。登记冲突并执行冻结口径</w:t>
            </w:r>
          </w:p>
        </w:tc>
        <w:tc>
          <w:tcPr>
            <w:tcW w:type="dxa" w:w="2561"/>
            <w:vAlign w:val="center"/>
          </w:tcPr>
          <w:p>
            <w:pPr>
              <w:spacing w:after="0"/>
              <w:ind w:firstLine="0"/>
            </w:pPr>
            <w:r>
              <w:rPr>
                <w:rFonts w:ascii="宋体" w:hAnsi="宋体" w:eastAsia="宋体"/>
                <w:b w:val="0"/>
                <w:sz w:val="14"/>
              </w:rPr>
              <w:t>第3.2节、第6章、第7章</w:t>
            </w:r>
          </w:p>
        </w:tc>
        <w:tc>
          <w:tcPr>
            <w:tcW w:type="dxa" w:w="2561"/>
            <w:vAlign w:val="center"/>
          </w:tcPr>
          <w:p>
            <w:pPr>
              <w:spacing w:after="0"/>
              <w:ind w:firstLine="0"/>
            </w:pPr>
            <w:r>
              <w:rPr>
                <w:rFonts w:ascii="宋体" w:hAnsi="宋体" w:eastAsia="宋体"/>
                <w:b w:val="0"/>
                <w:sz w:val="14"/>
              </w:rPr>
              <w:t>Issue 台账、澄清记录、变更记录、冻结基线；成熟度：DESIGN_COVERED_EVIDENCE_PENDING；证据状态：PENDING_EVIDENCE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CM-110／DATA-FMT-001—009</w:t>
            </w:r>
          </w:p>
        </w:tc>
        <w:tc>
          <w:tcPr>
            <w:tcW w:type="dxa" w:w="2561"/>
            <w:vAlign w:val="center"/>
          </w:tcPr>
          <w:p>
            <w:pPr>
              <w:spacing w:after="0"/>
              <w:ind w:firstLine="0"/>
            </w:pPr>
            <w:r>
              <w:rPr>
                <w:rFonts w:ascii="宋体" w:hAnsi="宋体" w:eastAsia="宋体"/>
                <w:b w:val="0"/>
                <w:sz w:val="14"/>
              </w:rPr>
              <w:t>九类数据内容与格式</w:t>
            </w:r>
          </w:p>
        </w:tc>
        <w:tc>
          <w:tcPr>
            <w:tcW w:type="dxa" w:w="2561"/>
            <w:vAlign w:val="center"/>
          </w:tcPr>
          <w:p>
            <w:pPr>
              <w:spacing w:after="0"/>
              <w:ind w:firstLine="0"/>
            </w:pPr>
            <w:r>
              <w:rPr>
                <w:rFonts w:ascii="宋体" w:hAnsi="宋体" w:eastAsia="宋体"/>
                <w:b w:val="0"/>
                <w:sz w:val="14"/>
              </w:rPr>
              <w:t>完全响应。提供模板，清洗映射、导入、技术校验并对账</w:t>
            </w:r>
          </w:p>
        </w:tc>
        <w:tc>
          <w:tcPr>
            <w:tcW w:type="dxa" w:w="2561"/>
            <w:vAlign w:val="center"/>
          </w:tcPr>
          <w:p>
            <w:pPr>
              <w:spacing w:after="0"/>
              <w:ind w:firstLine="0"/>
            </w:pPr>
            <w:r>
              <w:rPr>
                <w:rFonts w:ascii="宋体" w:hAnsi="宋体" w:eastAsia="宋体"/>
                <w:b w:val="0"/>
                <w:sz w:val="14"/>
              </w:rPr>
              <w:t>第3.6节、第4.15节</w:t>
            </w:r>
          </w:p>
        </w:tc>
        <w:tc>
          <w:tcPr>
            <w:tcW w:type="dxa" w:w="2561"/>
            <w:vAlign w:val="center"/>
          </w:tcPr>
          <w:p>
            <w:pPr>
              <w:spacing w:after="0"/>
              <w:ind w:firstLine="0"/>
            </w:pPr>
            <w:r>
              <w:rPr>
                <w:rFonts w:ascii="宋体" w:hAnsi="宋体" w:eastAsia="宋体"/>
                <w:b w:val="0"/>
                <w:sz w:val="14"/>
              </w:rPr>
              <w:t>数据字典、容量报告、导入对账、备份恢复和审计记录；成熟度：DESIGN_COVERED_EVIDENCE_PENDING；证据状态：PENDING_EVIDENCE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CM-111／DATA-SCALE-001</w:t>
            </w:r>
          </w:p>
        </w:tc>
        <w:tc>
          <w:tcPr>
            <w:tcW w:type="dxa" w:w="2561"/>
            <w:vAlign w:val="center"/>
          </w:tcPr>
          <w:p>
            <w:pPr>
              <w:spacing w:after="0"/>
              <w:ind w:firstLine="0"/>
            </w:pPr>
            <w:r>
              <w:rPr>
                <w:rFonts w:ascii="宋体" w:hAnsi="宋体" w:eastAsia="宋体"/>
                <w:b w:val="0"/>
                <w:sz w:val="14"/>
              </w:rPr>
              <w:t>≥50预案、≥200任务模板</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第3.6节、第4.15节</w:t>
            </w:r>
          </w:p>
        </w:tc>
        <w:tc>
          <w:tcPr>
            <w:tcW w:type="dxa" w:w="2561"/>
            <w:vAlign w:val="center"/>
          </w:tcPr>
          <w:p>
            <w:pPr>
              <w:spacing w:after="0"/>
              <w:ind w:firstLine="0"/>
            </w:pPr>
            <w:r>
              <w:rPr>
                <w:rFonts w:ascii="宋体" w:hAnsi="宋体" w:eastAsia="宋体"/>
                <w:b w:val="0"/>
                <w:sz w:val="14"/>
              </w:rPr>
              <w:t>数据字典、容量报告、导入对账、备份恢复和审计记录；成熟度：DESIGN_COVERED_EVIDENCE_PENDING；证据状态：PENDING_EVIDENCE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CM-112／DATA-SCALE-002</w:t>
            </w:r>
          </w:p>
        </w:tc>
        <w:tc>
          <w:tcPr>
            <w:tcW w:type="dxa" w:w="2561"/>
            <w:vAlign w:val="center"/>
          </w:tcPr>
          <w:p>
            <w:pPr>
              <w:spacing w:after="0"/>
              <w:ind w:firstLine="0"/>
            </w:pPr>
            <w:r>
              <w:rPr>
                <w:rFonts w:ascii="宋体" w:hAnsi="宋体" w:eastAsia="宋体"/>
                <w:b w:val="0"/>
                <w:sz w:val="14"/>
              </w:rPr>
              <w:t>年200起/每起10任务；≥10年、2万事件、20万任务</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第3.6节、第4.15节</w:t>
            </w:r>
          </w:p>
        </w:tc>
        <w:tc>
          <w:tcPr>
            <w:tcW w:type="dxa" w:w="2561"/>
            <w:vAlign w:val="center"/>
          </w:tcPr>
          <w:p>
            <w:pPr>
              <w:spacing w:after="0"/>
              <w:ind w:firstLine="0"/>
            </w:pPr>
            <w:r>
              <w:rPr>
                <w:rFonts w:ascii="宋体" w:hAnsi="宋体" w:eastAsia="宋体"/>
                <w:b w:val="0"/>
                <w:sz w:val="14"/>
              </w:rPr>
              <w:t>数据字典、容量报告、导入对账、备份恢复和审计记录；成熟度：DESIGN_COVERED_EVIDENCE_PENDING；证据状态：PENDING_EVIDENCE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CM-113／DATA-SCALE-003</w:t>
            </w:r>
          </w:p>
        </w:tc>
        <w:tc>
          <w:tcPr>
            <w:tcW w:type="dxa" w:w="2561"/>
            <w:vAlign w:val="center"/>
          </w:tcPr>
          <w:p>
            <w:pPr>
              <w:spacing w:after="0"/>
              <w:ind w:firstLine="0"/>
            </w:pPr>
            <w:r>
              <w:rPr>
                <w:rFonts w:ascii="宋体" w:hAnsi="宋体" w:eastAsia="宋体"/>
                <w:b w:val="0"/>
                <w:sz w:val="14"/>
              </w:rPr>
              <w:t>≥300人、30站点、1000物资项、100打卡点</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第3.6节、第4.15节</w:t>
            </w:r>
          </w:p>
        </w:tc>
        <w:tc>
          <w:tcPr>
            <w:tcW w:type="dxa" w:w="2561"/>
            <w:vAlign w:val="center"/>
          </w:tcPr>
          <w:p>
            <w:pPr>
              <w:spacing w:after="0"/>
              <w:ind w:firstLine="0"/>
            </w:pPr>
            <w:r>
              <w:rPr>
                <w:rFonts w:ascii="宋体" w:hAnsi="宋体" w:eastAsia="宋体"/>
                <w:b w:val="0"/>
                <w:sz w:val="14"/>
              </w:rPr>
              <w:t>数据字典、容量报告、导入对账、备份恢复和审计记录；成熟度：DESIGN_COVERED_EVIDENCE_PENDING；证据状态：PENDING_EVIDENCE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CM-114／DATA-SCALE-004</w:t>
            </w:r>
          </w:p>
        </w:tc>
        <w:tc>
          <w:tcPr>
            <w:tcW w:type="dxa" w:w="2561"/>
            <w:vAlign w:val="center"/>
          </w:tcPr>
          <w:p>
            <w:pPr>
              <w:spacing w:after="0"/>
              <w:ind w:firstLine="0"/>
            </w:pPr>
            <w:r>
              <w:rPr>
                <w:rFonts w:ascii="宋体" w:hAnsi="宋体" w:eastAsia="宋体"/>
                <w:b w:val="0"/>
                <w:sz w:val="14"/>
              </w:rPr>
              <w:t>日200人次、年7.3万、在线≥3年</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第3.6节、第4.15节</w:t>
            </w:r>
          </w:p>
        </w:tc>
        <w:tc>
          <w:tcPr>
            <w:tcW w:type="dxa" w:w="2561"/>
            <w:vAlign w:val="center"/>
          </w:tcPr>
          <w:p>
            <w:pPr>
              <w:spacing w:after="0"/>
              <w:ind w:firstLine="0"/>
            </w:pPr>
            <w:r>
              <w:rPr>
                <w:rFonts w:ascii="宋体" w:hAnsi="宋体" w:eastAsia="宋体"/>
                <w:b w:val="0"/>
                <w:sz w:val="14"/>
              </w:rPr>
              <w:t>数据字典、容量报告、导入对账、备份恢复和审计记录；成熟度：DESIGN_COVERED_EVIDENCE_PENDING；证据状态：PENDING_EVIDENCE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CM-115／DATA-SCALE-005</w:t>
            </w:r>
          </w:p>
        </w:tc>
        <w:tc>
          <w:tcPr>
            <w:tcW w:type="dxa" w:w="2561"/>
            <w:vAlign w:val="center"/>
          </w:tcPr>
          <w:p>
            <w:pPr>
              <w:spacing w:after="0"/>
              <w:ind w:firstLine="0"/>
            </w:pPr>
            <w:r>
              <w:rPr>
                <w:rFonts w:ascii="宋体" w:hAnsi="宋体" w:eastAsia="宋体"/>
                <w:b w:val="0"/>
                <w:sz w:val="14"/>
              </w:rPr>
              <w:t>日常30—50、应急并发≥100、消息≥20路</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第3.6节、第4.15节</w:t>
            </w:r>
          </w:p>
        </w:tc>
        <w:tc>
          <w:tcPr>
            <w:tcW w:type="dxa" w:w="2561"/>
            <w:vAlign w:val="center"/>
          </w:tcPr>
          <w:p>
            <w:pPr>
              <w:spacing w:after="0"/>
              <w:ind w:firstLine="0"/>
            </w:pPr>
            <w:r>
              <w:rPr>
                <w:rFonts w:ascii="宋体" w:hAnsi="宋体" w:eastAsia="宋体"/>
                <w:b w:val="0"/>
                <w:sz w:val="14"/>
              </w:rPr>
              <w:t>数据字典、容量报告、导入对账、备份恢复和审计记录；成熟度：DESIGN_COVERED_EVIDENCE_PENDING；证据状态：PENDING_EVIDENCE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CM-116／DATA-SEC-001—005</w:t>
            </w:r>
          </w:p>
        </w:tc>
        <w:tc>
          <w:tcPr>
            <w:tcW w:type="dxa" w:w="2561"/>
            <w:vAlign w:val="center"/>
          </w:tcPr>
          <w:p>
            <w:pPr>
              <w:spacing w:after="0"/>
              <w:ind w:firstLine="0"/>
            </w:pPr>
            <w:r>
              <w:rPr>
                <w:rFonts w:ascii="宋体" w:hAnsi="宋体" w:eastAsia="宋体"/>
                <w:b w:val="0"/>
                <w:sz w:val="14"/>
              </w:rPr>
              <w:t>内部保存、权限/审计、防篡改/期限、加密鉴权、日增量周全量备份</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第3.6节、第4.15节</w:t>
            </w:r>
          </w:p>
        </w:tc>
        <w:tc>
          <w:tcPr>
            <w:tcW w:type="dxa" w:w="2561"/>
            <w:vAlign w:val="center"/>
          </w:tcPr>
          <w:p>
            <w:pPr>
              <w:spacing w:after="0"/>
              <w:ind w:firstLine="0"/>
            </w:pPr>
            <w:r>
              <w:rPr>
                <w:rFonts w:ascii="宋体" w:hAnsi="宋体" w:eastAsia="宋体"/>
                <w:b w:val="0"/>
                <w:sz w:val="14"/>
              </w:rPr>
              <w:t>数据字典、容量报告、导入对账、备份恢复和审计记录；成熟度：DESIGN_COVERED_EVIDENCE_PENDING；证据状态：PENDING_EVIDENCE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CM-129／INT-EXT-001</w:t>
            </w:r>
          </w:p>
        </w:tc>
        <w:tc>
          <w:tcPr>
            <w:tcW w:type="dxa" w:w="2561"/>
            <w:vAlign w:val="center"/>
          </w:tcPr>
          <w:p>
            <w:pPr>
              <w:spacing w:after="0"/>
              <w:ind w:firstLine="0"/>
            </w:pPr>
            <w:r>
              <w:rPr>
                <w:rFonts w:ascii="宋体" w:hAnsi="宋体" w:eastAsia="宋体"/>
                <w:b w:val="0"/>
                <w:sz w:val="14"/>
              </w:rPr>
              <w:t>视频 GB/T 28181、实时/云台授权/历史回放</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第3.10节、第4.11节、第5.11节</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CM-130／INT-EXT-002</w:t>
            </w:r>
          </w:p>
        </w:tc>
        <w:tc>
          <w:tcPr>
            <w:tcW w:type="dxa" w:w="2561"/>
            <w:vAlign w:val="center"/>
          </w:tcPr>
          <w:p>
            <w:pPr>
              <w:spacing w:after="0"/>
              <w:ind w:firstLine="0"/>
            </w:pPr>
            <w:r>
              <w:rPr>
                <w:rFonts w:ascii="宋体" w:hAnsi="宋体" w:eastAsia="宋体"/>
                <w:b w:val="0"/>
                <w:sz w:val="14"/>
              </w:rPr>
              <w:t>信息发布发布/撤消</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第3.10节、第4.11节、第5.11节</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CM-131／INT-EXT-003</w:t>
            </w:r>
          </w:p>
        </w:tc>
        <w:tc>
          <w:tcPr>
            <w:tcW w:type="dxa" w:w="2561"/>
            <w:vAlign w:val="center"/>
          </w:tcPr>
          <w:p>
            <w:pPr>
              <w:spacing w:after="0"/>
              <w:ind w:firstLine="0"/>
            </w:pPr>
            <w:r>
              <w:rPr>
                <w:rFonts w:ascii="宋体" w:hAnsi="宋体" w:eastAsia="宋体"/>
                <w:b w:val="0"/>
                <w:sz w:val="14"/>
              </w:rPr>
              <w:t>安防消防接入及门禁开启指令</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第3.10节、第4.11节、第5.11节</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CM-132／INT-EXT-004</w:t>
            </w:r>
          </w:p>
        </w:tc>
        <w:tc>
          <w:tcPr>
            <w:tcW w:type="dxa" w:w="2561"/>
            <w:vAlign w:val="center"/>
          </w:tcPr>
          <w:p>
            <w:pPr>
              <w:spacing w:after="0"/>
              <w:ind w:firstLine="0"/>
            </w:pPr>
            <w:r>
              <w:rPr>
                <w:rFonts w:ascii="宋体" w:hAnsi="宋体" w:eastAsia="宋体"/>
                <w:b w:val="0"/>
                <w:sz w:val="14"/>
              </w:rPr>
              <w:t>短信网关复用平台通道</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第3.10节、第4.11节、第5.11节</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CM-133／INT-IN-001—003</w:t>
            </w:r>
          </w:p>
        </w:tc>
        <w:tc>
          <w:tcPr>
            <w:tcW w:type="dxa" w:w="2561"/>
            <w:vAlign w:val="center"/>
          </w:tcPr>
          <w:p>
            <w:pPr>
              <w:spacing w:after="0"/>
              <w:ind w:firstLine="0"/>
            </w:pPr>
            <w:r>
              <w:rPr>
                <w:rFonts w:ascii="宋体" w:hAnsi="宋体" w:eastAsia="宋体"/>
                <w:b w:val="0"/>
                <w:sz w:val="14"/>
              </w:rPr>
              <w:t>物联网、中台、内部统一API且界面不得直连库</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第3.10节、第4.11节、第5.11节</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CM-134／INT-OPEN-001</w:t>
            </w:r>
          </w:p>
        </w:tc>
        <w:tc>
          <w:tcPr>
            <w:tcW w:type="dxa" w:w="2561"/>
            <w:vAlign w:val="center"/>
          </w:tcPr>
          <w:p>
            <w:pPr>
              <w:spacing w:after="0"/>
              <w:ind w:firstLine="0"/>
            </w:pPr>
            <w:r>
              <w:rPr>
                <w:rFonts w:ascii="宋体" w:hAnsi="宋体" w:eastAsia="宋体"/>
                <w:b w:val="0"/>
                <w:sz w:val="14"/>
              </w:rPr>
              <w:t>至少5类REST API，鉴权/审计/限流/OpenAPI 3.0</w:t>
            </w:r>
          </w:p>
        </w:tc>
        <w:tc>
          <w:tcPr>
            <w:tcW w:type="dxa" w:w="2561"/>
            <w:vAlign w:val="center"/>
          </w:tcPr>
          <w:p>
            <w:pPr>
              <w:spacing w:after="0"/>
              <w:ind w:firstLine="0"/>
            </w:pPr>
            <w:r>
              <w:rPr>
                <w:rFonts w:ascii="宋体" w:hAnsi="宋体" w:eastAsia="宋体"/>
                <w:b w:val="0"/>
                <w:sz w:val="14"/>
              </w:rPr>
              <w:t>完全响应。逐接口适配、联调、容错、降级、验证与留痕</w:t>
            </w:r>
          </w:p>
        </w:tc>
        <w:tc>
          <w:tcPr>
            <w:tcW w:type="dxa" w:w="2561"/>
            <w:vAlign w:val="center"/>
          </w:tcPr>
          <w:p>
            <w:pPr>
              <w:spacing w:after="0"/>
              <w:ind w:firstLine="0"/>
            </w:pPr>
            <w:r>
              <w:rPr>
                <w:rFonts w:ascii="宋体" w:hAnsi="宋体" w:eastAsia="宋体"/>
                <w:b w:val="0"/>
                <w:sz w:val="14"/>
              </w:rPr>
              <w:t>第3.10节、第4.11节、第5.11节</w:t>
            </w:r>
          </w:p>
        </w:tc>
        <w:tc>
          <w:tcPr>
            <w:tcW w:type="dxa" w:w="2561"/>
            <w:vAlign w:val="center"/>
          </w:tcPr>
          <w:p>
            <w:pPr>
              <w:spacing w:after="0"/>
              <w:ind w:firstLine="0"/>
            </w:pPr>
            <w:r>
              <w:rPr>
                <w:rFonts w:ascii="宋体" w:hAnsi="宋体" w:eastAsia="宋体"/>
                <w:b w:val="0"/>
                <w:sz w:val="14"/>
              </w:rPr>
              <w:t>接口契约、请求/回执日志、联调报告、异常和降级记录；成熟度：DESIGN_COVERED_EVIDENCE_PENDING；证据状态：PENDING_EVIDENCE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bl>
    <w:p>
      <w:pPr>
        <w:spacing w:after="0"/>
      </w:pPr>
    </w:p>
    <w:p>
      <w:pPr>
        <w:pStyle w:val="2"/>
      </w:pPr>
      <w:r>
        <w:t>11.5 实施、服务、部署、验收与交付响应表</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61"/>
        <w:gridCol w:w="2561"/>
        <w:gridCol w:w="2561"/>
        <w:gridCol w:w="2561"/>
        <w:gridCol w:w="2561"/>
        <w:gridCol w:w="2561"/>
      </w:tblGrid>
      <w:tr>
        <w:trPr>
          <w:tblHeader w:val="true"/>
        </w:trPr>
        <w:tc>
          <w:tcPr>
            <w:tcW w:type="dxa" w:w="2561"/>
            <w:vAlign w:val="center"/>
            <w:shd w:fill="D9EAF7"/>
          </w:tcPr>
          <w:p>
            <w:pPr>
              <w:spacing w:after="0"/>
              <w:ind w:firstLine="0"/>
            </w:pPr>
            <w:r>
              <w:rPr>
                <w:rFonts w:ascii="宋体" w:hAnsi="宋体" w:eastAsia="宋体"/>
                <w:b/>
                <w:sz w:val="14"/>
              </w:rPr>
              <w:t>矩阵/条款</w:t>
            </w:r>
          </w:p>
        </w:tc>
        <w:tc>
          <w:tcPr>
            <w:tcW w:type="dxa" w:w="2561"/>
            <w:vAlign w:val="center"/>
            <w:shd w:fill="D9EAF7"/>
          </w:tcPr>
          <w:p>
            <w:pPr>
              <w:spacing w:after="0"/>
              <w:ind w:firstLine="0"/>
            </w:pPr>
            <w:r>
              <w:rPr>
                <w:rFonts w:ascii="宋体" w:hAnsi="宋体" w:eastAsia="宋体"/>
                <w:b/>
                <w:sz w:val="14"/>
              </w:rPr>
              <w:t>要求</w:t>
            </w:r>
          </w:p>
        </w:tc>
        <w:tc>
          <w:tcPr>
            <w:tcW w:type="dxa" w:w="2561"/>
            <w:vAlign w:val="center"/>
            <w:shd w:fill="D9EAF7"/>
          </w:tcPr>
          <w:p>
            <w:pPr>
              <w:spacing w:after="0"/>
              <w:ind w:firstLine="0"/>
            </w:pPr>
            <w:r>
              <w:rPr>
                <w:rFonts w:ascii="宋体" w:hAnsi="宋体" w:eastAsia="宋体"/>
                <w:b/>
                <w:sz w:val="14"/>
              </w:rPr>
              <w:t>响应</w:t>
            </w:r>
          </w:p>
        </w:tc>
        <w:tc>
          <w:tcPr>
            <w:tcW w:type="dxa" w:w="2561"/>
            <w:vAlign w:val="center"/>
            <w:shd w:fill="D9EAF7"/>
          </w:tcPr>
          <w:p>
            <w:pPr>
              <w:spacing w:after="0"/>
              <w:ind w:firstLine="0"/>
            </w:pPr>
            <w:r>
              <w:rPr>
                <w:rFonts w:ascii="宋体" w:hAnsi="宋体" w:eastAsia="宋体"/>
                <w:b/>
                <w:sz w:val="14"/>
              </w:rPr>
              <w:t>方案位置</w:t>
            </w:r>
          </w:p>
        </w:tc>
        <w:tc>
          <w:tcPr>
            <w:tcW w:type="dxa" w:w="2561"/>
            <w:vAlign w:val="center"/>
            <w:shd w:fill="D9EAF7"/>
          </w:tcPr>
          <w:p>
            <w:pPr>
              <w:spacing w:after="0"/>
              <w:ind w:firstLine="0"/>
            </w:pPr>
            <w:r>
              <w:rPr>
                <w:rFonts w:ascii="宋体" w:hAnsi="宋体" w:eastAsia="宋体"/>
                <w:b/>
                <w:sz w:val="14"/>
              </w:rPr>
              <w:t>验证证据</w:t>
            </w:r>
          </w:p>
        </w:tc>
        <w:tc>
          <w:tcPr>
            <w:tcW w:type="dxa" w:w="2561"/>
            <w:vAlign w:val="center"/>
            <w:shd w:fill="D9EAF7"/>
          </w:tcPr>
          <w:p>
            <w:pPr>
              <w:spacing w:after="0"/>
              <w:ind w:firstLine="0"/>
            </w:pPr>
            <w:r>
              <w:rPr>
                <w:rFonts w:ascii="宋体" w:hAnsi="宋体" w:eastAsia="宋体"/>
                <w:b/>
                <w:sz w:val="14"/>
              </w:rPr>
              <w:t>偏离结论</w:t>
            </w:r>
          </w:p>
        </w:tc>
      </w:tr>
      <w:tr>
        <w:tc>
          <w:tcPr>
            <w:tcW w:type="dxa" w:w="2561"/>
            <w:vAlign w:val="center"/>
          </w:tcPr>
          <w:p>
            <w:pPr>
              <w:spacing w:after="0"/>
              <w:ind w:firstLine="0"/>
            </w:pPr>
            <w:r>
              <w:rPr>
                <w:rFonts w:ascii="宋体" w:hAnsi="宋体" w:eastAsia="宋体"/>
                <w:b w:val="0"/>
                <w:sz w:val="14"/>
              </w:rPr>
              <w:t>CM-135／IMPL-M1—M5</w:t>
            </w:r>
          </w:p>
        </w:tc>
        <w:tc>
          <w:tcPr>
            <w:tcW w:type="dxa" w:w="2561"/>
            <w:vAlign w:val="center"/>
          </w:tcPr>
          <w:p>
            <w:pPr>
              <w:spacing w:after="0"/>
              <w:ind w:firstLine="0"/>
            </w:pPr>
            <w:r>
              <w:rPr>
                <w:rFonts w:ascii="宋体" w:hAnsi="宋体" w:eastAsia="宋体"/>
                <w:b w:val="0"/>
                <w:sz w:val="14"/>
              </w:rPr>
              <w:t>需求/设计/初验/试运行/竣工五里程碑及交付</w:t>
            </w:r>
          </w:p>
        </w:tc>
        <w:tc>
          <w:tcPr>
            <w:tcW w:type="dxa" w:w="2561"/>
            <w:vAlign w:val="center"/>
          </w:tcPr>
          <w:p>
            <w:pPr>
              <w:spacing w:after="0"/>
              <w:ind w:firstLine="0"/>
            </w:pPr>
            <w:r>
              <w:rPr>
                <w:rFonts w:ascii="宋体" w:hAnsi="宋体" w:eastAsia="宋体"/>
                <w:b w:val="0"/>
                <w:sz w:val="14"/>
              </w:rPr>
              <w:t>完全响应。按计划履行管理、培训、服务和报告责任</w:t>
            </w:r>
          </w:p>
        </w:tc>
        <w:tc>
          <w:tcPr>
            <w:tcW w:type="dxa" w:w="2561"/>
            <w:vAlign w:val="center"/>
          </w:tcPr>
          <w:p>
            <w:pPr>
              <w:spacing w:after="0"/>
              <w:ind w:firstLine="0"/>
            </w:pPr>
            <w:r>
              <w:rPr>
                <w:rFonts w:ascii="宋体" w:hAnsi="宋体" w:eastAsia="宋体"/>
                <w:b w:val="0"/>
                <w:sz w:val="14"/>
              </w:rPr>
              <w:t>第8.2节</w:t>
            </w:r>
          </w:p>
        </w:tc>
        <w:tc>
          <w:tcPr>
            <w:tcW w:type="dxa" w:w="2561"/>
            <w:vAlign w:val="center"/>
          </w:tcPr>
          <w:p>
            <w:pPr>
              <w:spacing w:after="0"/>
              <w:ind w:firstLine="0"/>
            </w:pPr>
            <w:r>
              <w:rPr>
                <w:rFonts w:ascii="宋体" w:hAnsi="宋体" w:eastAsia="宋体"/>
                <w:b w:val="0"/>
                <w:sz w:val="14"/>
              </w:rPr>
              <w:t>计划、会议/周报、签到考核、工单、风险登记与关闭证据；成熟度：DESIGN_COVERED_EVIDENCE_PENDING；证据状态：PENDING_EVIDENCE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CM-136／PM-001—004</w:t>
            </w:r>
          </w:p>
        </w:tc>
        <w:tc>
          <w:tcPr>
            <w:tcW w:type="dxa" w:w="2561"/>
            <w:vAlign w:val="center"/>
          </w:tcPr>
          <w:p>
            <w:pPr>
              <w:spacing w:after="0"/>
              <w:ind w:firstLine="0"/>
            </w:pPr>
            <w:r>
              <w:rPr>
                <w:rFonts w:ascii="宋体" w:hAnsi="宋体" w:eastAsia="宋体"/>
                <w:b w:val="0"/>
                <w:sz w:val="14"/>
              </w:rPr>
              <w:t>1周内计划、周例会周报、变更书面确认、代码快照</w:t>
            </w:r>
          </w:p>
        </w:tc>
        <w:tc>
          <w:tcPr>
            <w:tcW w:type="dxa" w:w="2561"/>
            <w:vAlign w:val="center"/>
          </w:tcPr>
          <w:p>
            <w:pPr>
              <w:spacing w:after="0"/>
              <w:ind w:firstLine="0"/>
            </w:pPr>
            <w:r>
              <w:rPr>
                <w:rFonts w:ascii="宋体" w:hAnsi="宋体" w:eastAsia="宋体"/>
                <w:b w:val="0"/>
                <w:sz w:val="14"/>
              </w:rPr>
              <w:t>完全响应。按计划履行管理、培训、服务和报告责任</w:t>
            </w:r>
          </w:p>
        </w:tc>
        <w:tc>
          <w:tcPr>
            <w:tcW w:type="dxa" w:w="2561"/>
            <w:vAlign w:val="center"/>
          </w:tcPr>
          <w:p>
            <w:pPr>
              <w:spacing w:after="0"/>
              <w:ind w:firstLine="0"/>
            </w:pPr>
            <w:r>
              <w:rPr>
                <w:rFonts w:ascii="宋体" w:hAnsi="宋体" w:eastAsia="宋体"/>
                <w:b w:val="0"/>
                <w:sz w:val="14"/>
              </w:rPr>
              <w:t>第8.4至8.8节</w:t>
            </w:r>
          </w:p>
        </w:tc>
        <w:tc>
          <w:tcPr>
            <w:tcW w:type="dxa" w:w="2561"/>
            <w:vAlign w:val="center"/>
          </w:tcPr>
          <w:p>
            <w:pPr>
              <w:spacing w:after="0"/>
              <w:ind w:firstLine="0"/>
            </w:pPr>
            <w:r>
              <w:rPr>
                <w:rFonts w:ascii="宋体" w:hAnsi="宋体" w:eastAsia="宋体"/>
                <w:b w:val="0"/>
                <w:sz w:val="14"/>
              </w:rPr>
              <w:t>计划、会议/周报、签到考核、工单、风险登记与关闭证据；成熟度：PLANNED_INTEGRATION_EVIDENCE_PENDING；证据状态：PENDING_EVIDENCE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CM-137／TRAIN-001—003</w:t>
            </w:r>
          </w:p>
        </w:tc>
        <w:tc>
          <w:tcPr>
            <w:tcW w:type="dxa" w:w="2561"/>
            <w:vAlign w:val="center"/>
          </w:tcPr>
          <w:p>
            <w:pPr>
              <w:spacing w:after="0"/>
              <w:ind w:firstLine="0"/>
            </w:pPr>
            <w:r>
              <w:rPr>
                <w:rFonts w:ascii="宋体" w:hAnsi="宋体" w:eastAsia="宋体"/>
                <w:b w:val="0"/>
                <w:sz w:val="14"/>
              </w:rPr>
              <w:t>五类对象时长；课件/录屏/签到/考核；甲方地点桌面推演</w:t>
            </w:r>
          </w:p>
        </w:tc>
        <w:tc>
          <w:tcPr>
            <w:tcW w:type="dxa" w:w="2561"/>
            <w:vAlign w:val="center"/>
          </w:tcPr>
          <w:p>
            <w:pPr>
              <w:spacing w:after="0"/>
              <w:ind w:firstLine="0"/>
            </w:pPr>
            <w:r>
              <w:rPr>
                <w:rFonts w:ascii="宋体" w:hAnsi="宋体" w:eastAsia="宋体"/>
                <w:b w:val="0"/>
                <w:sz w:val="14"/>
              </w:rPr>
              <w:t>完全响应。按计划履行管理、培训、服务和报告责任</w:t>
            </w:r>
          </w:p>
        </w:tc>
        <w:tc>
          <w:tcPr>
            <w:tcW w:type="dxa" w:w="2561"/>
            <w:vAlign w:val="center"/>
          </w:tcPr>
          <w:p>
            <w:pPr>
              <w:spacing w:after="0"/>
              <w:ind w:firstLine="0"/>
            </w:pPr>
            <w:r>
              <w:rPr>
                <w:rFonts w:ascii="宋体" w:hAnsi="宋体" w:eastAsia="宋体"/>
                <w:b w:val="0"/>
                <w:sz w:val="14"/>
              </w:rPr>
              <w:t>第10.1节</w:t>
            </w:r>
          </w:p>
        </w:tc>
        <w:tc>
          <w:tcPr>
            <w:tcW w:type="dxa" w:w="2561"/>
            <w:vAlign w:val="center"/>
          </w:tcPr>
          <w:p>
            <w:pPr>
              <w:spacing w:after="0"/>
              <w:ind w:firstLine="0"/>
            </w:pPr>
            <w:r>
              <w:rPr>
                <w:rFonts w:ascii="宋体" w:hAnsi="宋体" w:eastAsia="宋体"/>
                <w:b w:val="0"/>
                <w:sz w:val="14"/>
              </w:rPr>
              <w:t>计划、会议/周报、签到考核、工单、风险登记与关闭证据；成熟度：PLANNED_INTEGRATION_EVIDENCE_PENDING；证据状态：PENDING_EVIDENCE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CM-138／SLA-001</w:t>
            </w:r>
          </w:p>
        </w:tc>
        <w:tc>
          <w:tcPr>
            <w:tcW w:type="dxa" w:w="2561"/>
            <w:vAlign w:val="center"/>
          </w:tcPr>
          <w:p>
            <w:pPr>
              <w:spacing w:after="0"/>
              <w:ind w:firstLine="0"/>
            </w:pPr>
            <w:r>
              <w:rPr>
                <w:rFonts w:ascii="宋体" w:hAnsi="宋体" w:eastAsia="宋体"/>
                <w:b w:val="0"/>
                <w:sz w:val="14"/>
              </w:rPr>
              <w:t>12个月质保，免费缺陷/适应性升级</w:t>
            </w:r>
          </w:p>
        </w:tc>
        <w:tc>
          <w:tcPr>
            <w:tcW w:type="dxa" w:w="2561"/>
            <w:vAlign w:val="center"/>
          </w:tcPr>
          <w:p>
            <w:pPr>
              <w:spacing w:after="0"/>
              <w:ind w:firstLine="0"/>
            </w:pPr>
            <w:r>
              <w:rPr>
                <w:rFonts w:ascii="宋体" w:hAnsi="宋体" w:eastAsia="宋体"/>
                <w:b w:val="0"/>
                <w:sz w:val="14"/>
              </w:rPr>
              <w:t>完全响应。按计划履行管理、培训、服务和报告责任</w:t>
            </w:r>
          </w:p>
        </w:tc>
        <w:tc>
          <w:tcPr>
            <w:tcW w:type="dxa" w:w="2561"/>
            <w:vAlign w:val="center"/>
          </w:tcPr>
          <w:p>
            <w:pPr>
              <w:spacing w:after="0"/>
              <w:ind w:firstLine="0"/>
            </w:pPr>
            <w:r>
              <w:rPr>
                <w:rFonts w:ascii="宋体" w:hAnsi="宋体" w:eastAsia="宋体"/>
                <w:b w:val="0"/>
                <w:sz w:val="14"/>
              </w:rPr>
              <w:t>第10.2、10.3、10.6节</w:t>
            </w:r>
          </w:p>
        </w:tc>
        <w:tc>
          <w:tcPr>
            <w:tcW w:type="dxa" w:w="2561"/>
            <w:vAlign w:val="center"/>
          </w:tcPr>
          <w:p>
            <w:pPr>
              <w:spacing w:after="0"/>
              <w:ind w:firstLine="0"/>
            </w:pPr>
            <w:r>
              <w:rPr>
                <w:rFonts w:ascii="宋体" w:hAnsi="宋体" w:eastAsia="宋体"/>
                <w:b w:val="0"/>
                <w:sz w:val="14"/>
              </w:rPr>
              <w:t>计划、会议/周报、签到考核、工单、风险登记与关闭证据；成熟度：PLANNED_INTEGRATION_EVIDENCE_PENDING；证据状态：PENDING_EVIDENCE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CM-139／SLA-002</w:t>
            </w:r>
          </w:p>
        </w:tc>
        <w:tc>
          <w:tcPr>
            <w:tcW w:type="dxa" w:w="2561"/>
            <w:vAlign w:val="center"/>
          </w:tcPr>
          <w:p>
            <w:pPr>
              <w:spacing w:after="0"/>
              <w:ind w:firstLine="0"/>
            </w:pPr>
            <w:r>
              <w:rPr>
                <w:rFonts w:ascii="宋体" w:hAnsi="宋体" w:eastAsia="宋体"/>
                <w:b w:val="0"/>
                <w:sz w:val="14"/>
              </w:rPr>
              <w:t>一/二/三级故障响应与解决时限</w:t>
            </w:r>
          </w:p>
        </w:tc>
        <w:tc>
          <w:tcPr>
            <w:tcW w:type="dxa" w:w="2561"/>
            <w:vAlign w:val="center"/>
          </w:tcPr>
          <w:p>
            <w:pPr>
              <w:spacing w:after="0"/>
              <w:ind w:firstLine="0"/>
            </w:pPr>
            <w:r>
              <w:rPr>
                <w:rFonts w:ascii="宋体" w:hAnsi="宋体" w:eastAsia="宋体"/>
                <w:b w:val="0"/>
                <w:sz w:val="14"/>
              </w:rPr>
              <w:t>完全响应。按计划履行管理、培训、服务和报告责任</w:t>
            </w:r>
          </w:p>
        </w:tc>
        <w:tc>
          <w:tcPr>
            <w:tcW w:type="dxa" w:w="2561"/>
            <w:vAlign w:val="center"/>
          </w:tcPr>
          <w:p>
            <w:pPr>
              <w:spacing w:after="0"/>
              <w:ind w:firstLine="0"/>
            </w:pPr>
            <w:r>
              <w:rPr>
                <w:rFonts w:ascii="宋体" w:hAnsi="宋体" w:eastAsia="宋体"/>
                <w:b w:val="0"/>
                <w:sz w:val="14"/>
              </w:rPr>
              <w:t>第10.2、10.3、10.6节</w:t>
            </w:r>
          </w:p>
        </w:tc>
        <w:tc>
          <w:tcPr>
            <w:tcW w:type="dxa" w:w="2561"/>
            <w:vAlign w:val="center"/>
          </w:tcPr>
          <w:p>
            <w:pPr>
              <w:spacing w:after="0"/>
              <w:ind w:firstLine="0"/>
            </w:pPr>
            <w:r>
              <w:rPr>
                <w:rFonts w:ascii="宋体" w:hAnsi="宋体" w:eastAsia="宋体"/>
                <w:b w:val="0"/>
                <w:sz w:val="14"/>
              </w:rPr>
              <w:t>计划、会议/周报、签到考核、工单、风险登记与关闭证据；成熟度：PLANNED_INTEGRATION_EVIDENCE_PENDING；证据状态：PENDING_EVIDENCE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CM-140／SLA-003</w:t>
            </w:r>
          </w:p>
        </w:tc>
        <w:tc>
          <w:tcPr>
            <w:tcW w:type="dxa" w:w="2561"/>
            <w:vAlign w:val="center"/>
          </w:tcPr>
          <w:p>
            <w:pPr>
              <w:spacing w:after="0"/>
              <w:ind w:firstLine="0"/>
            </w:pPr>
            <w:r>
              <w:rPr>
                <w:rFonts w:ascii="宋体" w:hAnsi="宋体" w:eastAsia="宋体"/>
                <w:b w:val="0"/>
                <w:sz w:val="14"/>
              </w:rPr>
              <w:t>7×24申告、7×12远程、重大活动保障、期满报告</w:t>
            </w:r>
          </w:p>
        </w:tc>
        <w:tc>
          <w:tcPr>
            <w:tcW w:type="dxa" w:w="2561"/>
            <w:vAlign w:val="center"/>
          </w:tcPr>
          <w:p>
            <w:pPr>
              <w:spacing w:after="0"/>
              <w:ind w:firstLine="0"/>
            </w:pPr>
            <w:r>
              <w:rPr>
                <w:rFonts w:ascii="宋体" w:hAnsi="宋体" w:eastAsia="宋体"/>
                <w:b w:val="0"/>
                <w:sz w:val="14"/>
              </w:rPr>
              <w:t>完全响应。按计划履行管理、培训、服务和报告责任</w:t>
            </w:r>
          </w:p>
        </w:tc>
        <w:tc>
          <w:tcPr>
            <w:tcW w:type="dxa" w:w="2561"/>
            <w:vAlign w:val="center"/>
          </w:tcPr>
          <w:p>
            <w:pPr>
              <w:spacing w:after="0"/>
              <w:ind w:firstLine="0"/>
            </w:pPr>
            <w:r>
              <w:rPr>
                <w:rFonts w:ascii="宋体" w:hAnsi="宋体" w:eastAsia="宋体"/>
                <w:b w:val="0"/>
                <w:sz w:val="14"/>
              </w:rPr>
              <w:t>第10.2、10.3、10.6节</w:t>
            </w:r>
          </w:p>
        </w:tc>
        <w:tc>
          <w:tcPr>
            <w:tcW w:type="dxa" w:w="2561"/>
            <w:vAlign w:val="center"/>
          </w:tcPr>
          <w:p>
            <w:pPr>
              <w:spacing w:after="0"/>
              <w:ind w:firstLine="0"/>
            </w:pPr>
            <w:r>
              <w:rPr>
                <w:rFonts w:ascii="宋体" w:hAnsi="宋体" w:eastAsia="宋体"/>
                <w:b w:val="0"/>
                <w:sz w:val="14"/>
              </w:rPr>
              <w:t>计划、会议/周报、签到考核、工单、风险登记与关闭证据；成熟度：PLANNED_INTEGRATION_EVIDENCE_PENDING；证据状态：PENDING_EVIDENCE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CM-141／RISK-001—003</w:t>
            </w:r>
          </w:p>
        </w:tc>
        <w:tc>
          <w:tcPr>
            <w:tcW w:type="dxa" w:w="2561"/>
            <w:vAlign w:val="center"/>
          </w:tcPr>
          <w:p>
            <w:pPr>
              <w:spacing w:after="0"/>
              <w:ind w:firstLine="0"/>
            </w:pPr>
            <w:r>
              <w:rPr>
                <w:rFonts w:ascii="宋体" w:hAnsi="宋体" w:eastAsia="宋体"/>
                <w:b w:val="0"/>
                <w:sz w:val="14"/>
              </w:rPr>
              <w:t>风险登记册五类风险；重大风险24小时报告；M2前视频/消息连通验证</w:t>
            </w:r>
          </w:p>
        </w:tc>
        <w:tc>
          <w:tcPr>
            <w:tcW w:type="dxa" w:w="2561"/>
            <w:vAlign w:val="center"/>
          </w:tcPr>
          <w:p>
            <w:pPr>
              <w:spacing w:after="0"/>
              <w:ind w:firstLine="0"/>
            </w:pPr>
            <w:r>
              <w:rPr>
                <w:rFonts w:ascii="宋体" w:hAnsi="宋体" w:eastAsia="宋体"/>
                <w:b w:val="0"/>
                <w:sz w:val="14"/>
              </w:rPr>
              <w:t>完全响应。按计划履行管理、培训、服务和报告责任</w:t>
            </w:r>
          </w:p>
        </w:tc>
        <w:tc>
          <w:tcPr>
            <w:tcW w:type="dxa" w:w="2561"/>
            <w:vAlign w:val="center"/>
          </w:tcPr>
          <w:p>
            <w:pPr>
              <w:spacing w:after="0"/>
              <w:ind w:firstLine="0"/>
            </w:pPr>
            <w:r>
              <w:rPr>
                <w:rFonts w:ascii="宋体" w:hAnsi="宋体" w:eastAsia="宋体"/>
                <w:b w:val="0"/>
                <w:sz w:val="14"/>
              </w:rPr>
              <w:t>第8.3节</w:t>
            </w:r>
          </w:p>
        </w:tc>
        <w:tc>
          <w:tcPr>
            <w:tcW w:type="dxa" w:w="2561"/>
            <w:vAlign w:val="center"/>
          </w:tcPr>
          <w:p>
            <w:pPr>
              <w:spacing w:after="0"/>
              <w:ind w:firstLine="0"/>
            </w:pPr>
            <w:r>
              <w:rPr>
                <w:rFonts w:ascii="宋体" w:hAnsi="宋体" w:eastAsia="宋体"/>
                <w:b w:val="0"/>
                <w:sz w:val="14"/>
              </w:rPr>
              <w:t>计划、会议/周报、签到考核、工单、风险登记与关闭证据；成熟度：DESIGN_COVERED_EVIDENCE_PENDING；证据状态：PENDING_EVIDENCE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CM-142／ACC-ORG-001</w:t>
            </w:r>
          </w:p>
        </w:tc>
        <w:tc>
          <w:tcPr>
            <w:tcW w:type="dxa" w:w="2561"/>
            <w:vAlign w:val="center"/>
          </w:tcPr>
          <w:p>
            <w:pPr>
              <w:spacing w:after="0"/>
              <w:ind w:firstLine="0"/>
            </w:pPr>
            <w:r>
              <w:rPr>
                <w:rFonts w:ascii="宋体" w:hAnsi="宋体" w:eastAsia="宋体"/>
                <w:b w:val="0"/>
                <w:sz w:val="14"/>
              </w:rPr>
              <w:t>初验/竣工两阶段、甲方组织乙方配合、四级测试</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第9.9节</w:t>
            </w:r>
          </w:p>
        </w:tc>
        <w:tc>
          <w:tcPr>
            <w:tcW w:type="dxa" w:w="2561"/>
            <w:vAlign w:val="center"/>
          </w:tcPr>
          <w:p>
            <w:pPr>
              <w:spacing w:after="0"/>
              <w:ind w:firstLine="0"/>
            </w:pPr>
            <w:r>
              <w:rPr>
                <w:rFonts w:ascii="宋体" w:hAnsi="宋体" w:eastAsia="宋体"/>
                <w:b w:val="0"/>
                <w:sz w:val="14"/>
              </w:rPr>
              <w:t>验收方案、用例结果、联动演练、缺陷闭环和签认记录；成熟度：DESIGN_COVERED_EVIDENCE_PENDING；证据状态：PENDING_EVIDENCE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CM-143／ACC-ORG-002</w:t>
            </w:r>
          </w:p>
        </w:tc>
        <w:tc>
          <w:tcPr>
            <w:tcW w:type="dxa" w:w="2561"/>
            <w:vAlign w:val="center"/>
          </w:tcPr>
          <w:p>
            <w:pPr>
              <w:spacing w:after="0"/>
              <w:ind w:firstLine="0"/>
            </w:pPr>
            <w:r>
              <w:rPr>
                <w:rFonts w:ascii="宋体" w:hAnsi="宋体" w:eastAsia="宋体"/>
                <w:b w:val="0"/>
                <w:sz w:val="14"/>
              </w:rPr>
              <w:t>文审→用例→性能→联动→安全；不合格15日整改复验</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第9.9节</w:t>
            </w:r>
          </w:p>
        </w:tc>
        <w:tc>
          <w:tcPr>
            <w:tcW w:type="dxa" w:w="2561"/>
            <w:vAlign w:val="center"/>
          </w:tcPr>
          <w:p>
            <w:pPr>
              <w:spacing w:after="0"/>
              <w:ind w:firstLine="0"/>
            </w:pPr>
            <w:r>
              <w:rPr>
                <w:rFonts w:ascii="宋体" w:hAnsi="宋体" w:eastAsia="宋体"/>
                <w:b w:val="0"/>
                <w:sz w:val="14"/>
              </w:rPr>
              <w:t>验收方案、用例结果、联动演练、缺陷闭环和签认记录；成熟度：DESIGN_COVERED_EVIDENCE_PENDING；证据状态：PENDING_EVIDENCE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CM-144／ACC-FUNC-001</w:t>
            </w:r>
          </w:p>
        </w:tc>
        <w:tc>
          <w:tcPr>
            <w:tcW w:type="dxa" w:w="2561"/>
            <w:vAlign w:val="center"/>
          </w:tcPr>
          <w:p>
            <w:pPr>
              <w:spacing w:after="0"/>
              <w:ind w:firstLine="0"/>
            </w:pPr>
            <w:r>
              <w:rPr>
                <w:rFonts w:ascii="宋体" w:hAnsi="宋体" w:eastAsia="宋体"/>
                <w:b w:val="0"/>
                <w:sz w:val="14"/>
              </w:rPr>
              <w:t>全FR用例、通过率100%、双向追踪</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第9.9节</w:t>
            </w:r>
          </w:p>
        </w:tc>
        <w:tc>
          <w:tcPr>
            <w:tcW w:type="dxa" w:w="2561"/>
            <w:vAlign w:val="center"/>
          </w:tcPr>
          <w:p>
            <w:pPr>
              <w:spacing w:after="0"/>
              <w:ind w:firstLine="0"/>
            </w:pPr>
            <w:r>
              <w:rPr>
                <w:rFonts w:ascii="宋体" w:hAnsi="宋体" w:eastAsia="宋体"/>
                <w:b w:val="0"/>
                <w:sz w:val="14"/>
              </w:rPr>
              <w:t>验收方案、用例结果、联动演练、缺陷闭环和签认记录；成熟度：DESIGN_COVERED_EVIDENCE_PENDING；证据状态：PENDING_EVIDENCE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CM-145／ACC-PERF-001</w:t>
            </w:r>
          </w:p>
        </w:tc>
        <w:tc>
          <w:tcPr>
            <w:tcW w:type="dxa" w:w="2561"/>
            <w:vAlign w:val="center"/>
          </w:tcPr>
          <w:p>
            <w:pPr>
              <w:spacing w:after="0"/>
              <w:ind w:firstLine="0"/>
            </w:pPr>
            <w:r>
              <w:rPr>
                <w:rFonts w:ascii="宋体" w:hAnsi="宋体" w:eastAsia="宋体"/>
                <w:b w:val="0"/>
                <w:sz w:val="14"/>
              </w:rPr>
              <w:t>PE全达标，PE-01/04现场实测</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第9.9节</w:t>
            </w:r>
          </w:p>
        </w:tc>
        <w:tc>
          <w:tcPr>
            <w:tcW w:type="dxa" w:w="2561"/>
            <w:vAlign w:val="center"/>
          </w:tcPr>
          <w:p>
            <w:pPr>
              <w:spacing w:after="0"/>
              <w:ind w:firstLine="0"/>
            </w:pPr>
            <w:r>
              <w:rPr>
                <w:rFonts w:ascii="宋体" w:hAnsi="宋体" w:eastAsia="宋体"/>
                <w:b w:val="0"/>
                <w:sz w:val="14"/>
              </w:rPr>
              <w:t>验收方案、用例结果、联动演练、缺陷闭环和签认记录；成熟度：DESIGN_COVERED_EVIDENCE_PENDING；证据状态：PENDING_EVIDENCE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CM-146／ACC-INT-001</w:t>
            </w:r>
          </w:p>
        </w:tc>
        <w:tc>
          <w:tcPr>
            <w:tcW w:type="dxa" w:w="2561"/>
            <w:vAlign w:val="center"/>
          </w:tcPr>
          <w:p>
            <w:pPr>
              <w:spacing w:after="0"/>
              <w:ind w:firstLine="0"/>
            </w:pPr>
            <w:r>
              <w:rPr>
                <w:rFonts w:ascii="宋体" w:hAnsi="宋体" w:eastAsia="宋体"/>
                <w:b w:val="0"/>
                <w:sz w:val="14"/>
              </w:rPr>
              <w:t>视频/发布/物联网/中台联动及一次模拟联合演练</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第9.9节</w:t>
            </w:r>
          </w:p>
        </w:tc>
        <w:tc>
          <w:tcPr>
            <w:tcW w:type="dxa" w:w="2561"/>
            <w:vAlign w:val="center"/>
          </w:tcPr>
          <w:p>
            <w:pPr>
              <w:spacing w:after="0"/>
              <w:ind w:firstLine="0"/>
            </w:pPr>
            <w:r>
              <w:rPr>
                <w:rFonts w:ascii="宋体" w:hAnsi="宋体" w:eastAsia="宋体"/>
                <w:b w:val="0"/>
                <w:sz w:val="14"/>
              </w:rPr>
              <w:t>验收方案、用例结果、联动演练、缺陷闭环和签认记录；成熟度：DESIGN_COVERED_EVIDENCE_PENDING；证据状态：PENDING_EVIDENCE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CM-147／ACC-SEC-001</w:t>
            </w:r>
          </w:p>
        </w:tc>
        <w:tc>
          <w:tcPr>
            <w:tcW w:type="dxa" w:w="2561"/>
            <w:vAlign w:val="center"/>
          </w:tcPr>
          <w:p>
            <w:pPr>
              <w:spacing w:after="0"/>
              <w:ind w:firstLine="0"/>
            </w:pPr>
            <w:r>
              <w:rPr>
                <w:rFonts w:ascii="宋体" w:hAnsi="宋体" w:eastAsia="宋体"/>
                <w:b w:val="0"/>
                <w:sz w:val="14"/>
              </w:rPr>
              <w:t>高危清零，越权/注入全通过</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第9.9节</w:t>
            </w:r>
          </w:p>
        </w:tc>
        <w:tc>
          <w:tcPr>
            <w:tcW w:type="dxa" w:w="2561"/>
            <w:vAlign w:val="center"/>
          </w:tcPr>
          <w:p>
            <w:pPr>
              <w:spacing w:after="0"/>
              <w:ind w:firstLine="0"/>
            </w:pPr>
            <w:r>
              <w:rPr>
                <w:rFonts w:ascii="宋体" w:hAnsi="宋体" w:eastAsia="宋体"/>
                <w:b w:val="0"/>
                <w:sz w:val="14"/>
              </w:rPr>
              <w:t>验收方案、用例结果、联动演练、缺陷闭环和签认记录；成熟度：DESIGN_COVERED_EVIDENCE_PENDING；证据状态：PENDING_EVIDENCE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CM-148／ACC-PORT-001</w:t>
            </w:r>
          </w:p>
        </w:tc>
        <w:tc>
          <w:tcPr>
            <w:tcW w:type="dxa" w:w="2561"/>
            <w:vAlign w:val="center"/>
          </w:tcPr>
          <w:p>
            <w:pPr>
              <w:spacing w:after="0"/>
              <w:ind w:firstLine="0"/>
            </w:pPr>
            <w:r>
              <w:rPr>
                <w:rFonts w:ascii="宋体" w:hAnsi="宋体" w:eastAsia="宋体"/>
                <w:b w:val="0"/>
                <w:sz w:val="14"/>
              </w:rPr>
              <w:t>非乙方人员干净环境独立部署一次成功</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第9.9节</w:t>
            </w:r>
          </w:p>
        </w:tc>
        <w:tc>
          <w:tcPr>
            <w:tcW w:type="dxa" w:w="2561"/>
            <w:vAlign w:val="center"/>
          </w:tcPr>
          <w:p>
            <w:pPr>
              <w:spacing w:after="0"/>
              <w:ind w:firstLine="0"/>
            </w:pPr>
            <w:r>
              <w:rPr>
                <w:rFonts w:ascii="宋体" w:hAnsi="宋体" w:eastAsia="宋体"/>
                <w:b w:val="0"/>
                <w:sz w:val="14"/>
              </w:rPr>
              <w:t>验收方案、用例结果、联动演练、缺陷闭环和签认记录；成熟度：DESIGN_COVERED_EVIDENCE_PENDING；证据状态：PENDING_EVIDENCE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CM-149／DEL-SW-001</w:t>
            </w:r>
          </w:p>
        </w:tc>
        <w:tc>
          <w:tcPr>
            <w:tcW w:type="dxa" w:w="2561"/>
            <w:vAlign w:val="center"/>
          </w:tcPr>
          <w:p>
            <w:pPr>
              <w:spacing w:after="0"/>
              <w:ind w:firstLine="0"/>
            </w:pPr>
            <w:r>
              <w:rPr>
                <w:rFonts w:ascii="宋体" w:hAnsi="宋体" w:eastAsia="宋体"/>
                <w:b w:val="0"/>
                <w:sz w:val="14"/>
              </w:rPr>
              <w:t>源码/构建、镜像、初始化脚本、H5 包</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第8.6节、附录G</w:t>
            </w:r>
          </w:p>
        </w:tc>
        <w:tc>
          <w:tcPr>
            <w:tcW w:type="dxa" w:w="2561"/>
            <w:vAlign w:val="center"/>
          </w:tcPr>
          <w:p>
            <w:pPr>
              <w:spacing w:after="0"/>
              <w:ind w:firstLine="0"/>
            </w:pPr>
            <w:r>
              <w:rPr>
                <w:rFonts w:ascii="宋体" w:hAnsi="宋体" w:eastAsia="宋体"/>
                <w:b w:val="0"/>
                <w:sz w:val="14"/>
              </w:rPr>
              <w:t>交付清单、源文件/PDF、版本标签、点验与签收记录；成熟度：DESIGN_COVERED_EVIDENCE_PENDING；证据状态：PENDING_EVIDENCE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CM-150／DEL-DOC-001</w:t>
            </w:r>
          </w:p>
        </w:tc>
        <w:tc>
          <w:tcPr>
            <w:tcW w:type="dxa" w:w="2561"/>
            <w:vAlign w:val="center"/>
          </w:tcPr>
          <w:p>
            <w:pPr>
              <w:spacing w:after="0"/>
              <w:ind w:firstLine="0"/>
            </w:pPr>
            <w:r>
              <w:rPr>
                <w:rFonts w:ascii="宋体" w:hAnsi="宋体" w:eastAsia="宋体"/>
                <w:b w:val="0"/>
                <w:sz w:val="14"/>
              </w:rPr>
              <w:t>计划、SRS、概要/详细/数据库/接口设计</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第8.6节、附录G</w:t>
            </w:r>
          </w:p>
        </w:tc>
        <w:tc>
          <w:tcPr>
            <w:tcW w:type="dxa" w:w="2561"/>
            <w:vAlign w:val="center"/>
          </w:tcPr>
          <w:p>
            <w:pPr>
              <w:spacing w:after="0"/>
              <w:ind w:firstLine="0"/>
            </w:pPr>
            <w:r>
              <w:rPr>
                <w:rFonts w:ascii="宋体" w:hAnsi="宋体" w:eastAsia="宋体"/>
                <w:b w:val="0"/>
                <w:sz w:val="14"/>
              </w:rPr>
              <w:t>交付清单、源文件/PDF、版本标签、点验与签收记录；成熟度：PLANNED_INTEGRATION_EVIDENCE_PENDING；证据状态：PENDING_EVIDENCE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CM-151／DEL-DOC-002</w:t>
            </w:r>
          </w:p>
        </w:tc>
        <w:tc>
          <w:tcPr>
            <w:tcW w:type="dxa" w:w="2561"/>
            <w:vAlign w:val="center"/>
          </w:tcPr>
          <w:p>
            <w:pPr>
              <w:spacing w:after="0"/>
              <w:ind w:firstLine="0"/>
            </w:pPr>
            <w:r>
              <w:rPr>
                <w:rFonts w:ascii="宋体" w:hAnsi="宋体" w:eastAsia="宋体"/>
                <w:b w:val="0"/>
                <w:sz w:val="14"/>
              </w:rPr>
              <w:t>测试计划、测试设计、测试报告</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第8.6节、附录G</w:t>
            </w:r>
          </w:p>
        </w:tc>
        <w:tc>
          <w:tcPr>
            <w:tcW w:type="dxa" w:w="2561"/>
            <w:vAlign w:val="center"/>
          </w:tcPr>
          <w:p>
            <w:pPr>
              <w:spacing w:after="0"/>
              <w:ind w:firstLine="0"/>
            </w:pPr>
            <w:r>
              <w:rPr>
                <w:rFonts w:ascii="宋体" w:hAnsi="宋体" w:eastAsia="宋体"/>
                <w:b w:val="0"/>
                <w:sz w:val="14"/>
              </w:rPr>
              <w:t>交付清单、源文件/PDF、版本标签、点验与签收记录；成熟度：PLANNED_INTEGRATION_EVIDENCE_PENDING；证据状态：PENDING_EVIDENCE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CM-152／DEL-DOC-003</w:t>
            </w:r>
          </w:p>
        </w:tc>
        <w:tc>
          <w:tcPr>
            <w:tcW w:type="dxa" w:w="2561"/>
            <w:vAlign w:val="center"/>
          </w:tcPr>
          <w:p>
            <w:pPr>
              <w:spacing w:after="0"/>
              <w:ind w:firstLine="0"/>
            </w:pPr>
            <w:r>
              <w:rPr>
                <w:rFonts w:ascii="宋体" w:hAnsi="宋体" w:eastAsia="宋体"/>
                <w:b w:val="0"/>
                <w:sz w:val="14"/>
              </w:rPr>
              <w:t>用户、部署运维、培训材料</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第8.6节、附录G</w:t>
            </w:r>
          </w:p>
        </w:tc>
        <w:tc>
          <w:tcPr>
            <w:tcW w:type="dxa" w:w="2561"/>
            <w:vAlign w:val="center"/>
          </w:tcPr>
          <w:p>
            <w:pPr>
              <w:spacing w:after="0"/>
              <w:ind w:firstLine="0"/>
            </w:pPr>
            <w:r>
              <w:rPr>
                <w:rFonts w:ascii="宋体" w:hAnsi="宋体" w:eastAsia="宋体"/>
                <w:b w:val="0"/>
                <w:sz w:val="14"/>
              </w:rPr>
              <w:t>交付清单、源文件/PDF、版本标签、点验与签收记录；成熟度：PLANNED_INTEGRATION_EVIDENCE_PENDING；证据状态：PENDING_EVIDENCE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CM-153／DEL-DOC-004</w:t>
            </w:r>
          </w:p>
        </w:tc>
        <w:tc>
          <w:tcPr>
            <w:tcW w:type="dxa" w:w="2561"/>
            <w:vAlign w:val="center"/>
          </w:tcPr>
          <w:p>
            <w:pPr>
              <w:spacing w:after="0"/>
              <w:ind w:firstLine="0"/>
            </w:pPr>
            <w:r>
              <w:rPr>
                <w:rFonts w:ascii="宋体" w:hAnsi="宋体" w:eastAsia="宋体"/>
                <w:b w:val="0"/>
                <w:sz w:val="14"/>
              </w:rPr>
              <w:t>开源许可证说明、追踪矩阵、试运行、总结</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第8.6节、附录G</w:t>
            </w:r>
          </w:p>
        </w:tc>
        <w:tc>
          <w:tcPr>
            <w:tcW w:type="dxa" w:w="2561"/>
            <w:vAlign w:val="center"/>
          </w:tcPr>
          <w:p>
            <w:pPr>
              <w:spacing w:after="0"/>
              <w:ind w:firstLine="0"/>
            </w:pPr>
            <w:r>
              <w:rPr>
                <w:rFonts w:ascii="宋体" w:hAnsi="宋体" w:eastAsia="宋体"/>
                <w:b w:val="0"/>
                <w:sz w:val="14"/>
              </w:rPr>
              <w:t>交付清单、源文件/PDF、版本标签、点验与签收记录；成熟度：PLANNED_INTEGRATION_EVIDENCE_PENDING；证据状态：PENDING_EVIDENCE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CM-154／DEL-DATA-001</w:t>
            </w:r>
          </w:p>
        </w:tc>
        <w:tc>
          <w:tcPr>
            <w:tcW w:type="dxa" w:w="2561"/>
            <w:vAlign w:val="center"/>
          </w:tcPr>
          <w:p>
            <w:pPr>
              <w:spacing w:after="0"/>
              <w:ind w:firstLine="0"/>
            </w:pPr>
            <w:r>
              <w:rPr>
                <w:rFonts w:ascii="宋体" w:hAnsi="宋体" w:eastAsia="宋体"/>
                <w:b w:val="0"/>
                <w:sz w:val="14"/>
              </w:rPr>
              <w:t>基础数据初始化成果，双方确认</w:t>
            </w:r>
          </w:p>
        </w:tc>
        <w:tc>
          <w:tcPr>
            <w:tcW w:type="dxa" w:w="2561"/>
            <w:vAlign w:val="center"/>
          </w:tcPr>
          <w:p>
            <w:pPr>
              <w:spacing w:after="0"/>
              <w:ind w:firstLine="0"/>
            </w:pPr>
            <w:r>
              <w:rPr>
                <w:rFonts w:ascii="宋体" w:hAnsi="宋体" w:eastAsia="宋体"/>
                <w:b w:val="0"/>
                <w:sz w:val="14"/>
              </w:rPr>
              <w:t>完全响应。提供模板，清洗映射、导入、技术校验并对账</w:t>
            </w:r>
          </w:p>
        </w:tc>
        <w:tc>
          <w:tcPr>
            <w:tcW w:type="dxa" w:w="2561"/>
            <w:vAlign w:val="center"/>
          </w:tcPr>
          <w:p>
            <w:pPr>
              <w:spacing w:after="0"/>
              <w:ind w:firstLine="0"/>
            </w:pPr>
            <w:r>
              <w:rPr>
                <w:rFonts w:ascii="宋体" w:hAnsi="宋体" w:eastAsia="宋体"/>
                <w:b w:val="0"/>
                <w:sz w:val="14"/>
              </w:rPr>
              <w:t>第8.6节、附录G</w:t>
            </w:r>
          </w:p>
        </w:tc>
        <w:tc>
          <w:tcPr>
            <w:tcW w:type="dxa" w:w="2561"/>
            <w:vAlign w:val="center"/>
          </w:tcPr>
          <w:p>
            <w:pPr>
              <w:spacing w:after="0"/>
              <w:ind w:firstLine="0"/>
            </w:pPr>
            <w:r>
              <w:rPr>
                <w:rFonts w:ascii="宋体" w:hAnsi="宋体" w:eastAsia="宋体"/>
                <w:b w:val="0"/>
                <w:sz w:val="14"/>
              </w:rPr>
              <w:t>交付清单、源文件/PDF、版本标签、点验与签收记录；成熟度：PLANNED_INTEGRATION_EVIDENCE_PENDING；证据状态：PENDING_EVIDENCE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CM-155／DEL-OTHER-001</w:t>
            </w:r>
          </w:p>
        </w:tc>
        <w:tc>
          <w:tcPr>
            <w:tcW w:type="dxa" w:w="2561"/>
            <w:vAlign w:val="center"/>
          </w:tcPr>
          <w:p>
            <w:pPr>
              <w:spacing w:after="0"/>
              <w:ind w:firstLine="0"/>
            </w:pPr>
            <w:r>
              <w:rPr>
                <w:rFonts w:ascii="宋体" w:hAnsi="宋体" w:eastAsia="宋体"/>
                <w:b w:val="0"/>
                <w:sz w:val="14"/>
              </w:rPr>
              <w:t>演练记录、培训记录、质保承诺函</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第8.6节、附录G</w:t>
            </w:r>
          </w:p>
        </w:tc>
        <w:tc>
          <w:tcPr>
            <w:tcW w:type="dxa" w:w="2561"/>
            <w:vAlign w:val="center"/>
          </w:tcPr>
          <w:p>
            <w:pPr>
              <w:spacing w:after="0"/>
              <w:ind w:firstLine="0"/>
            </w:pPr>
            <w:r>
              <w:rPr>
                <w:rFonts w:ascii="宋体" w:hAnsi="宋体" w:eastAsia="宋体"/>
                <w:b w:val="0"/>
                <w:sz w:val="14"/>
              </w:rPr>
              <w:t>交付清单、源文件/PDF、版本标签、点验与签收记录；成熟度：PLANNED_INTEGRATION_EVIDENCE_PENDING；证据状态：PENDING_EVIDENCE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CM-156／DOC-QA-001—004</w:t>
            </w:r>
          </w:p>
        </w:tc>
        <w:tc>
          <w:tcPr>
            <w:tcW w:type="dxa" w:w="2561"/>
            <w:vAlign w:val="center"/>
          </w:tcPr>
          <w:p>
            <w:pPr>
              <w:spacing w:after="0"/>
              <w:ind w:firstLine="0"/>
            </w:pPr>
            <w:r>
              <w:rPr>
                <w:rFonts w:ascii="宋体" w:hAnsi="宋体" w:eastAsia="宋体"/>
                <w:b w:val="0"/>
                <w:sz w:val="14"/>
              </w:rPr>
              <w:t>完整一致、双向追踪、第三方可运维、源文件+PDF</w:t>
            </w:r>
          </w:p>
        </w:tc>
        <w:tc>
          <w:tcPr>
            <w:tcW w:type="dxa" w:w="2561"/>
            <w:vAlign w:val="center"/>
          </w:tcPr>
          <w:p>
            <w:pPr>
              <w:spacing w:after="0"/>
              <w:ind w:firstLine="0"/>
            </w:pPr>
            <w:r>
              <w:rPr>
                <w:rFonts w:ascii="宋体" w:hAnsi="宋体" w:eastAsia="宋体"/>
                <w:b w:val="0"/>
                <w:sz w:val="14"/>
              </w:rPr>
              <w:t>完全响应。按条款设计、实现、测试并提交证据</w:t>
            </w:r>
          </w:p>
        </w:tc>
        <w:tc>
          <w:tcPr>
            <w:tcW w:type="dxa" w:w="2561"/>
            <w:vAlign w:val="center"/>
          </w:tcPr>
          <w:p>
            <w:pPr>
              <w:spacing w:after="0"/>
              <w:ind w:firstLine="0"/>
            </w:pPr>
            <w:r>
              <w:rPr>
                <w:rFonts w:ascii="宋体" w:hAnsi="宋体" w:eastAsia="宋体"/>
                <w:b w:val="0"/>
                <w:sz w:val="14"/>
              </w:rPr>
              <w:t>第9.6节、附录G</w:t>
            </w:r>
          </w:p>
        </w:tc>
        <w:tc>
          <w:tcPr>
            <w:tcW w:type="dxa" w:w="2561"/>
            <w:vAlign w:val="center"/>
          </w:tcPr>
          <w:p>
            <w:pPr>
              <w:spacing w:after="0"/>
              <w:ind w:firstLine="0"/>
            </w:pPr>
            <w:r>
              <w:rPr>
                <w:rFonts w:ascii="宋体" w:hAnsi="宋体" w:eastAsia="宋体"/>
                <w:b w:val="0"/>
                <w:sz w:val="14"/>
              </w:rPr>
              <w:t>交付清单、源文件/PDF、版本标签、点验与签收记录；成熟度：DESIGN_COVERED_EVIDENCE_PENDING；证据状态：PENDING_EVIDENCE</w:t>
            </w:r>
          </w:p>
        </w:tc>
        <w:tc>
          <w:tcPr>
            <w:tcW w:type="dxa" w:w="2561"/>
            <w:vAlign w:val="center"/>
          </w:tcPr>
          <w:p>
            <w:pPr>
              <w:spacing w:after="0"/>
              <w:ind w:firstLine="0"/>
            </w:pPr>
            <w:r>
              <w:rPr>
                <w:rFonts w:ascii="宋体" w:hAnsi="宋体" w:eastAsia="宋体"/>
                <w:b w:val="0"/>
                <w:sz w:val="14"/>
              </w:rPr>
              <w:t>无偏离</w:t>
            </w:r>
          </w:p>
        </w:tc>
      </w:tr>
    </w:tbl>
    <w:p>
      <w:pPr>
        <w:spacing w:after="0"/>
      </w:pPr>
    </w:p>
    <w:p>
      <w:pPr>
        <w:pStyle w:val="2"/>
      </w:pPr>
      <w:r>
        <w:t>11.6 课程门禁与评分响应表</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61"/>
        <w:gridCol w:w="2561"/>
        <w:gridCol w:w="2561"/>
        <w:gridCol w:w="2561"/>
        <w:gridCol w:w="2561"/>
        <w:gridCol w:w="2561"/>
      </w:tblGrid>
      <w:tr>
        <w:trPr>
          <w:tblHeader w:val="true"/>
        </w:trPr>
        <w:tc>
          <w:tcPr>
            <w:tcW w:type="dxa" w:w="2561"/>
            <w:vAlign w:val="center"/>
            <w:shd w:fill="D9EAF7"/>
          </w:tcPr>
          <w:p>
            <w:pPr>
              <w:spacing w:after="0"/>
              <w:ind w:firstLine="0"/>
            </w:pPr>
            <w:r>
              <w:rPr>
                <w:rFonts w:ascii="宋体" w:hAnsi="宋体" w:eastAsia="宋体"/>
                <w:b/>
                <w:sz w:val="14"/>
              </w:rPr>
              <w:t>矩阵/条款</w:t>
            </w:r>
          </w:p>
        </w:tc>
        <w:tc>
          <w:tcPr>
            <w:tcW w:type="dxa" w:w="2561"/>
            <w:vAlign w:val="center"/>
            <w:shd w:fill="D9EAF7"/>
          </w:tcPr>
          <w:p>
            <w:pPr>
              <w:spacing w:after="0"/>
              <w:ind w:firstLine="0"/>
            </w:pPr>
            <w:r>
              <w:rPr>
                <w:rFonts w:ascii="宋体" w:hAnsi="宋体" w:eastAsia="宋体"/>
                <w:b/>
                <w:sz w:val="14"/>
              </w:rPr>
              <w:t>要求</w:t>
            </w:r>
          </w:p>
        </w:tc>
        <w:tc>
          <w:tcPr>
            <w:tcW w:type="dxa" w:w="2561"/>
            <w:vAlign w:val="center"/>
            <w:shd w:fill="D9EAF7"/>
          </w:tcPr>
          <w:p>
            <w:pPr>
              <w:spacing w:after="0"/>
              <w:ind w:firstLine="0"/>
            </w:pPr>
            <w:r>
              <w:rPr>
                <w:rFonts w:ascii="宋体" w:hAnsi="宋体" w:eastAsia="宋体"/>
                <w:b/>
                <w:sz w:val="14"/>
              </w:rPr>
              <w:t>响应</w:t>
            </w:r>
          </w:p>
        </w:tc>
        <w:tc>
          <w:tcPr>
            <w:tcW w:type="dxa" w:w="2561"/>
            <w:vAlign w:val="center"/>
            <w:shd w:fill="D9EAF7"/>
          </w:tcPr>
          <w:p>
            <w:pPr>
              <w:spacing w:after="0"/>
              <w:ind w:firstLine="0"/>
            </w:pPr>
            <w:r>
              <w:rPr>
                <w:rFonts w:ascii="宋体" w:hAnsi="宋体" w:eastAsia="宋体"/>
                <w:b/>
                <w:sz w:val="14"/>
              </w:rPr>
              <w:t>方案位置</w:t>
            </w:r>
          </w:p>
        </w:tc>
        <w:tc>
          <w:tcPr>
            <w:tcW w:type="dxa" w:w="2561"/>
            <w:vAlign w:val="center"/>
            <w:shd w:fill="D9EAF7"/>
          </w:tcPr>
          <w:p>
            <w:pPr>
              <w:spacing w:after="0"/>
              <w:ind w:firstLine="0"/>
            </w:pPr>
            <w:r>
              <w:rPr>
                <w:rFonts w:ascii="宋体" w:hAnsi="宋体" w:eastAsia="宋体"/>
                <w:b/>
                <w:sz w:val="14"/>
              </w:rPr>
              <w:t>验证证据</w:t>
            </w:r>
          </w:p>
        </w:tc>
        <w:tc>
          <w:tcPr>
            <w:tcW w:type="dxa" w:w="2561"/>
            <w:vAlign w:val="center"/>
            <w:shd w:fill="D9EAF7"/>
          </w:tcPr>
          <w:p>
            <w:pPr>
              <w:spacing w:after="0"/>
              <w:ind w:firstLine="0"/>
            </w:pPr>
            <w:r>
              <w:rPr>
                <w:rFonts w:ascii="宋体" w:hAnsi="宋体" w:eastAsia="宋体"/>
                <w:b/>
                <w:sz w:val="14"/>
              </w:rPr>
              <w:t>偏离结论</w:t>
            </w:r>
          </w:p>
        </w:tc>
      </w:tr>
      <w:tr>
        <w:tc>
          <w:tcPr>
            <w:tcW w:type="dxa" w:w="2561"/>
            <w:vAlign w:val="center"/>
          </w:tcPr>
          <w:p>
            <w:pPr>
              <w:spacing w:after="0"/>
              <w:ind w:firstLine="0"/>
            </w:pPr>
            <w:r>
              <w:rPr>
                <w:rFonts w:ascii="宋体" w:hAnsi="宋体" w:eastAsia="宋体"/>
                <w:b w:val="0"/>
                <w:sz w:val="14"/>
              </w:rPr>
              <w:t>CM-157／TB-OUT-001—005</w:t>
            </w:r>
          </w:p>
        </w:tc>
        <w:tc>
          <w:tcPr>
            <w:tcW w:type="dxa" w:w="2561"/>
            <w:vAlign w:val="center"/>
          </w:tcPr>
          <w:p>
            <w:pPr>
              <w:spacing w:after="0"/>
              <w:ind w:firstLine="0"/>
            </w:pPr>
            <w:r>
              <w:rPr>
                <w:rFonts w:ascii="宋体" w:hAnsi="宋体" w:eastAsia="宋体"/>
                <w:b w:val="0"/>
                <w:sz w:val="14"/>
              </w:rPr>
              <w:t>建议书、技术投标书、澄清记录、计划v1、风险登记册v1</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CM-158／TB-QA-001</w:t>
            </w:r>
          </w:p>
        </w:tc>
        <w:tc>
          <w:tcPr>
            <w:tcW w:type="dxa" w:w="2561"/>
            <w:vAlign w:val="center"/>
          </w:tcPr>
          <w:p>
            <w:pPr>
              <w:spacing w:after="0"/>
              <w:ind w:firstLine="0"/>
            </w:pPr>
            <w:r>
              <w:rPr>
                <w:rFonts w:ascii="宋体" w:hAnsi="宋体" w:eastAsia="宋体"/>
                <w:b w:val="0"/>
                <w:sz w:val="14"/>
              </w:rPr>
              <w:t>配置库统一管理、封面/修订/图号、正文黑色</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CM-159／TB-QA-002</w:t>
            </w:r>
          </w:p>
        </w:tc>
        <w:tc>
          <w:tcPr>
            <w:tcW w:type="dxa" w:w="2561"/>
            <w:vAlign w:val="center"/>
          </w:tcPr>
          <w:p>
            <w:pPr>
              <w:spacing w:after="0"/>
              <w:ind w:firstLine="0"/>
            </w:pPr>
            <w:r>
              <w:rPr>
                <w:rFonts w:ascii="宋体" w:hAnsi="宋体" w:eastAsia="宋体"/>
                <w:b w:val="0"/>
                <w:sz w:val="14"/>
              </w:rPr>
              <w:t>无页数上限，禁止口号，论点以数据/图表/证据支撑</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CM-160／TB-QA-003</w:t>
            </w:r>
          </w:p>
        </w:tc>
        <w:tc>
          <w:tcPr>
            <w:tcW w:type="dxa" w:w="2561"/>
            <w:vAlign w:val="center"/>
          </w:tcPr>
          <w:p>
            <w:pPr>
              <w:spacing w:after="0"/>
              <w:ind w:firstLine="0"/>
            </w:pPr>
            <w:r>
              <w:rPr>
                <w:rFonts w:ascii="宋体" w:hAnsi="宋体" w:eastAsia="宋体"/>
                <w:b w:val="0"/>
                <w:sz w:val="14"/>
              </w:rPr>
              <w:t>过程产物与正式文档同为评分依据</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CM-161／TB-GATE-001</w:t>
            </w:r>
          </w:p>
        </w:tc>
        <w:tc>
          <w:tcPr>
            <w:tcW w:type="dxa" w:w="2561"/>
            <w:vAlign w:val="center"/>
          </w:tcPr>
          <w:p>
            <w:pPr>
              <w:spacing w:after="0"/>
              <w:ind w:firstLine="0"/>
            </w:pPr>
            <w:r>
              <w:rPr>
                <w:rFonts w:ascii="宋体" w:hAnsi="宋体" w:eastAsia="宋体"/>
                <w:b w:val="0"/>
                <w:sz w:val="14"/>
              </w:rPr>
              <w:t>D1—D4，D4述标评审；Bootcamp为门槛不计分</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CM-162／TB-GATE-002</w:t>
            </w:r>
          </w:p>
        </w:tc>
        <w:tc>
          <w:tcPr>
            <w:tcW w:type="dxa" w:w="2561"/>
            <w:vAlign w:val="center"/>
          </w:tcPr>
          <w:p>
            <w:pPr>
              <w:spacing w:after="0"/>
              <w:ind w:firstLine="0"/>
            </w:pPr>
            <w:r>
              <w:rPr>
                <w:rFonts w:ascii="宋体" w:hAnsi="宋体" w:eastAsia="宋体"/>
                <w:b w:val="0"/>
                <w:sz w:val="14"/>
              </w:rPr>
              <w:t>立项评审/符合性先行，否决可24小时补正</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CM-163／TB-GATE-003</w:t>
            </w:r>
          </w:p>
        </w:tc>
        <w:tc>
          <w:tcPr>
            <w:tcW w:type="dxa" w:w="2561"/>
            <w:vAlign w:val="center"/>
          </w:tcPr>
          <w:p>
            <w:pPr>
              <w:spacing w:after="0"/>
              <w:ind w:firstLine="0"/>
            </w:pPr>
            <w:r>
              <w:rPr>
                <w:rFonts w:ascii="宋体" w:hAnsi="宋体" w:eastAsia="宋体"/>
                <w:b w:val="0"/>
                <w:sz w:val="14"/>
              </w:rPr>
              <w:t>无重大需求误解，偏差须书面澄清</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CM-164／TB-GATE-004</w:t>
            </w:r>
          </w:p>
        </w:tc>
        <w:tc>
          <w:tcPr>
            <w:tcW w:type="dxa" w:w="2561"/>
            <w:vAlign w:val="center"/>
          </w:tcPr>
          <w:p>
            <w:pPr>
              <w:spacing w:after="0"/>
              <w:ind w:firstLine="0"/>
            </w:pPr>
            <w:r>
              <w:rPr>
                <w:rFonts w:ascii="宋体" w:hAnsi="宋体" w:eastAsia="宋体"/>
                <w:b w:val="0"/>
                <w:sz w:val="14"/>
              </w:rPr>
              <w:t>AI策略须具体可执行</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CM-165／TB-SCORE-001</w:t>
            </w:r>
          </w:p>
        </w:tc>
        <w:tc>
          <w:tcPr>
            <w:tcW w:type="dxa" w:w="2561"/>
            <w:vAlign w:val="center"/>
          </w:tcPr>
          <w:p>
            <w:pPr>
              <w:spacing w:after="0"/>
              <w:ind w:firstLine="0"/>
            </w:pPr>
            <w:r>
              <w:rPr>
                <w:rFonts w:ascii="宋体" w:hAnsi="宋体" w:eastAsia="宋体"/>
                <w:b w:val="0"/>
                <w:sz w:val="14"/>
              </w:rPr>
              <w:t>招标解析25：矩阵逐条、★零漏、逐日留痕</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CM-166／TB-SCORE-002</w:t>
            </w:r>
          </w:p>
        </w:tc>
        <w:tc>
          <w:tcPr>
            <w:tcW w:type="dxa" w:w="2561"/>
            <w:vAlign w:val="center"/>
          </w:tcPr>
          <w:p>
            <w:pPr>
              <w:spacing w:after="0"/>
              <w:ind w:firstLine="0"/>
            </w:pPr>
            <w:r>
              <w:rPr>
                <w:rFonts w:ascii="宋体" w:hAnsi="宋体" w:eastAsia="宋体"/>
                <w:b w:val="0"/>
                <w:sz w:val="14"/>
              </w:rPr>
              <w:t>技术标50：需求10、方案验证25、WBS风险10、文档5</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CM-167／TB-SCORE-003</w:t>
            </w:r>
          </w:p>
        </w:tc>
        <w:tc>
          <w:tcPr>
            <w:tcW w:type="dxa" w:w="2561"/>
            <w:vAlign w:val="center"/>
          </w:tcPr>
          <w:p>
            <w:pPr>
              <w:spacing w:after="0"/>
              <w:ind w:firstLine="0"/>
            </w:pPr>
            <w:r>
              <w:rPr>
                <w:rFonts w:ascii="宋体" w:hAnsi="宋体" w:eastAsia="宋体"/>
                <w:b w:val="0"/>
                <w:sz w:val="14"/>
              </w:rPr>
              <w:t>AI策略25：环节表、纪律、度量</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r>
        <w:tc>
          <w:tcPr>
            <w:tcW w:type="dxa" w:w="2561"/>
            <w:vAlign w:val="center"/>
          </w:tcPr>
          <w:p>
            <w:pPr>
              <w:spacing w:after="0"/>
              <w:ind w:firstLine="0"/>
            </w:pPr>
            <w:r>
              <w:rPr>
                <w:rFonts w:ascii="宋体" w:hAnsi="宋体" w:eastAsia="宋体"/>
                <w:b w:val="0"/>
                <w:sz w:val="14"/>
              </w:rPr>
              <w:t>CM-168／TB-AI-001—004</w:t>
            </w:r>
          </w:p>
        </w:tc>
        <w:tc>
          <w:tcPr>
            <w:tcW w:type="dxa" w:w="2561"/>
            <w:vAlign w:val="center"/>
          </w:tcPr>
          <w:p>
            <w:pPr>
              <w:spacing w:after="0"/>
              <w:ind w:firstLine="0"/>
            </w:pPr>
            <w:r>
              <w:rPr>
                <w:rFonts w:ascii="宋体" w:hAnsi="宋体" w:eastAsia="宋体"/>
                <w:b w:val="0"/>
                <w:sz w:val="14"/>
              </w:rPr>
              <w:t>★/数据/图表人工核验；矩阵逐条人工确认；留Prompt；可解释</w:t>
            </w:r>
          </w:p>
        </w:tc>
        <w:tc>
          <w:tcPr>
            <w:tcW w:type="dxa" w:w="2561"/>
            <w:vAlign w:val="center"/>
          </w:tcPr>
          <w:p>
            <w:pPr>
              <w:spacing w:after="0"/>
              <w:ind w:firstLine="0"/>
            </w:pPr>
            <w:r>
              <w:rPr>
                <w:rFonts w:ascii="宋体" w:hAnsi="宋体" w:eastAsia="宋体"/>
                <w:b w:val="0"/>
                <w:sz w:val="14"/>
              </w:rPr>
              <w:t>完全响应。小组按 P2 留存提交物和过程证据</w:t>
            </w:r>
          </w:p>
        </w:tc>
        <w:tc>
          <w:tcPr>
            <w:tcW w:type="dxa" w:w="2561"/>
            <w:vAlign w:val="center"/>
          </w:tcPr>
          <w:p>
            <w:pPr>
              <w:spacing w:after="0"/>
              <w:ind w:firstLine="0"/>
            </w:pPr>
            <w:r>
              <w:rPr>
                <w:rFonts w:ascii="宋体" w:hAnsi="宋体" w:eastAsia="宋体"/>
                <w:b w:val="0"/>
                <w:sz w:val="14"/>
              </w:rPr>
              <w:t>附录F</w:t>
            </w:r>
          </w:p>
        </w:tc>
        <w:tc>
          <w:tcPr>
            <w:tcW w:type="dxa" w:w="2561"/>
            <w:vAlign w:val="center"/>
          </w:tcPr>
          <w:p>
            <w:pPr>
              <w:spacing w:after="0"/>
              <w:ind w:firstLine="0"/>
            </w:pPr>
            <w:r>
              <w:rPr>
                <w:rFonts w:ascii="宋体" w:hAnsi="宋体" w:eastAsia="宋体"/>
                <w:b w:val="0"/>
                <w:sz w:val="14"/>
              </w:rPr>
              <w:t>配置库、Prompt/评审日志、提交物与评分核验记录；成熟度：PLANNED_INTEGRATION_EVIDENCE_PENDING；证据状态：PENDING_EVIDENCE</w:t>
            </w:r>
          </w:p>
        </w:tc>
        <w:tc>
          <w:tcPr>
            <w:tcW w:type="dxa" w:w="2561"/>
            <w:vAlign w:val="center"/>
          </w:tcPr>
          <w:p>
            <w:pPr>
              <w:spacing w:after="0"/>
              <w:ind w:firstLine="0"/>
            </w:pPr>
            <w:r>
              <w:rPr>
                <w:rFonts w:ascii="宋体" w:hAnsi="宋体" w:eastAsia="宋体"/>
                <w:b w:val="0"/>
                <w:sz w:val="14"/>
              </w:rPr>
              <w:t>无偏离</w:t>
            </w:r>
          </w:p>
        </w:tc>
      </w:tr>
    </w:tbl>
    <w:p>
      <w:pPr>
        <w:spacing w:after="0"/>
      </w:pPr>
    </w:p>
    <w:p>
      <w:pPr>
        <w:pStyle w:val="2"/>
      </w:pPr>
      <w:r>
        <w:t>11.7 偏离结论与证据状态</w:t>
      </w:r>
    </w:p>
    <w:p>
      <w:pPr>
        <w:keepLines/>
      </w:pPr>
      <w:r>
        <w:t>全部条款当前为无偏离响应，未提出优于需求的无依据承诺。PENDING_EVIDENCE表示设计或管理安排已经建立，但接口、环境、测试、试运行、签认或验收证据需要在后续里程碑形成。任何★条款出现负偏离、关键数字无来源或高影响问题未关闭时，项目不得冻结或提交竣工验收。</w:t>
      </w:r>
    </w:p>
    <w:p>
      <w:pPr>
        <w:sectPr>
          <w:headerReference w:type="default" r:id="rId40"/>
          <w:footerReference w:type="default" r:id="rId41"/>
          <w:pgSz w:w="16838" w:h="11906" w:orient="landscape"/>
          <w:pgMar w:top="850" w:right="737" w:bottom="850" w:left="737" w:header="708" w:footer="708" w:gutter="0"/>
          <w:pgNumType w:start="1"/>
          <w:cols w:space="720"/>
          <w:docGrid w:linePitch="360"/>
        </w:sectPr>
      </w:pPr>
    </w:p>
    <w:p>
      <w:pPr>
        <w:pStyle w:val="1"/>
      </w:pPr>
      <w:r>
        <w:t>第十二章 项目团队</w:t>
      </w:r>
    </w:p>
    <w:p>
      <w:pPr>
        <w:pStyle w:val="2"/>
      </w:pPr>
      <w:r>
        <w:t>12.1 岗位配置与职责</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岗位</w:t>
            </w:r>
          </w:p>
        </w:tc>
        <w:tc>
          <w:tcPr>
            <w:tcW w:type="dxa" w:w="2381"/>
            <w:vAlign w:val="center"/>
            <w:shd w:fill="D9EAF7"/>
          </w:tcPr>
          <w:p>
            <w:pPr>
              <w:spacing w:after="0"/>
              <w:ind w:firstLine="0"/>
            </w:pPr>
            <w:r>
              <w:rPr>
                <w:rFonts w:ascii="宋体" w:hAnsi="宋体" w:eastAsia="宋体"/>
                <w:b/>
                <w:sz w:val="18"/>
              </w:rPr>
              <w:t>主要职责</w:t>
            </w:r>
          </w:p>
        </w:tc>
        <w:tc>
          <w:tcPr>
            <w:tcW w:type="dxa" w:w="2381"/>
            <w:vAlign w:val="center"/>
            <w:shd w:fill="D9EAF7"/>
          </w:tcPr>
          <w:p>
            <w:pPr>
              <w:spacing w:after="0"/>
              <w:ind w:firstLine="0"/>
            </w:pPr>
            <w:r>
              <w:rPr>
                <w:rFonts w:ascii="宋体" w:hAnsi="宋体" w:eastAsia="宋体"/>
                <w:b/>
                <w:sz w:val="18"/>
              </w:rPr>
              <w:t>阶段投入</w:t>
            </w:r>
          </w:p>
        </w:tc>
        <w:tc>
          <w:tcPr>
            <w:tcW w:type="dxa" w:w="2381"/>
            <w:vAlign w:val="center"/>
            <w:shd w:fill="D9EAF7"/>
          </w:tcPr>
          <w:p>
            <w:pPr>
              <w:spacing w:after="0"/>
              <w:ind w:firstLine="0"/>
            </w:pPr>
            <w:r>
              <w:rPr>
                <w:rFonts w:ascii="宋体" w:hAnsi="宋体" w:eastAsia="宋体"/>
                <w:b/>
                <w:sz w:val="18"/>
              </w:rPr>
              <w:t>人员信息</w:t>
            </w:r>
          </w:p>
        </w:tc>
      </w:tr>
      <w:tr>
        <w:tc>
          <w:tcPr>
            <w:tcW w:type="dxa" w:w="2381"/>
            <w:vAlign w:val="center"/>
          </w:tcPr>
          <w:p>
            <w:pPr>
              <w:spacing w:after="0"/>
              <w:ind w:firstLine="0"/>
            </w:pPr>
            <w:r>
              <w:rPr>
                <w:rFonts w:ascii="宋体" w:hAnsi="宋体" w:eastAsia="宋体"/>
                <w:b w:val="0"/>
                <w:sz w:val="18"/>
              </w:rPr>
              <w:t>项目经理/技术标总编</w:t>
            </w:r>
          </w:p>
        </w:tc>
        <w:tc>
          <w:tcPr>
            <w:tcW w:type="dxa" w:w="2381"/>
            <w:vAlign w:val="center"/>
          </w:tcPr>
          <w:p>
            <w:pPr>
              <w:spacing w:after="0"/>
              <w:ind w:firstLine="0"/>
            </w:pPr>
            <w:r>
              <w:rPr>
                <w:rFonts w:ascii="宋体" w:hAnsi="宋体" w:eastAsia="宋体"/>
                <w:b w:val="0"/>
                <w:sz w:val="18"/>
              </w:rPr>
              <w:t>范围、计划、风险、沟通、交付与跨文档一致性</w:t>
            </w:r>
          </w:p>
        </w:tc>
        <w:tc>
          <w:tcPr>
            <w:tcW w:type="dxa" w:w="2381"/>
            <w:vAlign w:val="center"/>
          </w:tcPr>
          <w:p>
            <w:pPr>
              <w:spacing w:after="0"/>
              <w:ind w:firstLine="0"/>
            </w:pPr>
            <w:r>
              <w:rPr>
                <w:rFonts w:ascii="宋体" w:hAnsi="宋体" w:eastAsia="宋体"/>
                <w:b w:val="0"/>
                <w:sz w:val="18"/>
              </w:rPr>
              <w:t>全周期</w:t>
            </w:r>
          </w:p>
        </w:tc>
        <w:tc>
          <w:tcPr>
            <w:tcW w:type="dxa" w:w="2381"/>
            <w:vAlign w:val="center"/>
          </w:tcPr>
          <w:p>
            <w:pPr>
              <w:spacing w:after="0"/>
              <w:ind w:firstLine="0"/>
            </w:pPr>
            <w:r>
              <w:rPr>
                <w:rFonts w:ascii="宋体" w:hAnsi="宋体" w:eastAsia="宋体"/>
                <w:b w:val="0"/>
                <w:sz w:val="18"/>
              </w:rPr>
              <w:t>【待人工确认】</w:t>
            </w:r>
          </w:p>
        </w:tc>
      </w:tr>
      <w:tr>
        <w:tc>
          <w:tcPr>
            <w:tcW w:type="dxa" w:w="2381"/>
            <w:vAlign w:val="center"/>
          </w:tcPr>
          <w:p>
            <w:pPr>
              <w:spacing w:after="0"/>
              <w:ind w:firstLine="0"/>
            </w:pPr>
            <w:r>
              <w:rPr>
                <w:rFonts w:ascii="宋体" w:hAnsi="宋体" w:eastAsia="宋体"/>
                <w:b w:val="0"/>
                <w:sz w:val="18"/>
              </w:rPr>
              <w:t>技术负责人/架构师</w:t>
            </w:r>
          </w:p>
        </w:tc>
        <w:tc>
          <w:tcPr>
            <w:tcW w:type="dxa" w:w="2381"/>
            <w:vAlign w:val="center"/>
          </w:tcPr>
          <w:p>
            <w:pPr>
              <w:spacing w:after="0"/>
              <w:ind w:firstLine="0"/>
            </w:pPr>
            <w:r>
              <w:rPr>
                <w:rFonts w:ascii="宋体" w:hAnsi="宋体" w:eastAsia="宋体"/>
                <w:b w:val="0"/>
                <w:sz w:val="18"/>
              </w:rPr>
              <w:t>架构、数据、接口、NFR、部署和技术验证</w:t>
            </w:r>
          </w:p>
        </w:tc>
        <w:tc>
          <w:tcPr>
            <w:tcW w:type="dxa" w:w="2381"/>
            <w:vAlign w:val="center"/>
          </w:tcPr>
          <w:p>
            <w:pPr>
              <w:spacing w:after="0"/>
              <w:ind w:firstLine="0"/>
            </w:pPr>
            <w:r>
              <w:rPr>
                <w:rFonts w:ascii="宋体" w:hAnsi="宋体" w:eastAsia="宋体"/>
                <w:b w:val="0"/>
                <w:sz w:val="18"/>
              </w:rPr>
              <w:t>M1至M5</w:t>
            </w:r>
          </w:p>
        </w:tc>
        <w:tc>
          <w:tcPr>
            <w:tcW w:type="dxa" w:w="2381"/>
            <w:vAlign w:val="center"/>
          </w:tcPr>
          <w:p>
            <w:pPr>
              <w:spacing w:after="0"/>
              <w:ind w:firstLine="0"/>
            </w:pPr>
            <w:r>
              <w:rPr>
                <w:rFonts w:ascii="宋体" w:hAnsi="宋体" w:eastAsia="宋体"/>
                <w:b w:val="0"/>
                <w:sz w:val="18"/>
              </w:rPr>
              <w:t>【待人工确认】</w:t>
            </w:r>
          </w:p>
        </w:tc>
      </w:tr>
      <w:tr>
        <w:tc>
          <w:tcPr>
            <w:tcW w:type="dxa" w:w="2381"/>
            <w:vAlign w:val="center"/>
          </w:tcPr>
          <w:p>
            <w:pPr>
              <w:spacing w:after="0"/>
              <w:ind w:firstLine="0"/>
            </w:pPr>
            <w:r>
              <w:rPr>
                <w:rFonts w:ascii="宋体" w:hAnsi="宋体" w:eastAsia="宋体"/>
                <w:b w:val="0"/>
                <w:sz w:val="18"/>
              </w:rPr>
              <w:t>需求与合规负责人</w:t>
            </w:r>
          </w:p>
        </w:tc>
        <w:tc>
          <w:tcPr>
            <w:tcW w:type="dxa" w:w="2381"/>
            <w:vAlign w:val="center"/>
          </w:tcPr>
          <w:p>
            <w:pPr>
              <w:spacing w:after="0"/>
              <w:ind w:firstLine="0"/>
            </w:pPr>
            <w:r>
              <w:rPr>
                <w:rFonts w:ascii="宋体" w:hAnsi="宋体" w:eastAsia="宋体"/>
                <w:b w:val="0"/>
                <w:sz w:val="18"/>
              </w:rPr>
              <w:t>需求、RTM、★、标准、偏离和验收追踪</w:t>
            </w:r>
          </w:p>
        </w:tc>
        <w:tc>
          <w:tcPr>
            <w:tcW w:type="dxa" w:w="2381"/>
            <w:vAlign w:val="center"/>
          </w:tcPr>
          <w:p>
            <w:pPr>
              <w:spacing w:after="0"/>
              <w:ind w:firstLine="0"/>
            </w:pPr>
            <w:r>
              <w:rPr>
                <w:rFonts w:ascii="宋体" w:hAnsi="宋体" w:eastAsia="宋体"/>
                <w:b w:val="0"/>
                <w:sz w:val="18"/>
              </w:rPr>
              <w:t>M1至M5</w:t>
            </w:r>
          </w:p>
        </w:tc>
        <w:tc>
          <w:tcPr>
            <w:tcW w:type="dxa" w:w="2381"/>
            <w:vAlign w:val="center"/>
          </w:tcPr>
          <w:p>
            <w:pPr>
              <w:spacing w:after="0"/>
              <w:ind w:firstLine="0"/>
            </w:pPr>
            <w:r>
              <w:rPr>
                <w:rFonts w:ascii="宋体" w:hAnsi="宋体" w:eastAsia="宋体"/>
                <w:b w:val="0"/>
                <w:sz w:val="18"/>
              </w:rPr>
              <w:t>【待人工确认】</w:t>
            </w:r>
          </w:p>
        </w:tc>
      </w:tr>
      <w:tr>
        <w:tc>
          <w:tcPr>
            <w:tcW w:type="dxa" w:w="2381"/>
            <w:vAlign w:val="center"/>
          </w:tcPr>
          <w:p>
            <w:pPr>
              <w:spacing w:after="0"/>
              <w:ind w:firstLine="0"/>
            </w:pPr>
            <w:r>
              <w:rPr>
                <w:rFonts w:ascii="宋体" w:hAnsi="宋体" w:eastAsia="宋体"/>
                <w:b w:val="0"/>
                <w:sz w:val="18"/>
              </w:rPr>
              <w:t>Web/H5工程师</w:t>
            </w:r>
          </w:p>
        </w:tc>
        <w:tc>
          <w:tcPr>
            <w:tcW w:type="dxa" w:w="2381"/>
            <w:vAlign w:val="center"/>
          </w:tcPr>
          <w:p>
            <w:pPr>
              <w:spacing w:after="0"/>
              <w:ind w:firstLine="0"/>
            </w:pPr>
            <w:r>
              <w:rPr>
                <w:rFonts w:ascii="宋体" w:hAnsi="宋体" w:eastAsia="宋体"/>
                <w:b w:val="0"/>
                <w:sz w:val="18"/>
              </w:rPr>
              <w:t>管理端、指挥端、移动端和宿主适配</w:t>
            </w:r>
          </w:p>
        </w:tc>
        <w:tc>
          <w:tcPr>
            <w:tcW w:type="dxa" w:w="2381"/>
            <w:vAlign w:val="center"/>
          </w:tcPr>
          <w:p>
            <w:pPr>
              <w:spacing w:after="0"/>
              <w:ind w:firstLine="0"/>
            </w:pPr>
            <w:r>
              <w:rPr>
                <w:rFonts w:ascii="宋体" w:hAnsi="宋体" w:eastAsia="宋体"/>
                <w:b w:val="0"/>
                <w:sz w:val="18"/>
              </w:rPr>
              <w:t>设计至试运行</w:t>
            </w:r>
          </w:p>
        </w:tc>
        <w:tc>
          <w:tcPr>
            <w:tcW w:type="dxa" w:w="2381"/>
            <w:vAlign w:val="center"/>
          </w:tcPr>
          <w:p>
            <w:pPr>
              <w:spacing w:after="0"/>
              <w:ind w:firstLine="0"/>
            </w:pPr>
            <w:r>
              <w:rPr>
                <w:rFonts w:ascii="宋体" w:hAnsi="宋体" w:eastAsia="宋体"/>
                <w:b w:val="0"/>
                <w:sz w:val="18"/>
              </w:rPr>
              <w:t>【待人工确认】</w:t>
            </w:r>
          </w:p>
        </w:tc>
      </w:tr>
      <w:tr>
        <w:tc>
          <w:tcPr>
            <w:tcW w:type="dxa" w:w="2381"/>
            <w:vAlign w:val="center"/>
          </w:tcPr>
          <w:p>
            <w:pPr>
              <w:spacing w:after="0"/>
              <w:ind w:firstLine="0"/>
            </w:pPr>
            <w:r>
              <w:rPr>
                <w:rFonts w:ascii="宋体" w:hAnsi="宋体" w:eastAsia="宋体"/>
                <w:b w:val="0"/>
                <w:sz w:val="18"/>
              </w:rPr>
              <w:t>后端/数据工程师</w:t>
            </w:r>
          </w:p>
        </w:tc>
        <w:tc>
          <w:tcPr>
            <w:tcW w:type="dxa" w:w="2381"/>
            <w:vAlign w:val="center"/>
          </w:tcPr>
          <w:p>
            <w:pPr>
              <w:spacing w:after="0"/>
              <w:ind w:firstLine="0"/>
            </w:pPr>
            <w:r>
              <w:rPr>
                <w:rFonts w:ascii="宋体" w:hAnsi="宋体" w:eastAsia="宋体"/>
                <w:b w:val="0"/>
                <w:sz w:val="18"/>
              </w:rPr>
              <w:t>业务服务、状态机、数据、任务和消息</w:t>
            </w:r>
          </w:p>
        </w:tc>
        <w:tc>
          <w:tcPr>
            <w:tcW w:type="dxa" w:w="2381"/>
            <w:vAlign w:val="center"/>
          </w:tcPr>
          <w:p>
            <w:pPr>
              <w:spacing w:after="0"/>
              <w:ind w:firstLine="0"/>
            </w:pPr>
            <w:r>
              <w:rPr>
                <w:rFonts w:ascii="宋体" w:hAnsi="宋体" w:eastAsia="宋体"/>
                <w:b w:val="0"/>
                <w:sz w:val="18"/>
              </w:rPr>
              <w:t>设计至试运行</w:t>
            </w:r>
          </w:p>
        </w:tc>
        <w:tc>
          <w:tcPr>
            <w:tcW w:type="dxa" w:w="2381"/>
            <w:vAlign w:val="center"/>
          </w:tcPr>
          <w:p>
            <w:pPr>
              <w:spacing w:after="0"/>
              <w:ind w:firstLine="0"/>
            </w:pPr>
            <w:r>
              <w:rPr>
                <w:rFonts w:ascii="宋体" w:hAnsi="宋体" w:eastAsia="宋体"/>
                <w:b w:val="0"/>
                <w:sz w:val="18"/>
              </w:rPr>
              <w:t>【待人工确认】</w:t>
            </w:r>
          </w:p>
        </w:tc>
      </w:tr>
      <w:tr>
        <w:tc>
          <w:tcPr>
            <w:tcW w:type="dxa" w:w="2381"/>
            <w:vAlign w:val="center"/>
          </w:tcPr>
          <w:p>
            <w:pPr>
              <w:spacing w:after="0"/>
              <w:ind w:firstLine="0"/>
            </w:pPr>
            <w:r>
              <w:rPr>
                <w:rFonts w:ascii="宋体" w:hAnsi="宋体" w:eastAsia="宋体"/>
                <w:b w:val="0"/>
                <w:sz w:val="18"/>
              </w:rPr>
              <w:t>接口/GIS工程师</w:t>
            </w:r>
          </w:p>
        </w:tc>
        <w:tc>
          <w:tcPr>
            <w:tcW w:type="dxa" w:w="2381"/>
            <w:vAlign w:val="center"/>
          </w:tcPr>
          <w:p>
            <w:pPr>
              <w:spacing w:after="0"/>
              <w:ind w:firstLine="0"/>
            </w:pPr>
            <w:r>
              <w:rPr>
                <w:rFonts w:ascii="宋体" w:hAnsi="宋体" w:eastAsia="宋体"/>
                <w:b w:val="0"/>
                <w:sz w:val="18"/>
              </w:rPr>
              <w:t>地图、定位、视频及外部系统适配</w:t>
            </w:r>
          </w:p>
        </w:tc>
        <w:tc>
          <w:tcPr>
            <w:tcW w:type="dxa" w:w="2381"/>
            <w:vAlign w:val="center"/>
          </w:tcPr>
          <w:p>
            <w:pPr>
              <w:spacing w:after="0"/>
              <w:ind w:firstLine="0"/>
            </w:pPr>
            <w:r>
              <w:rPr>
                <w:rFonts w:ascii="宋体" w:hAnsi="宋体" w:eastAsia="宋体"/>
                <w:b w:val="0"/>
                <w:sz w:val="18"/>
              </w:rPr>
              <w:t>M2至M4</w:t>
            </w:r>
          </w:p>
        </w:tc>
        <w:tc>
          <w:tcPr>
            <w:tcW w:type="dxa" w:w="2381"/>
            <w:vAlign w:val="center"/>
          </w:tcPr>
          <w:p>
            <w:pPr>
              <w:spacing w:after="0"/>
              <w:ind w:firstLine="0"/>
            </w:pPr>
            <w:r>
              <w:rPr>
                <w:rFonts w:ascii="宋体" w:hAnsi="宋体" w:eastAsia="宋体"/>
                <w:b w:val="0"/>
                <w:sz w:val="18"/>
              </w:rPr>
              <w:t>【待人工确认】</w:t>
            </w:r>
          </w:p>
        </w:tc>
      </w:tr>
      <w:tr>
        <w:tc>
          <w:tcPr>
            <w:tcW w:type="dxa" w:w="2381"/>
            <w:vAlign w:val="center"/>
          </w:tcPr>
          <w:p>
            <w:pPr>
              <w:spacing w:after="0"/>
              <w:ind w:firstLine="0"/>
            </w:pPr>
            <w:r>
              <w:rPr>
                <w:rFonts w:ascii="宋体" w:hAnsi="宋体" w:eastAsia="宋体"/>
                <w:b w:val="0"/>
                <w:sz w:val="18"/>
              </w:rPr>
              <w:t>测试/安全工程师</w:t>
            </w:r>
          </w:p>
        </w:tc>
        <w:tc>
          <w:tcPr>
            <w:tcW w:type="dxa" w:w="2381"/>
            <w:vAlign w:val="center"/>
          </w:tcPr>
          <w:p>
            <w:pPr>
              <w:spacing w:after="0"/>
              <w:ind w:firstLine="0"/>
            </w:pPr>
            <w:r>
              <w:rPr>
                <w:rFonts w:ascii="宋体" w:hAnsi="宋体" w:eastAsia="宋体"/>
                <w:b w:val="0"/>
                <w:sz w:val="18"/>
              </w:rPr>
              <w:t>四级测试、性能、安全、兼容和恢复</w:t>
            </w:r>
          </w:p>
        </w:tc>
        <w:tc>
          <w:tcPr>
            <w:tcW w:type="dxa" w:w="2381"/>
            <w:vAlign w:val="center"/>
          </w:tcPr>
          <w:p>
            <w:pPr>
              <w:spacing w:after="0"/>
              <w:ind w:firstLine="0"/>
            </w:pPr>
            <w:r>
              <w:rPr>
                <w:rFonts w:ascii="宋体" w:hAnsi="宋体" w:eastAsia="宋体"/>
                <w:b w:val="0"/>
                <w:sz w:val="18"/>
              </w:rPr>
              <w:t>设计至M5</w:t>
            </w:r>
          </w:p>
        </w:tc>
        <w:tc>
          <w:tcPr>
            <w:tcW w:type="dxa" w:w="2381"/>
            <w:vAlign w:val="center"/>
          </w:tcPr>
          <w:p>
            <w:pPr>
              <w:spacing w:after="0"/>
              <w:ind w:firstLine="0"/>
            </w:pPr>
            <w:r>
              <w:rPr>
                <w:rFonts w:ascii="宋体" w:hAnsi="宋体" w:eastAsia="宋体"/>
                <w:b w:val="0"/>
                <w:sz w:val="18"/>
              </w:rPr>
              <w:t>【待人工确认】</w:t>
            </w:r>
          </w:p>
        </w:tc>
      </w:tr>
      <w:tr>
        <w:tc>
          <w:tcPr>
            <w:tcW w:type="dxa" w:w="2381"/>
            <w:vAlign w:val="center"/>
          </w:tcPr>
          <w:p>
            <w:pPr>
              <w:spacing w:after="0"/>
              <w:ind w:firstLine="0"/>
            </w:pPr>
            <w:r>
              <w:rPr>
                <w:rFonts w:ascii="宋体" w:hAnsi="宋体" w:eastAsia="宋体"/>
                <w:b w:val="0"/>
                <w:sz w:val="18"/>
              </w:rPr>
              <w:t>实施与运维工程师</w:t>
            </w:r>
          </w:p>
        </w:tc>
        <w:tc>
          <w:tcPr>
            <w:tcW w:type="dxa" w:w="2381"/>
            <w:vAlign w:val="center"/>
          </w:tcPr>
          <w:p>
            <w:pPr>
              <w:spacing w:after="0"/>
              <w:ind w:firstLine="0"/>
            </w:pPr>
            <w:r>
              <w:rPr>
                <w:rFonts w:ascii="宋体" w:hAnsi="宋体" w:eastAsia="宋体"/>
                <w:b w:val="0"/>
                <w:sz w:val="18"/>
              </w:rPr>
              <w:t>部署、迁移、培训、试运行和质保</w:t>
            </w:r>
          </w:p>
        </w:tc>
        <w:tc>
          <w:tcPr>
            <w:tcW w:type="dxa" w:w="2381"/>
            <w:vAlign w:val="center"/>
          </w:tcPr>
          <w:p>
            <w:pPr>
              <w:spacing w:after="0"/>
              <w:ind w:firstLine="0"/>
            </w:pPr>
            <w:r>
              <w:rPr>
                <w:rFonts w:ascii="宋体" w:hAnsi="宋体" w:eastAsia="宋体"/>
                <w:b w:val="0"/>
                <w:sz w:val="18"/>
              </w:rPr>
              <w:t>M3至质保期</w:t>
            </w:r>
          </w:p>
        </w:tc>
        <w:tc>
          <w:tcPr>
            <w:tcW w:type="dxa" w:w="2381"/>
            <w:vAlign w:val="center"/>
          </w:tcPr>
          <w:p>
            <w:pPr>
              <w:spacing w:after="0"/>
              <w:ind w:firstLine="0"/>
            </w:pPr>
            <w:r>
              <w:rPr>
                <w:rFonts w:ascii="宋体" w:hAnsi="宋体" w:eastAsia="宋体"/>
                <w:b w:val="0"/>
                <w:sz w:val="18"/>
              </w:rPr>
              <w:t>【待人工确认】</w:t>
            </w:r>
          </w:p>
        </w:tc>
      </w:tr>
    </w:tbl>
    <w:p>
      <w:pPr>
        <w:spacing w:after="0"/>
      </w:pPr>
    </w:p>
    <w:p>
      <w:pPr>
        <w:pStyle w:val="2"/>
      </w:pPr>
      <w:r>
        <w:t>12.2 拟投入关键人员简历</w:t>
      </w:r>
    </w:p>
    <w:p>
      <w:pPr>
        <w:pStyle w:val="3"/>
      </w:pPr>
      <w:r>
        <w:t>12.2.1 项目经理</w:t>
      </w:r>
    </w:p>
    <w:p>
      <w:pPr>
        <w:keepLines/>
      </w:pPr>
      <w:r>
        <w:t>姓名、学历、资格、相关经验、在本项目职责和可投入时间均为【待人工确认】。提交前须附可核验材料并取得本人授权。</w:t>
      </w:r>
    </w:p>
    <w:p>
      <w:pPr>
        <w:pStyle w:val="3"/>
      </w:pPr>
      <w:r>
        <w:t>12.2.2 技术负责人/架构师</w:t>
      </w:r>
    </w:p>
    <w:p>
      <w:pPr>
        <w:keepLines/>
      </w:pPr>
      <w:r>
        <w:t>姓名、架构与集成经验、证书、项目证明和投入承诺均为【待人工确认】。</w:t>
      </w:r>
    </w:p>
    <w:p>
      <w:pPr>
        <w:pStyle w:val="3"/>
      </w:pPr>
      <w:r>
        <w:t>12.2.3 开发与接口人员</w:t>
      </w:r>
    </w:p>
    <w:p>
      <w:pPr>
        <w:keepLines/>
      </w:pPr>
      <w:r>
        <w:t>Web、H5、后端、数据、GIS和接口人员姓名、技能证据及投入均为【待人工确认】。</w:t>
      </w:r>
    </w:p>
    <w:p>
      <w:pPr>
        <w:pStyle w:val="3"/>
      </w:pPr>
      <w:r>
        <w:t>12.2.4 测试、安全、实施与运维人员</w:t>
      </w:r>
    </w:p>
    <w:p>
      <w:pPr>
        <w:keepLines/>
      </w:pPr>
      <w:r>
        <w:t>人员姓名、测试或安全能力证明、部署与培训经验均为【待人工确认】。</w:t>
      </w:r>
    </w:p>
    <w:p>
      <w:pPr>
        <w:pStyle w:val="2"/>
      </w:pPr>
      <w:r>
        <w:t>12.3 人员投入计划</w:t>
      </w:r>
    </w:p>
    <w:p>
      <w:pPr>
        <w:keepLines/>
      </w:pPr>
      <w:r>
        <w:t>具体人数、人月和到岗日期没有真实依据，统一标记【待人工确认】。项目计划仅冻结A/B/C在课程第一关的职责，不应被解释为合同实施团队规模。</w:t>
      </w:r>
    </w:p>
    <w:p>
      <w:r>
        <w:br w:type="page"/>
      </w:r>
    </w:p>
    <w:p>
      <w:pPr>
        <w:pStyle w:val="1"/>
      </w:pPr>
      <w:r>
        <w:t>第十三章 类似项目业绩</w:t>
      </w:r>
    </w:p>
    <w:p>
      <w:pPr>
        <w:pStyle w:val="2"/>
      </w:pPr>
      <w:r>
        <w:t>13.1 业绩填报说明</w:t>
      </w:r>
    </w:p>
    <w:p>
      <w:pPr>
        <w:keepLines/>
      </w:pPr>
      <w:r>
        <w:t>当前资料未提供投标人真实名称、合同、验收报告或客户证明，本章不得引用教学案例中的虚构业绩。以下字段保留给人工补充，未补充时不作业绩主张。</w:t>
      </w:r>
    </w:p>
    <w:p>
      <w:pPr>
        <w:pStyle w:val="3"/>
      </w:pPr>
      <w:r>
        <w:t>13.1.1 类似应急管理系统业绩</w:t>
      </w:r>
    </w:p>
    <w:p>
      <w:pPr>
        <w:keepLines/>
      </w:pPr>
      <w:r>
        <w:t>项目名称、客户、合同时间、范围、金额、验收情况、联系人及证明材料：【待人工确认】。</w:t>
      </w:r>
    </w:p>
    <w:p>
      <w:pPr>
        <w:pStyle w:val="3"/>
      </w:pPr>
      <w:r>
        <w:t>13.1.2 博物馆或人员密集场所集成业绩</w:t>
      </w:r>
    </w:p>
    <w:p>
      <w:pPr>
        <w:keepLines/>
      </w:pPr>
      <w:r>
        <w:t>项目名称、视频、门禁、消防、消息和中台集成范围及验收证明：【待人工确认】。</w:t>
      </w:r>
    </w:p>
    <w:p>
      <w:pPr>
        <w:pStyle w:val="3"/>
      </w:pPr>
      <w:r>
        <w:t>13.1.3 私有化部署与安全交付业绩</w:t>
      </w:r>
    </w:p>
    <w:p>
      <w:pPr>
        <w:keepLines/>
      </w:pPr>
      <w:r>
        <w:t>项目名称、容器化、隔离环境、安全测试和运维移交证明：【待人工确认】。</w:t>
      </w:r>
    </w:p>
    <w:p>
      <w:r>
        <w:br w:type="page"/>
      </w:r>
    </w:p>
    <w:p>
      <w:pPr>
        <w:pStyle w:val="1"/>
      </w:pPr>
      <w:r>
        <w:t>第十四章 合理化建议</w:t>
      </w:r>
    </w:p>
    <w:p>
      <w:pPr>
        <w:keepLines/>
      </w:pPr>
      <w:r>
        <w:t>建议甲方在M1同步确认接口清单、业务责任人和验收数据；在M2前优先开放视频与消息真实连通窗口；统一楼栋、楼层、点位、组织和人员编码；将门禁联动授权和人工降级纳入现场规程；以真实演练检验预案、任务、消息和资源数据；在试运行期间按周复盘未送达、接口失败、缺卡、盘点差异和演练问题。</w:t>
      </w:r>
    </w:p>
    <w:p>
      <w:pPr>
        <w:keepLines/>
      </w:pPr>
      <w:r>
        <w:t>这些建议不改变项目范围、指标、责任或里程碑。需要增加功能、硬件、第三方服务或正式测评时，双方应先进行书面变更评估。</w:t>
      </w:r>
    </w:p>
    <w:p>
      <w:r>
        <w:br w:type="page"/>
      </w:r>
    </w:p>
    <w:p>
      <w:pPr>
        <w:pStyle w:val="1"/>
      </w:pPr>
      <w:r>
        <w:t>附录A 术语和缩略语</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762"/>
        <w:gridCol w:w="4762"/>
      </w:tblGrid>
      <w:tr>
        <w:trPr>
          <w:tblHeader w:val="true"/>
        </w:trPr>
        <w:tc>
          <w:tcPr>
            <w:tcW w:type="dxa" w:w="4762"/>
            <w:vAlign w:val="center"/>
            <w:shd w:fill="D9EAF7"/>
          </w:tcPr>
          <w:p>
            <w:pPr>
              <w:spacing w:after="0"/>
              <w:ind w:firstLine="0"/>
            </w:pPr>
            <w:r>
              <w:rPr>
                <w:rFonts w:ascii="宋体" w:hAnsi="宋体" w:eastAsia="宋体"/>
                <w:b/>
                <w:sz w:val="18"/>
              </w:rPr>
              <w:t>术语</w:t>
            </w:r>
          </w:p>
        </w:tc>
        <w:tc>
          <w:tcPr>
            <w:tcW w:type="dxa" w:w="4762"/>
            <w:vAlign w:val="center"/>
            <w:shd w:fill="D9EAF7"/>
          </w:tcPr>
          <w:p>
            <w:pPr>
              <w:spacing w:after="0"/>
              <w:ind w:firstLine="0"/>
            </w:pPr>
            <w:r>
              <w:rPr>
                <w:rFonts w:ascii="宋体" w:hAnsi="宋体" w:eastAsia="宋体"/>
                <w:b/>
                <w:sz w:val="18"/>
              </w:rPr>
              <w:t>说明</w:t>
            </w:r>
          </w:p>
        </w:tc>
      </w:tr>
      <w:tr>
        <w:tc>
          <w:tcPr>
            <w:tcW w:type="dxa" w:w="4762"/>
            <w:vAlign w:val="center"/>
          </w:tcPr>
          <w:p>
            <w:pPr>
              <w:spacing w:after="0"/>
              <w:ind w:firstLine="0"/>
            </w:pPr>
            <w:r>
              <w:rPr>
                <w:rFonts w:ascii="宋体" w:hAnsi="宋体" w:eastAsia="宋体"/>
                <w:b w:val="0"/>
                <w:sz w:val="18"/>
              </w:rPr>
              <w:t>预案快照</w:t>
            </w:r>
          </w:p>
        </w:tc>
        <w:tc>
          <w:tcPr>
            <w:tcW w:type="dxa" w:w="4762"/>
            <w:vAlign w:val="center"/>
          </w:tcPr>
          <w:p>
            <w:pPr>
              <w:spacing w:after="0"/>
              <w:ind w:firstLine="0"/>
            </w:pPr>
            <w:r>
              <w:rPr>
                <w:rFonts w:ascii="宋体" w:hAnsi="宋体" w:eastAsia="宋体"/>
                <w:b w:val="0"/>
                <w:sz w:val="18"/>
              </w:rPr>
              <w:t>事件启动时固化的预案版本、流程、任务和人员引用</w:t>
            </w:r>
          </w:p>
        </w:tc>
      </w:tr>
      <w:tr>
        <w:tc>
          <w:tcPr>
            <w:tcW w:type="dxa" w:w="4762"/>
            <w:vAlign w:val="center"/>
          </w:tcPr>
          <w:p>
            <w:pPr>
              <w:spacing w:after="0"/>
              <w:ind w:firstLine="0"/>
            </w:pPr>
            <w:r>
              <w:rPr>
                <w:rFonts w:ascii="宋体" w:hAnsi="宋体" w:eastAsia="宋体"/>
                <w:b w:val="0"/>
                <w:sz w:val="18"/>
              </w:rPr>
              <w:t>事件状态机</w:t>
            </w:r>
          </w:p>
        </w:tc>
        <w:tc>
          <w:tcPr>
            <w:tcW w:type="dxa" w:w="4762"/>
            <w:vAlign w:val="center"/>
          </w:tcPr>
          <w:p>
            <w:pPr>
              <w:spacing w:after="0"/>
              <w:ind w:firstLine="0"/>
            </w:pPr>
            <w:r>
              <w:rPr>
                <w:rFonts w:ascii="宋体" w:hAnsi="宋体" w:eastAsia="宋体"/>
                <w:b w:val="0"/>
                <w:sz w:val="18"/>
              </w:rPr>
              <w:t>控制事件合法状态迁移和历史记录的规则</w:t>
            </w:r>
          </w:p>
        </w:tc>
      </w:tr>
      <w:tr>
        <w:tc>
          <w:tcPr>
            <w:tcW w:type="dxa" w:w="4762"/>
            <w:vAlign w:val="center"/>
          </w:tcPr>
          <w:p>
            <w:pPr>
              <w:spacing w:after="0"/>
              <w:ind w:firstLine="0"/>
            </w:pPr>
            <w:r>
              <w:rPr>
                <w:rFonts w:ascii="宋体" w:hAnsi="宋体" w:eastAsia="宋体"/>
                <w:b w:val="0"/>
                <w:sz w:val="18"/>
              </w:rPr>
              <w:t>幂等键</w:t>
            </w:r>
          </w:p>
        </w:tc>
        <w:tc>
          <w:tcPr>
            <w:tcW w:type="dxa" w:w="4762"/>
            <w:vAlign w:val="center"/>
          </w:tcPr>
          <w:p>
            <w:pPr>
              <w:spacing w:after="0"/>
              <w:ind w:firstLine="0"/>
            </w:pPr>
            <w:r>
              <w:rPr>
                <w:rFonts w:ascii="宋体" w:hAnsi="宋体" w:eastAsia="宋体"/>
                <w:b w:val="0"/>
                <w:sz w:val="18"/>
              </w:rPr>
              <w:t>识别重复请求并保证同一业务动作只生效一次的标识</w:t>
            </w:r>
          </w:p>
        </w:tc>
      </w:tr>
      <w:tr>
        <w:tc>
          <w:tcPr>
            <w:tcW w:type="dxa" w:w="4762"/>
            <w:vAlign w:val="center"/>
          </w:tcPr>
          <w:p>
            <w:pPr>
              <w:spacing w:after="0"/>
              <w:ind w:firstLine="0"/>
            </w:pPr>
            <w:r>
              <w:rPr>
                <w:rFonts w:ascii="宋体" w:hAnsi="宋体" w:eastAsia="宋体"/>
                <w:b w:val="0"/>
                <w:sz w:val="18"/>
              </w:rPr>
              <w:t>回执</w:t>
            </w:r>
          </w:p>
        </w:tc>
        <w:tc>
          <w:tcPr>
            <w:tcW w:type="dxa" w:w="4762"/>
            <w:vAlign w:val="center"/>
          </w:tcPr>
          <w:p>
            <w:pPr>
              <w:spacing w:after="0"/>
              <w:ind w:firstLine="0"/>
            </w:pPr>
            <w:r>
              <w:rPr>
                <w:rFonts w:ascii="宋体" w:hAnsi="宋体" w:eastAsia="宋体"/>
                <w:b w:val="0"/>
                <w:sz w:val="18"/>
              </w:rPr>
              <w:t>平台受理、通道发送、终端到达或业务确认的状态证据</w:t>
            </w:r>
          </w:p>
        </w:tc>
      </w:tr>
      <w:tr>
        <w:tc>
          <w:tcPr>
            <w:tcW w:type="dxa" w:w="4762"/>
            <w:vAlign w:val="center"/>
          </w:tcPr>
          <w:p>
            <w:pPr>
              <w:spacing w:after="0"/>
              <w:ind w:firstLine="0"/>
            </w:pPr>
            <w:r>
              <w:rPr>
                <w:rFonts w:ascii="宋体" w:hAnsi="宋体" w:eastAsia="宋体"/>
                <w:b w:val="0"/>
                <w:sz w:val="18"/>
              </w:rPr>
              <w:t>H5</w:t>
            </w:r>
          </w:p>
        </w:tc>
        <w:tc>
          <w:tcPr>
            <w:tcW w:type="dxa" w:w="4762"/>
            <w:vAlign w:val="center"/>
          </w:tcPr>
          <w:p>
            <w:pPr>
              <w:spacing w:after="0"/>
              <w:ind w:firstLine="0"/>
            </w:pPr>
            <w:r>
              <w:rPr>
                <w:rFonts w:ascii="宋体" w:hAnsi="宋体" w:eastAsia="宋体"/>
                <w:b w:val="0"/>
                <w:sz w:val="18"/>
              </w:rPr>
              <w:t>嵌入甲方现有智慧管理APP的移动Web应用</w:t>
            </w:r>
          </w:p>
        </w:tc>
      </w:tr>
      <w:tr>
        <w:tc>
          <w:tcPr>
            <w:tcW w:type="dxa" w:w="4762"/>
            <w:vAlign w:val="center"/>
          </w:tcPr>
          <w:p>
            <w:pPr>
              <w:spacing w:after="0"/>
              <w:ind w:firstLine="0"/>
            </w:pPr>
            <w:r>
              <w:rPr>
                <w:rFonts w:ascii="宋体" w:hAnsi="宋体" w:eastAsia="宋体"/>
                <w:b w:val="0"/>
                <w:sz w:val="18"/>
              </w:rPr>
              <w:t>GIS</w:t>
            </w:r>
          </w:p>
        </w:tc>
        <w:tc>
          <w:tcPr>
            <w:tcW w:type="dxa" w:w="4762"/>
            <w:vAlign w:val="center"/>
          </w:tcPr>
          <w:p>
            <w:pPr>
              <w:spacing w:after="0"/>
              <w:ind w:firstLine="0"/>
            </w:pPr>
            <w:r>
              <w:rPr>
                <w:rFonts w:ascii="宋体" w:hAnsi="宋体" w:eastAsia="宋体"/>
                <w:b w:val="0"/>
                <w:sz w:val="18"/>
              </w:rPr>
              <w:t>地理信息系统能力，用于楼层、点位和业务图层</w:t>
            </w:r>
          </w:p>
        </w:tc>
      </w:tr>
      <w:tr>
        <w:tc>
          <w:tcPr>
            <w:tcW w:type="dxa" w:w="4762"/>
            <w:vAlign w:val="center"/>
          </w:tcPr>
          <w:p>
            <w:pPr>
              <w:spacing w:after="0"/>
              <w:ind w:firstLine="0"/>
            </w:pPr>
            <w:r>
              <w:rPr>
                <w:rFonts w:ascii="宋体" w:hAnsi="宋体" w:eastAsia="宋体"/>
                <w:b w:val="0"/>
                <w:sz w:val="18"/>
              </w:rPr>
              <w:t>GB/T 28181</w:t>
            </w:r>
          </w:p>
        </w:tc>
        <w:tc>
          <w:tcPr>
            <w:tcW w:type="dxa" w:w="4762"/>
            <w:vAlign w:val="center"/>
          </w:tcPr>
          <w:p>
            <w:pPr>
              <w:spacing w:after="0"/>
              <w:ind w:firstLine="0"/>
            </w:pPr>
            <w:r>
              <w:rPr>
                <w:rFonts w:ascii="宋体" w:hAnsi="宋体" w:eastAsia="宋体"/>
                <w:b w:val="0"/>
                <w:sz w:val="18"/>
              </w:rPr>
              <w:t>公共安全视频监控联网的标准协议要求</w:t>
            </w:r>
          </w:p>
        </w:tc>
      </w:tr>
      <w:tr>
        <w:tc>
          <w:tcPr>
            <w:tcW w:type="dxa" w:w="4762"/>
            <w:vAlign w:val="center"/>
          </w:tcPr>
          <w:p>
            <w:pPr>
              <w:spacing w:after="0"/>
              <w:ind w:firstLine="0"/>
            </w:pPr>
            <w:r>
              <w:rPr>
                <w:rFonts w:ascii="宋体" w:hAnsi="宋体" w:eastAsia="宋体"/>
                <w:b w:val="0"/>
                <w:sz w:val="18"/>
              </w:rPr>
              <w:t>REST</w:t>
            </w:r>
          </w:p>
        </w:tc>
        <w:tc>
          <w:tcPr>
            <w:tcW w:type="dxa" w:w="4762"/>
            <w:vAlign w:val="center"/>
          </w:tcPr>
          <w:p>
            <w:pPr>
              <w:spacing w:after="0"/>
              <w:ind w:firstLine="0"/>
            </w:pPr>
            <w:r>
              <w:rPr>
                <w:rFonts w:ascii="宋体" w:hAnsi="宋体" w:eastAsia="宋体"/>
                <w:b w:val="0"/>
                <w:sz w:val="18"/>
              </w:rPr>
              <w:t>基于HTTP资源和方法组织的接口风格</w:t>
            </w:r>
          </w:p>
        </w:tc>
      </w:tr>
      <w:tr>
        <w:tc>
          <w:tcPr>
            <w:tcW w:type="dxa" w:w="4762"/>
            <w:vAlign w:val="center"/>
          </w:tcPr>
          <w:p>
            <w:pPr>
              <w:spacing w:after="0"/>
              <w:ind w:firstLine="0"/>
            </w:pPr>
            <w:r>
              <w:rPr>
                <w:rFonts w:ascii="宋体" w:hAnsi="宋体" w:eastAsia="宋体"/>
                <w:b w:val="0"/>
                <w:sz w:val="18"/>
              </w:rPr>
              <w:t>OpenAPI 3.0</w:t>
            </w:r>
          </w:p>
        </w:tc>
        <w:tc>
          <w:tcPr>
            <w:tcW w:type="dxa" w:w="4762"/>
            <w:vAlign w:val="center"/>
          </w:tcPr>
          <w:p>
            <w:pPr>
              <w:spacing w:after="0"/>
              <w:ind w:firstLine="0"/>
            </w:pPr>
            <w:r>
              <w:rPr>
                <w:rFonts w:ascii="宋体" w:hAnsi="宋体" w:eastAsia="宋体"/>
                <w:b w:val="0"/>
                <w:sz w:val="18"/>
              </w:rPr>
              <w:t>用于描述和生成接口文档的规范</w:t>
            </w:r>
          </w:p>
        </w:tc>
      </w:tr>
      <w:tr>
        <w:tc>
          <w:tcPr>
            <w:tcW w:type="dxa" w:w="4762"/>
            <w:vAlign w:val="center"/>
          </w:tcPr>
          <w:p>
            <w:pPr>
              <w:spacing w:after="0"/>
              <w:ind w:firstLine="0"/>
            </w:pPr>
            <w:r>
              <w:rPr>
                <w:rFonts w:ascii="宋体" w:hAnsi="宋体" w:eastAsia="宋体"/>
                <w:b w:val="0"/>
                <w:sz w:val="18"/>
              </w:rPr>
              <w:t>RBAC</w:t>
            </w:r>
          </w:p>
        </w:tc>
        <w:tc>
          <w:tcPr>
            <w:tcW w:type="dxa" w:w="4762"/>
            <w:vAlign w:val="center"/>
          </w:tcPr>
          <w:p>
            <w:pPr>
              <w:spacing w:after="0"/>
              <w:ind w:firstLine="0"/>
            </w:pPr>
            <w:r>
              <w:rPr>
                <w:rFonts w:ascii="宋体" w:hAnsi="宋体" w:eastAsia="宋体"/>
                <w:b w:val="0"/>
                <w:sz w:val="18"/>
              </w:rPr>
              <w:t>基于角色的访问控制</w:t>
            </w:r>
          </w:p>
        </w:tc>
      </w:tr>
      <w:tr>
        <w:tc>
          <w:tcPr>
            <w:tcW w:type="dxa" w:w="4762"/>
            <w:vAlign w:val="center"/>
          </w:tcPr>
          <w:p>
            <w:pPr>
              <w:spacing w:after="0"/>
              <w:ind w:firstLine="0"/>
            </w:pPr>
            <w:r>
              <w:rPr>
                <w:rFonts w:ascii="宋体" w:hAnsi="宋体" w:eastAsia="宋体"/>
                <w:b w:val="0"/>
                <w:sz w:val="18"/>
              </w:rPr>
              <w:t>SCA</w:t>
            </w:r>
          </w:p>
        </w:tc>
        <w:tc>
          <w:tcPr>
            <w:tcW w:type="dxa" w:w="4762"/>
            <w:vAlign w:val="center"/>
          </w:tcPr>
          <w:p>
            <w:pPr>
              <w:spacing w:after="0"/>
              <w:ind w:firstLine="0"/>
            </w:pPr>
            <w:r>
              <w:rPr>
                <w:rFonts w:ascii="宋体" w:hAnsi="宋体" w:eastAsia="宋体"/>
                <w:b w:val="0"/>
                <w:sz w:val="18"/>
              </w:rPr>
              <w:t>软件成分分析，用于依赖漏洞与许可证识别</w:t>
            </w:r>
          </w:p>
        </w:tc>
      </w:tr>
      <w:tr>
        <w:tc>
          <w:tcPr>
            <w:tcW w:type="dxa" w:w="4762"/>
            <w:vAlign w:val="center"/>
          </w:tcPr>
          <w:p>
            <w:pPr>
              <w:spacing w:after="0"/>
              <w:ind w:firstLine="0"/>
            </w:pPr>
            <w:r>
              <w:rPr>
                <w:rFonts w:ascii="宋体" w:hAnsi="宋体" w:eastAsia="宋体"/>
                <w:b w:val="0"/>
                <w:sz w:val="18"/>
              </w:rPr>
              <w:t>SBOM</w:t>
            </w:r>
          </w:p>
        </w:tc>
        <w:tc>
          <w:tcPr>
            <w:tcW w:type="dxa" w:w="4762"/>
            <w:vAlign w:val="center"/>
          </w:tcPr>
          <w:p>
            <w:pPr>
              <w:spacing w:after="0"/>
              <w:ind w:firstLine="0"/>
            </w:pPr>
            <w:r>
              <w:rPr>
                <w:rFonts w:ascii="宋体" w:hAnsi="宋体" w:eastAsia="宋体"/>
                <w:b w:val="0"/>
                <w:sz w:val="18"/>
              </w:rPr>
              <w:t>软件物料清单，记录直接和间接组件</w:t>
            </w:r>
          </w:p>
        </w:tc>
      </w:tr>
      <w:tr>
        <w:tc>
          <w:tcPr>
            <w:tcW w:type="dxa" w:w="4762"/>
            <w:vAlign w:val="center"/>
          </w:tcPr>
          <w:p>
            <w:pPr>
              <w:spacing w:after="0"/>
              <w:ind w:firstLine="0"/>
            </w:pPr>
            <w:r>
              <w:rPr>
                <w:rFonts w:ascii="宋体" w:hAnsi="宋体" w:eastAsia="宋体"/>
                <w:b w:val="0"/>
                <w:sz w:val="18"/>
              </w:rPr>
              <w:t>RTO</w:t>
            </w:r>
          </w:p>
        </w:tc>
        <w:tc>
          <w:tcPr>
            <w:tcW w:type="dxa" w:w="4762"/>
            <w:vAlign w:val="center"/>
          </w:tcPr>
          <w:p>
            <w:pPr>
              <w:spacing w:after="0"/>
              <w:ind w:firstLine="0"/>
            </w:pPr>
            <w:r>
              <w:rPr>
                <w:rFonts w:ascii="宋体" w:hAnsi="宋体" w:eastAsia="宋体"/>
                <w:b w:val="0"/>
                <w:sz w:val="18"/>
              </w:rPr>
              <w:t>恢复时间目标</w:t>
            </w:r>
          </w:p>
        </w:tc>
      </w:tr>
      <w:tr>
        <w:tc>
          <w:tcPr>
            <w:tcW w:type="dxa" w:w="4762"/>
            <w:vAlign w:val="center"/>
          </w:tcPr>
          <w:p>
            <w:pPr>
              <w:spacing w:after="0"/>
              <w:ind w:firstLine="0"/>
            </w:pPr>
            <w:r>
              <w:rPr>
                <w:rFonts w:ascii="宋体" w:hAnsi="宋体" w:eastAsia="宋体"/>
                <w:b w:val="0"/>
                <w:sz w:val="18"/>
              </w:rPr>
              <w:t>RPO</w:t>
            </w:r>
          </w:p>
        </w:tc>
        <w:tc>
          <w:tcPr>
            <w:tcW w:type="dxa" w:w="4762"/>
            <w:vAlign w:val="center"/>
          </w:tcPr>
          <w:p>
            <w:pPr>
              <w:spacing w:after="0"/>
              <w:ind w:firstLine="0"/>
            </w:pPr>
            <w:r>
              <w:rPr>
                <w:rFonts w:ascii="宋体" w:hAnsi="宋体" w:eastAsia="宋体"/>
                <w:b w:val="0"/>
                <w:sz w:val="18"/>
              </w:rPr>
              <w:t>恢复点目标</w:t>
            </w:r>
          </w:p>
        </w:tc>
      </w:tr>
      <w:tr>
        <w:tc>
          <w:tcPr>
            <w:tcW w:type="dxa" w:w="4762"/>
            <w:vAlign w:val="center"/>
          </w:tcPr>
          <w:p>
            <w:pPr>
              <w:spacing w:after="0"/>
              <w:ind w:firstLine="0"/>
            </w:pPr>
            <w:r>
              <w:rPr>
                <w:rFonts w:ascii="宋体" w:hAnsi="宋体" w:eastAsia="宋体"/>
                <w:b w:val="0"/>
                <w:sz w:val="18"/>
              </w:rPr>
              <w:t>MTTR</w:t>
            </w:r>
          </w:p>
        </w:tc>
        <w:tc>
          <w:tcPr>
            <w:tcW w:type="dxa" w:w="4762"/>
            <w:vAlign w:val="center"/>
          </w:tcPr>
          <w:p>
            <w:pPr>
              <w:spacing w:after="0"/>
              <w:ind w:firstLine="0"/>
            </w:pPr>
            <w:r>
              <w:rPr>
                <w:rFonts w:ascii="宋体" w:hAnsi="宋体" w:eastAsia="宋体"/>
                <w:b w:val="0"/>
                <w:sz w:val="18"/>
              </w:rPr>
              <w:t>平均修复或恢复时间，本项目单点故障目标不超过2小时</w:t>
            </w:r>
          </w:p>
        </w:tc>
      </w:tr>
      <w:tr>
        <w:tc>
          <w:tcPr>
            <w:tcW w:type="dxa" w:w="4762"/>
            <w:vAlign w:val="center"/>
          </w:tcPr>
          <w:p>
            <w:pPr>
              <w:spacing w:after="0"/>
              <w:ind w:firstLine="0"/>
            </w:pPr>
            <w:r>
              <w:rPr>
                <w:rFonts w:ascii="宋体" w:hAnsi="宋体" w:eastAsia="宋体"/>
                <w:b w:val="0"/>
                <w:sz w:val="18"/>
              </w:rPr>
              <w:t>SLA</w:t>
            </w:r>
          </w:p>
        </w:tc>
        <w:tc>
          <w:tcPr>
            <w:tcW w:type="dxa" w:w="4762"/>
            <w:vAlign w:val="center"/>
          </w:tcPr>
          <w:p>
            <w:pPr>
              <w:spacing w:after="0"/>
              <w:ind w:firstLine="0"/>
            </w:pPr>
            <w:r>
              <w:rPr>
                <w:rFonts w:ascii="宋体" w:hAnsi="宋体" w:eastAsia="宋体"/>
                <w:b w:val="0"/>
                <w:sz w:val="18"/>
              </w:rPr>
              <w:t>服务级别约定</w:t>
            </w:r>
          </w:p>
        </w:tc>
      </w:tr>
      <w:tr>
        <w:tc>
          <w:tcPr>
            <w:tcW w:type="dxa" w:w="4762"/>
            <w:vAlign w:val="center"/>
          </w:tcPr>
          <w:p>
            <w:pPr>
              <w:spacing w:after="0"/>
              <w:ind w:firstLine="0"/>
            </w:pPr>
            <w:r>
              <w:rPr>
                <w:rFonts w:ascii="宋体" w:hAnsi="宋体" w:eastAsia="宋体"/>
                <w:b w:val="0"/>
                <w:sz w:val="18"/>
              </w:rPr>
              <w:t>RTM</w:t>
            </w:r>
          </w:p>
        </w:tc>
        <w:tc>
          <w:tcPr>
            <w:tcW w:type="dxa" w:w="4762"/>
            <w:vAlign w:val="center"/>
          </w:tcPr>
          <w:p>
            <w:pPr>
              <w:spacing w:after="0"/>
              <w:ind w:firstLine="0"/>
            </w:pPr>
            <w:r>
              <w:rPr>
                <w:rFonts w:ascii="宋体" w:hAnsi="宋体" w:eastAsia="宋体"/>
                <w:b w:val="0"/>
                <w:sz w:val="18"/>
              </w:rPr>
              <w:t>需求追踪矩阵</w:t>
            </w:r>
          </w:p>
        </w:tc>
      </w:tr>
      <w:tr>
        <w:tc>
          <w:tcPr>
            <w:tcW w:type="dxa" w:w="4762"/>
            <w:vAlign w:val="center"/>
          </w:tcPr>
          <w:p>
            <w:pPr>
              <w:spacing w:after="0"/>
              <w:ind w:firstLine="0"/>
            </w:pPr>
            <w:r>
              <w:rPr>
                <w:rFonts w:ascii="宋体" w:hAnsi="宋体" w:eastAsia="宋体"/>
                <w:b w:val="0"/>
                <w:sz w:val="18"/>
              </w:rPr>
              <w:t>PENDING_EVIDENCE</w:t>
            </w:r>
          </w:p>
        </w:tc>
        <w:tc>
          <w:tcPr>
            <w:tcW w:type="dxa" w:w="4762"/>
            <w:vAlign w:val="center"/>
          </w:tcPr>
          <w:p>
            <w:pPr>
              <w:spacing w:after="0"/>
              <w:ind w:firstLine="0"/>
            </w:pPr>
            <w:r>
              <w:rPr>
                <w:rFonts w:ascii="宋体" w:hAnsi="宋体" w:eastAsia="宋体"/>
                <w:b w:val="0"/>
                <w:sz w:val="18"/>
              </w:rPr>
              <w:t>设计已覆盖但实施、测试或验收证据尚未形成</w:t>
            </w:r>
          </w:p>
        </w:tc>
      </w:tr>
    </w:tbl>
    <w:p>
      <w:pPr>
        <w:spacing w:after="0"/>
      </w:pPr>
    </w:p>
    <w:p>
      <w:r>
        <w:br w:type="page"/>
      </w:r>
    </w:p>
    <w:p>
      <w:pPr>
        <w:pStyle w:val="1"/>
      </w:pPr>
      <w:r>
        <w:t>附录B 接口与报文设计节选</w:t>
      </w:r>
    </w:p>
    <w:p>
      <w:pPr>
        <w:keepLines/>
      </w:pPr>
      <w:r>
        <w:t>报文仅展示语义，字段和地址在M2接口契约评审时冻结。示例中的标识为虚构测试值，不代表真实数据。</w:t>
      </w:r>
    </w:p>
    <w:p>
      <w:pPr>
        <w:pStyle w:val="2"/>
      </w:pPr>
      <w:r>
        <w:t>B.1 申请访问令牌</w:t>
      </w:r>
    </w:p>
    <w:p>
      <w:pPr>
        <w:keepLines/>
      </w:pPr>
      <w:r>
        <w:t>请求字段包括client_id、授权凭据和scope；响应包括access_token、token_type、expires_in和trace_id。凭据不得写入日志，失败返回统一认证错误码。</w:t>
      </w:r>
    </w:p>
    <w:p>
      <w:pPr>
        <w:pStyle w:val="2"/>
      </w:pPr>
      <w:r>
        <w:t>B.2 提交事件与启动预案</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接口</w:t>
            </w:r>
          </w:p>
        </w:tc>
        <w:tc>
          <w:tcPr>
            <w:tcW w:type="dxa" w:w="2381"/>
            <w:vAlign w:val="center"/>
            <w:shd w:fill="D9EAF7"/>
          </w:tcPr>
          <w:p>
            <w:pPr>
              <w:spacing w:after="0"/>
              <w:ind w:firstLine="0"/>
            </w:pPr>
            <w:r>
              <w:rPr>
                <w:rFonts w:ascii="宋体" w:hAnsi="宋体" w:eastAsia="宋体"/>
                <w:b/>
                <w:sz w:val="18"/>
              </w:rPr>
              <w:t>关键请求字段</w:t>
            </w:r>
          </w:p>
        </w:tc>
        <w:tc>
          <w:tcPr>
            <w:tcW w:type="dxa" w:w="2381"/>
            <w:vAlign w:val="center"/>
            <w:shd w:fill="D9EAF7"/>
          </w:tcPr>
          <w:p>
            <w:pPr>
              <w:spacing w:after="0"/>
              <w:ind w:firstLine="0"/>
            </w:pPr>
            <w:r>
              <w:rPr>
                <w:rFonts w:ascii="宋体" w:hAnsi="宋体" w:eastAsia="宋体"/>
                <w:b/>
                <w:sz w:val="18"/>
              </w:rPr>
              <w:t>响应</w:t>
            </w:r>
          </w:p>
        </w:tc>
        <w:tc>
          <w:tcPr>
            <w:tcW w:type="dxa" w:w="2381"/>
            <w:vAlign w:val="center"/>
            <w:shd w:fill="D9EAF7"/>
          </w:tcPr>
          <w:p>
            <w:pPr>
              <w:spacing w:after="0"/>
              <w:ind w:firstLine="0"/>
            </w:pPr>
            <w:r>
              <w:rPr>
                <w:rFonts w:ascii="宋体" w:hAnsi="宋体" w:eastAsia="宋体"/>
                <w:b/>
                <w:sz w:val="18"/>
              </w:rPr>
              <w:t>幂等与审计</w:t>
            </w:r>
          </w:p>
        </w:tc>
      </w:tr>
      <w:tr>
        <w:tc>
          <w:tcPr>
            <w:tcW w:type="dxa" w:w="2381"/>
            <w:vAlign w:val="center"/>
          </w:tcPr>
          <w:p>
            <w:pPr>
              <w:spacing w:after="0"/>
              <w:ind w:firstLine="0"/>
            </w:pPr>
            <w:r>
              <w:rPr>
                <w:rFonts w:ascii="宋体" w:hAnsi="宋体" w:eastAsia="宋体"/>
                <w:b w:val="0"/>
                <w:sz w:val="18"/>
              </w:rPr>
              <w:t>POST /api/v1/events</w:t>
            </w:r>
          </w:p>
        </w:tc>
        <w:tc>
          <w:tcPr>
            <w:tcW w:type="dxa" w:w="2381"/>
            <w:vAlign w:val="center"/>
          </w:tcPr>
          <w:p>
            <w:pPr>
              <w:spacing w:after="0"/>
              <w:ind w:firstLine="0"/>
            </w:pPr>
            <w:r>
              <w:rPr>
                <w:rFonts w:ascii="宋体" w:hAnsi="宋体" w:eastAsia="宋体"/>
                <w:b w:val="0"/>
                <w:sz w:val="18"/>
              </w:rPr>
              <w:t>source、type、occurred_at、location、description、attachments</w:t>
            </w:r>
          </w:p>
        </w:tc>
        <w:tc>
          <w:tcPr>
            <w:tcW w:type="dxa" w:w="2381"/>
            <w:vAlign w:val="center"/>
          </w:tcPr>
          <w:p>
            <w:pPr>
              <w:spacing w:after="0"/>
              <w:ind w:firstLine="0"/>
            </w:pPr>
            <w:r>
              <w:rPr>
                <w:rFonts w:ascii="宋体" w:hAnsi="宋体" w:eastAsia="宋体"/>
                <w:b w:val="0"/>
                <w:sz w:val="18"/>
              </w:rPr>
              <w:t>event_id、status、trace_id</w:t>
            </w:r>
          </w:p>
        </w:tc>
        <w:tc>
          <w:tcPr>
            <w:tcW w:type="dxa" w:w="2381"/>
            <w:vAlign w:val="center"/>
          </w:tcPr>
          <w:p>
            <w:pPr>
              <w:spacing w:after="0"/>
              <w:ind w:firstLine="0"/>
            </w:pPr>
            <w:r>
              <w:rPr>
                <w:rFonts w:ascii="宋体" w:hAnsi="宋体" w:eastAsia="宋体"/>
                <w:b w:val="0"/>
                <w:sz w:val="18"/>
              </w:rPr>
              <w:t>client_request_id去重，保留上报来源</w:t>
            </w:r>
          </w:p>
        </w:tc>
      </w:tr>
      <w:tr>
        <w:tc>
          <w:tcPr>
            <w:tcW w:type="dxa" w:w="2381"/>
            <w:vAlign w:val="center"/>
          </w:tcPr>
          <w:p>
            <w:pPr>
              <w:spacing w:after="0"/>
              <w:ind w:firstLine="0"/>
            </w:pPr>
            <w:r>
              <w:rPr>
                <w:rFonts w:ascii="宋体" w:hAnsi="宋体" w:eastAsia="宋体"/>
                <w:b w:val="0"/>
                <w:sz w:val="18"/>
              </w:rPr>
              <w:t>POST /api/v1/events/{id}/confirm</w:t>
            </w:r>
          </w:p>
        </w:tc>
        <w:tc>
          <w:tcPr>
            <w:tcW w:type="dxa" w:w="2381"/>
            <w:vAlign w:val="center"/>
          </w:tcPr>
          <w:p>
            <w:pPr>
              <w:spacing w:after="0"/>
              <w:ind w:firstLine="0"/>
            </w:pPr>
            <w:r>
              <w:rPr>
                <w:rFonts w:ascii="宋体" w:hAnsi="宋体" w:eastAsia="宋体"/>
                <w:b w:val="0"/>
                <w:sz w:val="18"/>
              </w:rPr>
              <w:t>decision、comment、workflow_task_id</w:t>
            </w:r>
          </w:p>
        </w:tc>
        <w:tc>
          <w:tcPr>
            <w:tcW w:type="dxa" w:w="2381"/>
            <w:vAlign w:val="center"/>
          </w:tcPr>
          <w:p>
            <w:pPr>
              <w:spacing w:after="0"/>
              <w:ind w:firstLine="0"/>
            </w:pPr>
            <w:r>
              <w:rPr>
                <w:rFonts w:ascii="宋体" w:hAnsi="宋体" w:eastAsia="宋体"/>
                <w:b w:val="0"/>
                <w:sz w:val="18"/>
              </w:rPr>
              <w:t>事件状态与时间</w:t>
            </w:r>
          </w:p>
        </w:tc>
        <w:tc>
          <w:tcPr>
            <w:tcW w:type="dxa" w:w="2381"/>
            <w:vAlign w:val="center"/>
          </w:tcPr>
          <w:p>
            <w:pPr>
              <w:spacing w:after="0"/>
              <w:ind w:firstLine="0"/>
            </w:pPr>
            <w:r>
              <w:rPr>
                <w:rFonts w:ascii="宋体" w:hAnsi="宋体" w:eastAsia="宋体"/>
                <w:b w:val="0"/>
                <w:sz w:val="18"/>
              </w:rPr>
              <w:t>校验当前状态和审批权限</w:t>
            </w:r>
          </w:p>
        </w:tc>
      </w:tr>
      <w:tr>
        <w:tc>
          <w:tcPr>
            <w:tcW w:type="dxa" w:w="2381"/>
            <w:vAlign w:val="center"/>
          </w:tcPr>
          <w:p>
            <w:pPr>
              <w:spacing w:after="0"/>
              <w:ind w:firstLine="0"/>
            </w:pPr>
            <w:r>
              <w:rPr>
                <w:rFonts w:ascii="宋体" w:hAnsi="宋体" w:eastAsia="宋体"/>
                <w:b w:val="0"/>
                <w:sz w:val="18"/>
              </w:rPr>
              <w:t>POST /api/v1/events/{id}/plans/{plan}/start</w:t>
            </w:r>
          </w:p>
        </w:tc>
        <w:tc>
          <w:tcPr>
            <w:tcW w:type="dxa" w:w="2381"/>
            <w:vAlign w:val="center"/>
          </w:tcPr>
          <w:p>
            <w:pPr>
              <w:spacing w:after="0"/>
              <w:ind w:firstLine="0"/>
            </w:pPr>
            <w:r>
              <w:rPr>
                <w:rFonts w:ascii="宋体" w:hAnsi="宋体" w:eastAsia="宋体"/>
                <w:b w:val="0"/>
                <w:sz w:val="18"/>
              </w:rPr>
              <w:t>plan_version、confirm_token、client_request_id</w:t>
            </w:r>
          </w:p>
        </w:tc>
        <w:tc>
          <w:tcPr>
            <w:tcW w:type="dxa" w:w="2381"/>
            <w:vAlign w:val="center"/>
          </w:tcPr>
          <w:p>
            <w:pPr>
              <w:spacing w:after="0"/>
              <w:ind w:firstLine="0"/>
            </w:pPr>
            <w:r>
              <w:rPr>
                <w:rFonts w:ascii="宋体" w:hAnsi="宋体" w:eastAsia="宋体"/>
                <w:b w:val="0"/>
                <w:sz w:val="18"/>
              </w:rPr>
              <w:t>operation_id、task_count、message_count</w:t>
            </w:r>
          </w:p>
        </w:tc>
        <w:tc>
          <w:tcPr>
            <w:tcW w:type="dxa" w:w="2381"/>
            <w:vAlign w:val="center"/>
          </w:tcPr>
          <w:p>
            <w:pPr>
              <w:spacing w:after="0"/>
              <w:ind w:firstLine="0"/>
            </w:pPr>
            <w:r>
              <w:rPr>
                <w:rFonts w:ascii="宋体" w:hAnsi="宋体" w:eastAsia="宋体"/>
                <w:b w:val="0"/>
                <w:sz w:val="18"/>
              </w:rPr>
              <w:t>启动标识唯一，记录授权人</w:t>
            </w:r>
          </w:p>
        </w:tc>
      </w:tr>
    </w:tbl>
    <w:p>
      <w:pPr>
        <w:spacing w:after="0"/>
      </w:pPr>
    </w:p>
    <w:p>
      <w:pPr>
        <w:pStyle w:val="2"/>
      </w:pPr>
      <w:r>
        <w:t>B.3 查询任务状态</w:t>
      </w:r>
    </w:p>
    <w:p>
      <w:pPr>
        <w:keepLines/>
      </w:pPr>
      <w:r>
        <w:t>GET /api/v1/tasks/{task_id}返回任务状态、处理人、进度、最后更新时间、反馈摘要和关联事件。客户端根据状态版本避免旧响应覆盖新状态。</w:t>
      </w:r>
    </w:p>
    <w:p>
      <w:pPr>
        <w:pStyle w:val="2"/>
      </w:pPr>
      <w:r>
        <w:t>B.4 消息回执、定位与视频请求</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接口</w:t>
            </w:r>
          </w:p>
        </w:tc>
        <w:tc>
          <w:tcPr>
            <w:tcW w:type="dxa" w:w="3175"/>
            <w:vAlign w:val="center"/>
            <w:shd w:fill="D9EAF7"/>
          </w:tcPr>
          <w:p>
            <w:pPr>
              <w:spacing w:after="0"/>
              <w:ind w:firstLine="0"/>
            </w:pPr>
            <w:r>
              <w:rPr>
                <w:rFonts w:ascii="宋体" w:hAnsi="宋体" w:eastAsia="宋体"/>
                <w:b/>
                <w:sz w:val="18"/>
              </w:rPr>
              <w:t>主要字段</w:t>
            </w:r>
          </w:p>
        </w:tc>
        <w:tc>
          <w:tcPr>
            <w:tcW w:type="dxa" w:w="3175"/>
            <w:vAlign w:val="center"/>
            <w:shd w:fill="D9EAF7"/>
          </w:tcPr>
          <w:p>
            <w:pPr>
              <w:spacing w:after="0"/>
              <w:ind w:firstLine="0"/>
            </w:pPr>
            <w:r>
              <w:rPr>
                <w:rFonts w:ascii="宋体" w:hAnsi="宋体" w:eastAsia="宋体"/>
                <w:b/>
                <w:sz w:val="18"/>
              </w:rPr>
              <w:t>状态语义</w:t>
            </w:r>
          </w:p>
        </w:tc>
      </w:tr>
      <w:tr>
        <w:tc>
          <w:tcPr>
            <w:tcW w:type="dxa" w:w="3175"/>
            <w:vAlign w:val="center"/>
          </w:tcPr>
          <w:p>
            <w:pPr>
              <w:spacing w:after="0"/>
              <w:ind w:firstLine="0"/>
            </w:pPr>
            <w:r>
              <w:rPr>
                <w:rFonts w:ascii="宋体" w:hAnsi="宋体" w:eastAsia="宋体"/>
                <w:b w:val="0"/>
                <w:sz w:val="18"/>
              </w:rPr>
              <w:t>POST /api/v1/message-receipts</w:t>
            </w:r>
          </w:p>
        </w:tc>
        <w:tc>
          <w:tcPr>
            <w:tcW w:type="dxa" w:w="3175"/>
            <w:vAlign w:val="center"/>
          </w:tcPr>
          <w:p>
            <w:pPr>
              <w:spacing w:after="0"/>
              <w:ind w:firstLine="0"/>
            </w:pPr>
            <w:r>
              <w:rPr>
                <w:rFonts w:ascii="宋体" w:hAnsi="宋体" w:eastAsia="宋体"/>
                <w:b w:val="0"/>
                <w:sz w:val="18"/>
              </w:rPr>
              <w:t>message_id、channel_status、terminal_status、occurred_at</w:t>
            </w:r>
          </w:p>
        </w:tc>
        <w:tc>
          <w:tcPr>
            <w:tcW w:type="dxa" w:w="3175"/>
            <w:vAlign w:val="center"/>
          </w:tcPr>
          <w:p>
            <w:pPr>
              <w:spacing w:after="0"/>
              <w:ind w:firstLine="0"/>
            </w:pPr>
            <w:r>
              <w:rPr>
                <w:rFonts w:ascii="宋体" w:hAnsi="宋体" w:eastAsia="宋体"/>
                <w:b w:val="0"/>
                <w:sz w:val="18"/>
              </w:rPr>
              <w:t>回执可乱序到达，服务端按状态规则合并</w:t>
            </w:r>
          </w:p>
        </w:tc>
      </w:tr>
      <w:tr>
        <w:tc>
          <w:tcPr>
            <w:tcW w:type="dxa" w:w="3175"/>
            <w:vAlign w:val="center"/>
          </w:tcPr>
          <w:p>
            <w:pPr>
              <w:spacing w:after="0"/>
              <w:ind w:firstLine="0"/>
            </w:pPr>
            <w:r>
              <w:rPr>
                <w:rFonts w:ascii="宋体" w:hAnsi="宋体" w:eastAsia="宋体"/>
                <w:b w:val="0"/>
                <w:sz w:val="18"/>
              </w:rPr>
              <w:t>GET /api/v1/events/{id}/locations</w:t>
            </w:r>
          </w:p>
        </w:tc>
        <w:tc>
          <w:tcPr>
            <w:tcW w:type="dxa" w:w="3175"/>
            <w:vAlign w:val="center"/>
          </w:tcPr>
          <w:p>
            <w:pPr>
              <w:spacing w:after="0"/>
              <w:ind w:firstLine="0"/>
            </w:pPr>
            <w:r>
              <w:rPr>
                <w:rFonts w:ascii="宋体" w:hAnsi="宋体" w:eastAsia="宋体"/>
                <w:b w:val="0"/>
                <w:sz w:val="18"/>
              </w:rPr>
              <w:t>person_id、x、y、floor、accuracy、source_time</w:t>
            </w:r>
          </w:p>
        </w:tc>
        <w:tc>
          <w:tcPr>
            <w:tcW w:type="dxa" w:w="3175"/>
            <w:vAlign w:val="center"/>
          </w:tcPr>
          <w:p>
            <w:pPr>
              <w:spacing w:after="0"/>
              <w:ind w:firstLine="0"/>
            </w:pPr>
            <w:r>
              <w:rPr>
                <w:rFonts w:ascii="宋体" w:hAnsi="宋体" w:eastAsia="宋体"/>
                <w:b w:val="0"/>
                <w:sz w:val="18"/>
              </w:rPr>
              <w:t>返回源时间和过期标识</w:t>
            </w:r>
          </w:p>
        </w:tc>
      </w:tr>
      <w:tr>
        <w:tc>
          <w:tcPr>
            <w:tcW w:type="dxa" w:w="3175"/>
            <w:vAlign w:val="center"/>
          </w:tcPr>
          <w:p>
            <w:pPr>
              <w:spacing w:after="0"/>
              <w:ind w:firstLine="0"/>
            </w:pPr>
            <w:r>
              <w:rPr>
                <w:rFonts w:ascii="宋体" w:hAnsi="宋体" w:eastAsia="宋体"/>
                <w:b w:val="0"/>
                <w:sz w:val="18"/>
              </w:rPr>
              <w:t>POST /api/v1/video/live</w:t>
            </w:r>
          </w:p>
        </w:tc>
        <w:tc>
          <w:tcPr>
            <w:tcW w:type="dxa" w:w="3175"/>
            <w:vAlign w:val="center"/>
          </w:tcPr>
          <w:p>
            <w:pPr>
              <w:spacing w:after="0"/>
              <w:ind w:firstLine="0"/>
            </w:pPr>
            <w:r>
              <w:rPr>
                <w:rFonts w:ascii="宋体" w:hAnsi="宋体" w:eastAsia="宋体"/>
                <w:b w:val="0"/>
                <w:sz w:val="18"/>
              </w:rPr>
              <w:t>device_id、channel_id、event_id</w:t>
            </w:r>
          </w:p>
        </w:tc>
        <w:tc>
          <w:tcPr>
            <w:tcW w:type="dxa" w:w="3175"/>
            <w:vAlign w:val="center"/>
          </w:tcPr>
          <w:p>
            <w:pPr>
              <w:spacing w:after="0"/>
              <w:ind w:firstLine="0"/>
            </w:pPr>
            <w:r>
              <w:rPr>
                <w:rFonts w:ascii="宋体" w:hAnsi="宋体" w:eastAsia="宋体"/>
                <w:b w:val="0"/>
                <w:sz w:val="18"/>
              </w:rPr>
              <w:t>返回播放会话和有效期，不存储录像</w:t>
            </w:r>
          </w:p>
        </w:tc>
      </w:tr>
      <w:tr>
        <w:tc>
          <w:tcPr>
            <w:tcW w:type="dxa" w:w="3175"/>
            <w:vAlign w:val="center"/>
          </w:tcPr>
          <w:p>
            <w:pPr>
              <w:spacing w:after="0"/>
              <w:ind w:firstLine="0"/>
            </w:pPr>
            <w:r>
              <w:rPr>
                <w:rFonts w:ascii="宋体" w:hAnsi="宋体" w:eastAsia="宋体"/>
                <w:b w:val="0"/>
                <w:sz w:val="18"/>
              </w:rPr>
              <w:t>POST /api/v1/video/records/search</w:t>
            </w:r>
          </w:p>
        </w:tc>
        <w:tc>
          <w:tcPr>
            <w:tcW w:type="dxa" w:w="3175"/>
            <w:vAlign w:val="center"/>
          </w:tcPr>
          <w:p>
            <w:pPr>
              <w:spacing w:after="0"/>
              <w:ind w:firstLine="0"/>
            </w:pPr>
            <w:r>
              <w:rPr>
                <w:rFonts w:ascii="宋体" w:hAnsi="宋体" w:eastAsia="宋体"/>
                <w:b w:val="0"/>
                <w:sz w:val="18"/>
              </w:rPr>
              <w:t>channel_id、start、end</w:t>
            </w:r>
          </w:p>
        </w:tc>
        <w:tc>
          <w:tcPr>
            <w:tcW w:type="dxa" w:w="3175"/>
            <w:vAlign w:val="center"/>
          </w:tcPr>
          <w:p>
            <w:pPr>
              <w:spacing w:after="0"/>
              <w:ind w:firstLine="0"/>
            </w:pPr>
            <w:r>
              <w:rPr>
                <w:rFonts w:ascii="宋体" w:hAnsi="宋体" w:eastAsia="宋体"/>
                <w:b w:val="0"/>
                <w:sz w:val="18"/>
              </w:rPr>
              <w:t>返回既有系统录像索引</w:t>
            </w:r>
          </w:p>
        </w:tc>
      </w:tr>
      <w:tr>
        <w:tc>
          <w:tcPr>
            <w:tcW w:type="dxa" w:w="3175"/>
            <w:vAlign w:val="center"/>
          </w:tcPr>
          <w:p>
            <w:pPr>
              <w:spacing w:after="0"/>
              <w:ind w:firstLine="0"/>
            </w:pPr>
            <w:r>
              <w:rPr>
                <w:rFonts w:ascii="宋体" w:hAnsi="宋体" w:eastAsia="宋体"/>
                <w:b w:val="0"/>
                <w:sz w:val="18"/>
              </w:rPr>
              <w:t>POST /api/v1/access-doors/{id}/open</w:t>
            </w:r>
          </w:p>
        </w:tc>
        <w:tc>
          <w:tcPr>
            <w:tcW w:type="dxa" w:w="3175"/>
            <w:vAlign w:val="center"/>
          </w:tcPr>
          <w:p>
            <w:pPr>
              <w:spacing w:after="0"/>
              <w:ind w:firstLine="0"/>
            </w:pPr>
            <w:r>
              <w:rPr>
                <w:rFonts w:ascii="宋体" w:hAnsi="宋体" w:eastAsia="宋体"/>
                <w:b w:val="0"/>
                <w:sz w:val="18"/>
              </w:rPr>
              <w:t>event_id、confirm_token、client_request_id</w:t>
            </w:r>
          </w:p>
        </w:tc>
        <w:tc>
          <w:tcPr>
            <w:tcW w:type="dxa" w:w="3175"/>
            <w:vAlign w:val="center"/>
          </w:tcPr>
          <w:p>
            <w:pPr>
              <w:spacing w:after="0"/>
              <w:ind w:firstLine="0"/>
            </w:pPr>
            <w:r>
              <w:rPr>
                <w:rFonts w:ascii="宋体" w:hAnsi="宋体" w:eastAsia="宋体"/>
                <w:b w:val="0"/>
                <w:sz w:val="18"/>
              </w:rPr>
              <w:t>返回受理和联锁回执；失败转人工</w:t>
            </w:r>
          </w:p>
        </w:tc>
      </w:tr>
    </w:tbl>
    <w:p>
      <w:pPr>
        <w:spacing w:after="0"/>
      </w:pPr>
    </w:p>
    <w:p>
      <w:pPr>
        <w:pStyle w:val="2"/>
      </w:pPr>
      <w:r>
        <w:t>B.5 错误码与重试语义</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错误码</w:t>
            </w:r>
          </w:p>
        </w:tc>
        <w:tc>
          <w:tcPr>
            <w:tcW w:type="dxa" w:w="2381"/>
            <w:vAlign w:val="center"/>
            <w:shd w:fill="D9EAF7"/>
          </w:tcPr>
          <w:p>
            <w:pPr>
              <w:spacing w:after="0"/>
              <w:ind w:firstLine="0"/>
            </w:pPr>
            <w:r>
              <w:rPr>
                <w:rFonts w:ascii="宋体" w:hAnsi="宋体" w:eastAsia="宋体"/>
                <w:b/>
                <w:sz w:val="18"/>
              </w:rPr>
              <w:t>含义</w:t>
            </w:r>
          </w:p>
        </w:tc>
        <w:tc>
          <w:tcPr>
            <w:tcW w:type="dxa" w:w="2381"/>
            <w:vAlign w:val="center"/>
            <w:shd w:fill="D9EAF7"/>
          </w:tcPr>
          <w:p>
            <w:pPr>
              <w:spacing w:after="0"/>
              <w:ind w:firstLine="0"/>
            </w:pPr>
            <w:r>
              <w:rPr>
                <w:rFonts w:ascii="宋体" w:hAnsi="宋体" w:eastAsia="宋体"/>
                <w:b/>
                <w:sz w:val="18"/>
              </w:rPr>
              <w:t>是否重试</w:t>
            </w:r>
          </w:p>
        </w:tc>
        <w:tc>
          <w:tcPr>
            <w:tcW w:type="dxa" w:w="2381"/>
            <w:vAlign w:val="center"/>
            <w:shd w:fill="D9EAF7"/>
          </w:tcPr>
          <w:p>
            <w:pPr>
              <w:spacing w:after="0"/>
              <w:ind w:firstLine="0"/>
            </w:pPr>
            <w:r>
              <w:rPr>
                <w:rFonts w:ascii="宋体" w:hAnsi="宋体" w:eastAsia="宋体"/>
                <w:b/>
                <w:sz w:val="18"/>
              </w:rPr>
              <w:t>处理</w:t>
            </w:r>
          </w:p>
        </w:tc>
      </w:tr>
      <w:tr>
        <w:tc>
          <w:tcPr>
            <w:tcW w:type="dxa" w:w="2381"/>
            <w:vAlign w:val="center"/>
          </w:tcPr>
          <w:p>
            <w:pPr>
              <w:spacing w:after="0"/>
              <w:ind w:firstLine="0"/>
            </w:pPr>
            <w:r>
              <w:rPr>
                <w:rFonts w:ascii="宋体" w:hAnsi="宋体" w:eastAsia="宋体"/>
                <w:b w:val="0"/>
                <w:sz w:val="18"/>
              </w:rPr>
              <w:t>AUTH-001</w:t>
            </w:r>
          </w:p>
        </w:tc>
        <w:tc>
          <w:tcPr>
            <w:tcW w:type="dxa" w:w="2381"/>
            <w:vAlign w:val="center"/>
          </w:tcPr>
          <w:p>
            <w:pPr>
              <w:spacing w:after="0"/>
              <w:ind w:firstLine="0"/>
            </w:pPr>
            <w:r>
              <w:rPr>
                <w:rFonts w:ascii="宋体" w:hAnsi="宋体" w:eastAsia="宋体"/>
                <w:b w:val="0"/>
                <w:sz w:val="18"/>
              </w:rPr>
              <w:t>令牌无效或过期</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重新认证</w:t>
            </w:r>
          </w:p>
        </w:tc>
      </w:tr>
      <w:tr>
        <w:tc>
          <w:tcPr>
            <w:tcW w:type="dxa" w:w="2381"/>
            <w:vAlign w:val="center"/>
          </w:tcPr>
          <w:p>
            <w:pPr>
              <w:spacing w:after="0"/>
              <w:ind w:firstLine="0"/>
            </w:pPr>
            <w:r>
              <w:rPr>
                <w:rFonts w:ascii="宋体" w:hAnsi="宋体" w:eastAsia="宋体"/>
                <w:b w:val="0"/>
                <w:sz w:val="18"/>
              </w:rPr>
              <w:t>PERM-003</w:t>
            </w:r>
          </w:p>
        </w:tc>
        <w:tc>
          <w:tcPr>
            <w:tcW w:type="dxa" w:w="2381"/>
            <w:vAlign w:val="center"/>
          </w:tcPr>
          <w:p>
            <w:pPr>
              <w:spacing w:after="0"/>
              <w:ind w:firstLine="0"/>
            </w:pPr>
            <w:r>
              <w:rPr>
                <w:rFonts w:ascii="宋体" w:hAnsi="宋体" w:eastAsia="宋体"/>
                <w:b w:val="0"/>
                <w:sz w:val="18"/>
              </w:rPr>
              <w:t>权限不足</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阻断并审计</w:t>
            </w:r>
          </w:p>
        </w:tc>
      </w:tr>
      <w:tr>
        <w:tc>
          <w:tcPr>
            <w:tcW w:type="dxa" w:w="2381"/>
            <w:vAlign w:val="center"/>
          </w:tcPr>
          <w:p>
            <w:pPr>
              <w:spacing w:after="0"/>
              <w:ind w:firstLine="0"/>
            </w:pPr>
            <w:r>
              <w:rPr>
                <w:rFonts w:ascii="宋体" w:hAnsi="宋体" w:eastAsia="宋体"/>
                <w:b w:val="0"/>
                <w:sz w:val="18"/>
              </w:rPr>
              <w:t>STATE-009</w:t>
            </w:r>
          </w:p>
        </w:tc>
        <w:tc>
          <w:tcPr>
            <w:tcW w:type="dxa" w:w="2381"/>
            <w:vAlign w:val="center"/>
          </w:tcPr>
          <w:p>
            <w:pPr>
              <w:spacing w:after="0"/>
              <w:ind w:firstLine="0"/>
            </w:pPr>
            <w:r>
              <w:rPr>
                <w:rFonts w:ascii="宋体" w:hAnsi="宋体" w:eastAsia="宋体"/>
                <w:b w:val="0"/>
                <w:sz w:val="18"/>
              </w:rPr>
              <w:t>非法状态迁移</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刷新状态后按流程处理</w:t>
            </w:r>
          </w:p>
        </w:tc>
      </w:tr>
      <w:tr>
        <w:tc>
          <w:tcPr>
            <w:tcW w:type="dxa" w:w="2381"/>
            <w:vAlign w:val="center"/>
          </w:tcPr>
          <w:p>
            <w:pPr>
              <w:spacing w:after="0"/>
              <w:ind w:firstLine="0"/>
            </w:pPr>
            <w:r>
              <w:rPr>
                <w:rFonts w:ascii="宋体" w:hAnsi="宋体" w:eastAsia="宋体"/>
                <w:b w:val="0"/>
                <w:sz w:val="18"/>
              </w:rPr>
              <w:t>EXT-TIMEOUT</w:t>
            </w:r>
          </w:p>
        </w:tc>
        <w:tc>
          <w:tcPr>
            <w:tcW w:type="dxa" w:w="2381"/>
            <w:vAlign w:val="center"/>
          </w:tcPr>
          <w:p>
            <w:pPr>
              <w:spacing w:after="0"/>
              <w:ind w:firstLine="0"/>
            </w:pPr>
            <w:r>
              <w:rPr>
                <w:rFonts w:ascii="宋体" w:hAnsi="宋体" w:eastAsia="宋体"/>
                <w:b w:val="0"/>
                <w:sz w:val="18"/>
              </w:rPr>
              <w:t>外部接口超时</w:t>
            </w:r>
          </w:p>
        </w:tc>
        <w:tc>
          <w:tcPr>
            <w:tcW w:type="dxa" w:w="2381"/>
            <w:vAlign w:val="center"/>
          </w:tcPr>
          <w:p>
            <w:pPr>
              <w:spacing w:after="0"/>
              <w:ind w:firstLine="0"/>
            </w:pPr>
            <w:r>
              <w:rPr>
                <w:rFonts w:ascii="宋体" w:hAnsi="宋体" w:eastAsia="宋体"/>
                <w:b w:val="0"/>
                <w:sz w:val="18"/>
              </w:rPr>
              <w:t>按接口策略</w:t>
            </w:r>
          </w:p>
        </w:tc>
        <w:tc>
          <w:tcPr>
            <w:tcW w:type="dxa" w:w="2381"/>
            <w:vAlign w:val="center"/>
          </w:tcPr>
          <w:p>
            <w:pPr>
              <w:spacing w:after="0"/>
              <w:ind w:firstLine="0"/>
            </w:pPr>
            <w:r>
              <w:rPr>
                <w:rFonts w:ascii="宋体" w:hAnsi="宋体" w:eastAsia="宋体"/>
                <w:b w:val="0"/>
                <w:sz w:val="18"/>
              </w:rPr>
              <w:t>有限重试、查询结果或降级</w:t>
            </w:r>
          </w:p>
        </w:tc>
      </w:tr>
      <w:tr>
        <w:tc>
          <w:tcPr>
            <w:tcW w:type="dxa" w:w="2381"/>
            <w:vAlign w:val="center"/>
          </w:tcPr>
          <w:p>
            <w:pPr>
              <w:spacing w:after="0"/>
              <w:ind w:firstLine="0"/>
            </w:pPr>
            <w:r>
              <w:rPr>
                <w:rFonts w:ascii="宋体" w:hAnsi="宋体" w:eastAsia="宋体"/>
                <w:b w:val="0"/>
                <w:sz w:val="18"/>
              </w:rPr>
              <w:t>EXT-CIRCUIT</w:t>
            </w:r>
          </w:p>
        </w:tc>
        <w:tc>
          <w:tcPr>
            <w:tcW w:type="dxa" w:w="2381"/>
            <w:vAlign w:val="center"/>
          </w:tcPr>
          <w:p>
            <w:pPr>
              <w:spacing w:after="0"/>
              <w:ind w:firstLine="0"/>
            </w:pPr>
            <w:r>
              <w:rPr>
                <w:rFonts w:ascii="宋体" w:hAnsi="宋体" w:eastAsia="宋体"/>
                <w:b w:val="0"/>
                <w:sz w:val="18"/>
              </w:rPr>
              <w:t>外部接口熔断</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展示故障并转人工或等待恢复</w:t>
            </w:r>
          </w:p>
        </w:tc>
      </w:tr>
      <w:tr>
        <w:tc>
          <w:tcPr>
            <w:tcW w:type="dxa" w:w="2381"/>
            <w:vAlign w:val="center"/>
          </w:tcPr>
          <w:p>
            <w:pPr>
              <w:spacing w:after="0"/>
              <w:ind w:firstLine="0"/>
            </w:pPr>
            <w:r>
              <w:rPr>
                <w:rFonts w:ascii="宋体" w:hAnsi="宋体" w:eastAsia="宋体"/>
                <w:b w:val="0"/>
                <w:sz w:val="18"/>
              </w:rPr>
              <w:t>DUP-001</w:t>
            </w:r>
          </w:p>
        </w:tc>
        <w:tc>
          <w:tcPr>
            <w:tcW w:type="dxa" w:w="2381"/>
            <w:vAlign w:val="center"/>
          </w:tcPr>
          <w:p>
            <w:pPr>
              <w:spacing w:after="0"/>
              <w:ind w:firstLine="0"/>
            </w:pPr>
            <w:r>
              <w:rPr>
                <w:rFonts w:ascii="宋体" w:hAnsi="宋体" w:eastAsia="宋体"/>
                <w:b w:val="0"/>
                <w:sz w:val="18"/>
              </w:rPr>
              <w:t>重复业务请求</w:t>
            </w:r>
          </w:p>
        </w:tc>
        <w:tc>
          <w:tcPr>
            <w:tcW w:type="dxa" w:w="2381"/>
            <w:vAlign w:val="center"/>
          </w:tcPr>
          <w:p>
            <w:pPr>
              <w:spacing w:after="0"/>
              <w:ind w:firstLine="0"/>
            </w:pPr>
            <w:r>
              <w:rPr>
                <w:rFonts w:ascii="宋体" w:hAnsi="宋体" w:eastAsia="宋体"/>
                <w:b w:val="0"/>
                <w:sz w:val="18"/>
              </w:rPr>
              <w:t>否</w:t>
            </w:r>
          </w:p>
        </w:tc>
        <w:tc>
          <w:tcPr>
            <w:tcW w:type="dxa" w:w="2381"/>
            <w:vAlign w:val="center"/>
          </w:tcPr>
          <w:p>
            <w:pPr>
              <w:spacing w:after="0"/>
              <w:ind w:firstLine="0"/>
            </w:pPr>
            <w:r>
              <w:rPr>
                <w:rFonts w:ascii="宋体" w:hAnsi="宋体" w:eastAsia="宋体"/>
                <w:b w:val="0"/>
                <w:sz w:val="18"/>
              </w:rPr>
              <w:t>返回原处理结果</w:t>
            </w:r>
          </w:p>
        </w:tc>
      </w:tr>
      <w:tr>
        <w:tc>
          <w:tcPr>
            <w:tcW w:type="dxa" w:w="2381"/>
            <w:vAlign w:val="center"/>
          </w:tcPr>
          <w:p>
            <w:pPr>
              <w:spacing w:after="0"/>
              <w:ind w:firstLine="0"/>
            </w:pPr>
            <w:r>
              <w:rPr>
                <w:rFonts w:ascii="宋体" w:hAnsi="宋体" w:eastAsia="宋体"/>
                <w:b w:val="0"/>
                <w:sz w:val="18"/>
              </w:rPr>
              <w:t>DATA-VALID</w:t>
            </w:r>
          </w:p>
        </w:tc>
        <w:tc>
          <w:tcPr>
            <w:tcW w:type="dxa" w:w="2381"/>
            <w:vAlign w:val="center"/>
          </w:tcPr>
          <w:p>
            <w:pPr>
              <w:spacing w:after="0"/>
              <w:ind w:firstLine="0"/>
            </w:pPr>
            <w:r>
              <w:rPr>
                <w:rFonts w:ascii="宋体" w:hAnsi="宋体" w:eastAsia="宋体"/>
                <w:b w:val="0"/>
                <w:sz w:val="18"/>
              </w:rPr>
              <w:t>数据校验失败</w:t>
            </w:r>
          </w:p>
        </w:tc>
        <w:tc>
          <w:tcPr>
            <w:tcW w:type="dxa" w:w="2381"/>
            <w:vAlign w:val="center"/>
          </w:tcPr>
          <w:p>
            <w:pPr>
              <w:spacing w:after="0"/>
              <w:ind w:firstLine="0"/>
            </w:pPr>
            <w:r>
              <w:rPr>
                <w:rFonts w:ascii="宋体" w:hAnsi="宋体" w:eastAsia="宋体"/>
                <w:b w:val="0"/>
                <w:sz w:val="18"/>
              </w:rPr>
              <w:t>修正后</w:t>
            </w:r>
          </w:p>
        </w:tc>
        <w:tc>
          <w:tcPr>
            <w:tcW w:type="dxa" w:w="2381"/>
            <w:vAlign w:val="center"/>
          </w:tcPr>
          <w:p>
            <w:pPr>
              <w:spacing w:after="0"/>
              <w:ind w:firstLine="0"/>
            </w:pPr>
            <w:r>
              <w:rPr>
                <w:rFonts w:ascii="宋体" w:hAnsi="宋体" w:eastAsia="宋体"/>
                <w:b w:val="0"/>
                <w:sz w:val="18"/>
              </w:rPr>
              <w:t>返回字段级错误</w:t>
            </w:r>
          </w:p>
        </w:tc>
      </w:tr>
    </w:tbl>
    <w:p>
      <w:pPr>
        <w:spacing w:after="0"/>
      </w:pPr>
    </w:p>
    <w:p>
      <w:r>
        <w:br w:type="page"/>
      </w:r>
    </w:p>
    <w:p>
      <w:pPr>
        <w:pStyle w:val="1"/>
      </w:pPr>
      <w:r>
        <w:t>附录C 条款—投标方案索引</w:t>
      </w:r>
    </w:p>
    <w:p>
      <w:pPr>
        <w:pStyle w:val="2"/>
      </w:pPr>
      <w:r>
        <w:t>C.1 功能需求索引</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05"/>
        <w:gridCol w:w="1905"/>
        <w:gridCol w:w="1905"/>
        <w:gridCol w:w="1905"/>
        <w:gridCol w:w="1905"/>
      </w:tblGrid>
      <w:tr>
        <w:trPr>
          <w:tblHeader w:val="true"/>
        </w:trPr>
        <w:tc>
          <w:tcPr>
            <w:tcW w:type="dxa" w:w="1905"/>
            <w:vAlign w:val="center"/>
            <w:shd w:fill="D9EAF7"/>
          </w:tcPr>
          <w:p>
            <w:pPr>
              <w:spacing w:after="0"/>
              <w:ind w:firstLine="0"/>
            </w:pPr>
            <w:r>
              <w:rPr>
                <w:rFonts w:ascii="宋体" w:hAnsi="宋体" w:eastAsia="宋体"/>
                <w:b/>
                <w:sz w:val="18"/>
              </w:rPr>
              <w:t>需求</w:t>
            </w:r>
          </w:p>
        </w:tc>
        <w:tc>
          <w:tcPr>
            <w:tcW w:type="dxa" w:w="1905"/>
            <w:vAlign w:val="center"/>
            <w:shd w:fill="D9EAF7"/>
          </w:tcPr>
          <w:p>
            <w:pPr>
              <w:spacing w:after="0"/>
              <w:ind w:firstLine="0"/>
            </w:pPr>
            <w:r>
              <w:rPr>
                <w:rFonts w:ascii="宋体" w:hAnsi="宋体" w:eastAsia="宋体"/>
                <w:b/>
                <w:sz w:val="18"/>
              </w:rPr>
              <w:t>★</w:t>
            </w:r>
          </w:p>
        </w:tc>
        <w:tc>
          <w:tcPr>
            <w:tcW w:type="dxa" w:w="1905"/>
            <w:vAlign w:val="center"/>
            <w:shd w:fill="D9EAF7"/>
          </w:tcPr>
          <w:p>
            <w:pPr>
              <w:spacing w:after="0"/>
              <w:ind w:firstLine="0"/>
            </w:pPr>
            <w:r>
              <w:rPr>
                <w:rFonts w:ascii="宋体" w:hAnsi="宋体" w:eastAsia="宋体"/>
                <w:b/>
                <w:sz w:val="18"/>
              </w:rPr>
              <w:t>功能域</w:t>
            </w:r>
          </w:p>
        </w:tc>
        <w:tc>
          <w:tcPr>
            <w:tcW w:type="dxa" w:w="1905"/>
            <w:vAlign w:val="center"/>
            <w:shd w:fill="D9EAF7"/>
          </w:tcPr>
          <w:p>
            <w:pPr>
              <w:spacing w:after="0"/>
              <w:ind w:firstLine="0"/>
            </w:pPr>
            <w:r>
              <w:rPr>
                <w:rFonts w:ascii="宋体" w:hAnsi="宋体" w:eastAsia="宋体"/>
                <w:b/>
                <w:sz w:val="18"/>
              </w:rPr>
              <w:t>方案位置</w:t>
            </w:r>
          </w:p>
        </w:tc>
        <w:tc>
          <w:tcPr>
            <w:tcW w:type="dxa" w:w="1905"/>
            <w:vAlign w:val="center"/>
            <w:shd w:fill="D9EAF7"/>
          </w:tcPr>
          <w:p>
            <w:pPr>
              <w:spacing w:after="0"/>
              <w:ind w:firstLine="0"/>
            </w:pPr>
            <w:r>
              <w:rPr>
                <w:rFonts w:ascii="宋体" w:hAnsi="宋体" w:eastAsia="宋体"/>
                <w:b/>
                <w:sz w:val="18"/>
              </w:rPr>
              <w:t>验证索引</w:t>
            </w:r>
          </w:p>
        </w:tc>
      </w:tr>
      <w:tr>
        <w:tc>
          <w:tcPr>
            <w:tcW w:type="dxa" w:w="1905"/>
            <w:vAlign w:val="center"/>
          </w:tcPr>
          <w:p>
            <w:pPr>
              <w:spacing w:after="0"/>
              <w:ind w:firstLine="0"/>
            </w:pPr>
            <w:r>
              <w:rPr>
                <w:rFonts w:ascii="宋体" w:hAnsi="宋体" w:eastAsia="宋体"/>
                <w:b w:val="0"/>
                <w:sz w:val="18"/>
              </w:rPr>
              <w:t>FR-01.1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应急预案管理</w:t>
            </w:r>
          </w:p>
        </w:tc>
        <w:tc>
          <w:tcPr>
            <w:tcW w:type="dxa" w:w="1905"/>
            <w:vAlign w:val="center"/>
          </w:tcPr>
          <w:p>
            <w:pPr>
              <w:spacing w:after="0"/>
              <w:ind w:firstLine="0"/>
            </w:pPr>
            <w:r>
              <w:rPr>
                <w:rFonts w:ascii="宋体" w:hAnsi="宋体" w:eastAsia="宋体"/>
                <w:b w:val="0"/>
                <w:sz w:val="18"/>
              </w:rPr>
              <w:t>第4.1节；第11.2节</w:t>
            </w:r>
          </w:p>
        </w:tc>
        <w:tc>
          <w:tcPr>
            <w:tcW w:type="dxa" w:w="1905"/>
            <w:vAlign w:val="center"/>
          </w:tcPr>
          <w:p>
            <w:pPr>
              <w:spacing w:after="0"/>
              <w:ind w:firstLine="0"/>
            </w:pPr>
            <w:r>
              <w:rPr>
                <w:rFonts w:ascii="宋体" w:hAnsi="宋体" w:eastAsia="宋体"/>
                <w:b w:val="0"/>
                <w:sz w:val="18"/>
              </w:rPr>
              <w:t>TC-F01用例组</w:t>
            </w:r>
          </w:p>
        </w:tc>
      </w:tr>
      <w:tr>
        <w:tc>
          <w:tcPr>
            <w:tcW w:type="dxa" w:w="1905"/>
            <w:vAlign w:val="center"/>
          </w:tcPr>
          <w:p>
            <w:pPr>
              <w:spacing w:after="0"/>
              <w:ind w:firstLine="0"/>
            </w:pPr>
            <w:r>
              <w:rPr>
                <w:rFonts w:ascii="宋体" w:hAnsi="宋体" w:eastAsia="宋体"/>
                <w:b w:val="0"/>
                <w:sz w:val="18"/>
              </w:rPr>
              <w:t>FR-01.2</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应急预案管理</w:t>
            </w:r>
          </w:p>
        </w:tc>
        <w:tc>
          <w:tcPr>
            <w:tcW w:type="dxa" w:w="1905"/>
            <w:vAlign w:val="center"/>
          </w:tcPr>
          <w:p>
            <w:pPr>
              <w:spacing w:after="0"/>
              <w:ind w:firstLine="0"/>
            </w:pPr>
            <w:r>
              <w:rPr>
                <w:rFonts w:ascii="宋体" w:hAnsi="宋体" w:eastAsia="宋体"/>
                <w:b w:val="0"/>
                <w:sz w:val="18"/>
              </w:rPr>
              <w:t>第4.1节；第11.2节</w:t>
            </w:r>
          </w:p>
        </w:tc>
        <w:tc>
          <w:tcPr>
            <w:tcW w:type="dxa" w:w="1905"/>
            <w:vAlign w:val="center"/>
          </w:tcPr>
          <w:p>
            <w:pPr>
              <w:spacing w:after="0"/>
              <w:ind w:firstLine="0"/>
            </w:pPr>
            <w:r>
              <w:rPr>
                <w:rFonts w:ascii="宋体" w:hAnsi="宋体" w:eastAsia="宋体"/>
                <w:b w:val="0"/>
                <w:sz w:val="18"/>
              </w:rPr>
              <w:t>TC-F01用例组</w:t>
            </w:r>
          </w:p>
        </w:tc>
      </w:tr>
      <w:tr>
        <w:tc>
          <w:tcPr>
            <w:tcW w:type="dxa" w:w="1905"/>
            <w:vAlign w:val="center"/>
          </w:tcPr>
          <w:p>
            <w:pPr>
              <w:spacing w:after="0"/>
              <w:ind w:firstLine="0"/>
            </w:pPr>
            <w:r>
              <w:rPr>
                <w:rFonts w:ascii="宋体" w:hAnsi="宋体" w:eastAsia="宋体"/>
                <w:b w:val="0"/>
                <w:sz w:val="18"/>
              </w:rPr>
              <w:t>FR-01.3</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应急预案管理</w:t>
            </w:r>
          </w:p>
        </w:tc>
        <w:tc>
          <w:tcPr>
            <w:tcW w:type="dxa" w:w="1905"/>
            <w:vAlign w:val="center"/>
          </w:tcPr>
          <w:p>
            <w:pPr>
              <w:spacing w:after="0"/>
              <w:ind w:firstLine="0"/>
            </w:pPr>
            <w:r>
              <w:rPr>
                <w:rFonts w:ascii="宋体" w:hAnsi="宋体" w:eastAsia="宋体"/>
                <w:b w:val="0"/>
                <w:sz w:val="18"/>
              </w:rPr>
              <w:t>第4.1节；第11.2节</w:t>
            </w:r>
          </w:p>
        </w:tc>
        <w:tc>
          <w:tcPr>
            <w:tcW w:type="dxa" w:w="1905"/>
            <w:vAlign w:val="center"/>
          </w:tcPr>
          <w:p>
            <w:pPr>
              <w:spacing w:after="0"/>
              <w:ind w:firstLine="0"/>
            </w:pPr>
            <w:r>
              <w:rPr>
                <w:rFonts w:ascii="宋体" w:hAnsi="宋体" w:eastAsia="宋体"/>
                <w:b w:val="0"/>
                <w:sz w:val="18"/>
              </w:rPr>
              <w:t>TC-F01用例组</w:t>
            </w:r>
          </w:p>
        </w:tc>
      </w:tr>
      <w:tr>
        <w:tc>
          <w:tcPr>
            <w:tcW w:type="dxa" w:w="1905"/>
            <w:vAlign w:val="center"/>
          </w:tcPr>
          <w:p>
            <w:pPr>
              <w:spacing w:after="0"/>
              <w:ind w:firstLine="0"/>
            </w:pPr>
            <w:r>
              <w:rPr>
                <w:rFonts w:ascii="宋体" w:hAnsi="宋体" w:eastAsia="宋体"/>
                <w:b w:val="0"/>
                <w:sz w:val="18"/>
              </w:rPr>
              <w:t>FR-01.4</w:t>
            </w:r>
          </w:p>
        </w:tc>
        <w:tc>
          <w:tcPr>
            <w:tcW w:type="dxa" w:w="1905"/>
            <w:vAlign w:val="center"/>
          </w:tcPr>
          <w:p>
            <w:pPr>
              <w:spacing w:after="0"/>
              <w:ind w:firstLine="0"/>
            </w:pPr>
            <w:r>
              <w:rPr>
                <w:rFonts w:ascii="宋体" w:hAnsi="宋体" w:eastAsia="宋体"/>
                <w:b w:val="0"/>
                <w:sz w:val="18"/>
              </w:rPr>
              <w:t>否</w:t>
            </w:r>
          </w:p>
        </w:tc>
        <w:tc>
          <w:tcPr>
            <w:tcW w:type="dxa" w:w="1905"/>
            <w:vAlign w:val="center"/>
          </w:tcPr>
          <w:p>
            <w:pPr>
              <w:spacing w:after="0"/>
              <w:ind w:firstLine="0"/>
            </w:pPr>
            <w:r>
              <w:rPr>
                <w:rFonts w:ascii="宋体" w:hAnsi="宋体" w:eastAsia="宋体"/>
                <w:b w:val="0"/>
                <w:sz w:val="18"/>
              </w:rPr>
              <w:t>应急预案管理</w:t>
            </w:r>
          </w:p>
        </w:tc>
        <w:tc>
          <w:tcPr>
            <w:tcW w:type="dxa" w:w="1905"/>
            <w:vAlign w:val="center"/>
          </w:tcPr>
          <w:p>
            <w:pPr>
              <w:spacing w:after="0"/>
              <w:ind w:firstLine="0"/>
            </w:pPr>
            <w:r>
              <w:rPr>
                <w:rFonts w:ascii="宋体" w:hAnsi="宋体" w:eastAsia="宋体"/>
                <w:b w:val="0"/>
                <w:sz w:val="18"/>
              </w:rPr>
              <w:t>第4.1节；第11.2节</w:t>
            </w:r>
          </w:p>
        </w:tc>
        <w:tc>
          <w:tcPr>
            <w:tcW w:type="dxa" w:w="1905"/>
            <w:vAlign w:val="center"/>
          </w:tcPr>
          <w:p>
            <w:pPr>
              <w:spacing w:after="0"/>
              <w:ind w:firstLine="0"/>
            </w:pPr>
            <w:r>
              <w:rPr>
                <w:rFonts w:ascii="宋体" w:hAnsi="宋体" w:eastAsia="宋体"/>
                <w:b w:val="0"/>
                <w:sz w:val="18"/>
              </w:rPr>
              <w:t>TC-F01用例组</w:t>
            </w:r>
          </w:p>
        </w:tc>
      </w:tr>
      <w:tr>
        <w:tc>
          <w:tcPr>
            <w:tcW w:type="dxa" w:w="1905"/>
            <w:vAlign w:val="center"/>
          </w:tcPr>
          <w:p>
            <w:pPr>
              <w:spacing w:after="0"/>
              <w:ind w:firstLine="0"/>
            </w:pPr>
            <w:r>
              <w:rPr>
                <w:rFonts w:ascii="宋体" w:hAnsi="宋体" w:eastAsia="宋体"/>
                <w:b w:val="0"/>
                <w:sz w:val="18"/>
              </w:rPr>
              <w:t>FR-02.1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应急指挥中心</w:t>
            </w:r>
          </w:p>
        </w:tc>
        <w:tc>
          <w:tcPr>
            <w:tcW w:type="dxa" w:w="1905"/>
            <w:vAlign w:val="center"/>
          </w:tcPr>
          <w:p>
            <w:pPr>
              <w:spacing w:after="0"/>
              <w:ind w:firstLine="0"/>
            </w:pPr>
            <w:r>
              <w:rPr>
                <w:rFonts w:ascii="宋体" w:hAnsi="宋体" w:eastAsia="宋体"/>
                <w:b w:val="0"/>
                <w:sz w:val="18"/>
              </w:rPr>
              <w:t>第4.2节；第11.2节</w:t>
            </w:r>
          </w:p>
        </w:tc>
        <w:tc>
          <w:tcPr>
            <w:tcW w:type="dxa" w:w="1905"/>
            <w:vAlign w:val="center"/>
          </w:tcPr>
          <w:p>
            <w:pPr>
              <w:spacing w:after="0"/>
              <w:ind w:firstLine="0"/>
            </w:pPr>
            <w:r>
              <w:rPr>
                <w:rFonts w:ascii="宋体" w:hAnsi="宋体" w:eastAsia="宋体"/>
                <w:b w:val="0"/>
                <w:sz w:val="18"/>
              </w:rPr>
              <w:t>TC-F02用例组</w:t>
            </w:r>
          </w:p>
        </w:tc>
      </w:tr>
      <w:tr>
        <w:tc>
          <w:tcPr>
            <w:tcW w:type="dxa" w:w="1905"/>
            <w:vAlign w:val="center"/>
          </w:tcPr>
          <w:p>
            <w:pPr>
              <w:spacing w:after="0"/>
              <w:ind w:firstLine="0"/>
            </w:pPr>
            <w:r>
              <w:rPr>
                <w:rFonts w:ascii="宋体" w:hAnsi="宋体" w:eastAsia="宋体"/>
                <w:b w:val="0"/>
                <w:sz w:val="18"/>
              </w:rPr>
              <w:t>FR-02.2</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应急指挥中心</w:t>
            </w:r>
          </w:p>
        </w:tc>
        <w:tc>
          <w:tcPr>
            <w:tcW w:type="dxa" w:w="1905"/>
            <w:vAlign w:val="center"/>
          </w:tcPr>
          <w:p>
            <w:pPr>
              <w:spacing w:after="0"/>
              <w:ind w:firstLine="0"/>
            </w:pPr>
            <w:r>
              <w:rPr>
                <w:rFonts w:ascii="宋体" w:hAnsi="宋体" w:eastAsia="宋体"/>
                <w:b w:val="0"/>
                <w:sz w:val="18"/>
              </w:rPr>
              <w:t>第4.2节；第11.2节</w:t>
            </w:r>
          </w:p>
        </w:tc>
        <w:tc>
          <w:tcPr>
            <w:tcW w:type="dxa" w:w="1905"/>
            <w:vAlign w:val="center"/>
          </w:tcPr>
          <w:p>
            <w:pPr>
              <w:spacing w:after="0"/>
              <w:ind w:firstLine="0"/>
            </w:pPr>
            <w:r>
              <w:rPr>
                <w:rFonts w:ascii="宋体" w:hAnsi="宋体" w:eastAsia="宋体"/>
                <w:b w:val="0"/>
                <w:sz w:val="18"/>
              </w:rPr>
              <w:t>TC-F02用例组</w:t>
            </w:r>
          </w:p>
        </w:tc>
      </w:tr>
      <w:tr>
        <w:tc>
          <w:tcPr>
            <w:tcW w:type="dxa" w:w="1905"/>
            <w:vAlign w:val="center"/>
          </w:tcPr>
          <w:p>
            <w:pPr>
              <w:spacing w:after="0"/>
              <w:ind w:firstLine="0"/>
            </w:pPr>
            <w:r>
              <w:rPr>
                <w:rFonts w:ascii="宋体" w:hAnsi="宋体" w:eastAsia="宋体"/>
                <w:b w:val="0"/>
                <w:sz w:val="18"/>
              </w:rPr>
              <w:t>FR-02.3</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应急指挥中心</w:t>
            </w:r>
          </w:p>
        </w:tc>
        <w:tc>
          <w:tcPr>
            <w:tcW w:type="dxa" w:w="1905"/>
            <w:vAlign w:val="center"/>
          </w:tcPr>
          <w:p>
            <w:pPr>
              <w:spacing w:after="0"/>
              <w:ind w:firstLine="0"/>
            </w:pPr>
            <w:r>
              <w:rPr>
                <w:rFonts w:ascii="宋体" w:hAnsi="宋体" w:eastAsia="宋体"/>
                <w:b w:val="0"/>
                <w:sz w:val="18"/>
              </w:rPr>
              <w:t>第4.2节；第11.2节</w:t>
            </w:r>
          </w:p>
        </w:tc>
        <w:tc>
          <w:tcPr>
            <w:tcW w:type="dxa" w:w="1905"/>
            <w:vAlign w:val="center"/>
          </w:tcPr>
          <w:p>
            <w:pPr>
              <w:spacing w:after="0"/>
              <w:ind w:firstLine="0"/>
            </w:pPr>
            <w:r>
              <w:rPr>
                <w:rFonts w:ascii="宋体" w:hAnsi="宋体" w:eastAsia="宋体"/>
                <w:b w:val="0"/>
                <w:sz w:val="18"/>
              </w:rPr>
              <w:t>TC-F02用例组</w:t>
            </w:r>
          </w:p>
        </w:tc>
      </w:tr>
      <w:tr>
        <w:tc>
          <w:tcPr>
            <w:tcW w:type="dxa" w:w="1905"/>
            <w:vAlign w:val="center"/>
          </w:tcPr>
          <w:p>
            <w:pPr>
              <w:spacing w:after="0"/>
              <w:ind w:firstLine="0"/>
            </w:pPr>
            <w:r>
              <w:rPr>
                <w:rFonts w:ascii="宋体" w:hAnsi="宋体" w:eastAsia="宋体"/>
                <w:b w:val="0"/>
                <w:sz w:val="18"/>
              </w:rPr>
              <w:t>FR-02.4</w:t>
            </w:r>
          </w:p>
        </w:tc>
        <w:tc>
          <w:tcPr>
            <w:tcW w:type="dxa" w:w="1905"/>
            <w:vAlign w:val="center"/>
          </w:tcPr>
          <w:p>
            <w:pPr>
              <w:spacing w:after="0"/>
              <w:ind w:firstLine="0"/>
            </w:pPr>
            <w:r>
              <w:rPr>
                <w:rFonts w:ascii="宋体" w:hAnsi="宋体" w:eastAsia="宋体"/>
                <w:b w:val="0"/>
                <w:sz w:val="18"/>
              </w:rPr>
              <w:t>否</w:t>
            </w:r>
          </w:p>
        </w:tc>
        <w:tc>
          <w:tcPr>
            <w:tcW w:type="dxa" w:w="1905"/>
            <w:vAlign w:val="center"/>
          </w:tcPr>
          <w:p>
            <w:pPr>
              <w:spacing w:after="0"/>
              <w:ind w:firstLine="0"/>
            </w:pPr>
            <w:r>
              <w:rPr>
                <w:rFonts w:ascii="宋体" w:hAnsi="宋体" w:eastAsia="宋体"/>
                <w:b w:val="0"/>
                <w:sz w:val="18"/>
              </w:rPr>
              <w:t>应急指挥中心</w:t>
            </w:r>
          </w:p>
        </w:tc>
        <w:tc>
          <w:tcPr>
            <w:tcW w:type="dxa" w:w="1905"/>
            <w:vAlign w:val="center"/>
          </w:tcPr>
          <w:p>
            <w:pPr>
              <w:spacing w:after="0"/>
              <w:ind w:firstLine="0"/>
            </w:pPr>
            <w:r>
              <w:rPr>
                <w:rFonts w:ascii="宋体" w:hAnsi="宋体" w:eastAsia="宋体"/>
                <w:b w:val="0"/>
                <w:sz w:val="18"/>
              </w:rPr>
              <w:t>第4.2节；第11.2节</w:t>
            </w:r>
          </w:p>
        </w:tc>
        <w:tc>
          <w:tcPr>
            <w:tcW w:type="dxa" w:w="1905"/>
            <w:vAlign w:val="center"/>
          </w:tcPr>
          <w:p>
            <w:pPr>
              <w:spacing w:after="0"/>
              <w:ind w:firstLine="0"/>
            </w:pPr>
            <w:r>
              <w:rPr>
                <w:rFonts w:ascii="宋体" w:hAnsi="宋体" w:eastAsia="宋体"/>
                <w:b w:val="0"/>
                <w:sz w:val="18"/>
              </w:rPr>
              <w:t>TC-F02用例组</w:t>
            </w:r>
          </w:p>
        </w:tc>
      </w:tr>
      <w:tr>
        <w:tc>
          <w:tcPr>
            <w:tcW w:type="dxa" w:w="1905"/>
            <w:vAlign w:val="center"/>
          </w:tcPr>
          <w:p>
            <w:pPr>
              <w:spacing w:after="0"/>
              <w:ind w:firstLine="0"/>
            </w:pPr>
            <w:r>
              <w:rPr>
                <w:rFonts w:ascii="宋体" w:hAnsi="宋体" w:eastAsia="宋体"/>
                <w:b w:val="0"/>
                <w:sz w:val="18"/>
              </w:rPr>
              <w:t>FR-03.1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应急资源管理</w:t>
            </w:r>
          </w:p>
        </w:tc>
        <w:tc>
          <w:tcPr>
            <w:tcW w:type="dxa" w:w="1905"/>
            <w:vAlign w:val="center"/>
          </w:tcPr>
          <w:p>
            <w:pPr>
              <w:spacing w:after="0"/>
              <w:ind w:firstLine="0"/>
            </w:pPr>
            <w:r>
              <w:rPr>
                <w:rFonts w:ascii="宋体" w:hAnsi="宋体" w:eastAsia="宋体"/>
                <w:b w:val="0"/>
                <w:sz w:val="18"/>
              </w:rPr>
              <w:t>第4.3节；第11.2节</w:t>
            </w:r>
          </w:p>
        </w:tc>
        <w:tc>
          <w:tcPr>
            <w:tcW w:type="dxa" w:w="1905"/>
            <w:vAlign w:val="center"/>
          </w:tcPr>
          <w:p>
            <w:pPr>
              <w:spacing w:after="0"/>
              <w:ind w:firstLine="0"/>
            </w:pPr>
            <w:r>
              <w:rPr>
                <w:rFonts w:ascii="宋体" w:hAnsi="宋体" w:eastAsia="宋体"/>
                <w:b w:val="0"/>
                <w:sz w:val="18"/>
              </w:rPr>
              <w:t>TC-F03用例组</w:t>
            </w:r>
          </w:p>
        </w:tc>
      </w:tr>
      <w:tr>
        <w:tc>
          <w:tcPr>
            <w:tcW w:type="dxa" w:w="1905"/>
            <w:vAlign w:val="center"/>
          </w:tcPr>
          <w:p>
            <w:pPr>
              <w:spacing w:after="0"/>
              <w:ind w:firstLine="0"/>
            </w:pPr>
            <w:r>
              <w:rPr>
                <w:rFonts w:ascii="宋体" w:hAnsi="宋体" w:eastAsia="宋体"/>
                <w:b w:val="0"/>
                <w:sz w:val="18"/>
              </w:rPr>
              <w:t>FR-03.2</w:t>
            </w:r>
          </w:p>
        </w:tc>
        <w:tc>
          <w:tcPr>
            <w:tcW w:type="dxa" w:w="1905"/>
            <w:vAlign w:val="center"/>
          </w:tcPr>
          <w:p>
            <w:pPr>
              <w:spacing w:after="0"/>
              <w:ind w:firstLine="0"/>
            </w:pPr>
            <w:r>
              <w:rPr>
                <w:rFonts w:ascii="宋体" w:hAnsi="宋体" w:eastAsia="宋体"/>
                <w:b w:val="0"/>
                <w:sz w:val="18"/>
              </w:rPr>
              <w:t>否</w:t>
            </w:r>
          </w:p>
        </w:tc>
        <w:tc>
          <w:tcPr>
            <w:tcW w:type="dxa" w:w="1905"/>
            <w:vAlign w:val="center"/>
          </w:tcPr>
          <w:p>
            <w:pPr>
              <w:spacing w:after="0"/>
              <w:ind w:firstLine="0"/>
            </w:pPr>
            <w:r>
              <w:rPr>
                <w:rFonts w:ascii="宋体" w:hAnsi="宋体" w:eastAsia="宋体"/>
                <w:b w:val="0"/>
                <w:sz w:val="18"/>
              </w:rPr>
              <w:t>应急资源管理</w:t>
            </w:r>
          </w:p>
        </w:tc>
        <w:tc>
          <w:tcPr>
            <w:tcW w:type="dxa" w:w="1905"/>
            <w:vAlign w:val="center"/>
          </w:tcPr>
          <w:p>
            <w:pPr>
              <w:spacing w:after="0"/>
              <w:ind w:firstLine="0"/>
            </w:pPr>
            <w:r>
              <w:rPr>
                <w:rFonts w:ascii="宋体" w:hAnsi="宋体" w:eastAsia="宋体"/>
                <w:b w:val="0"/>
                <w:sz w:val="18"/>
              </w:rPr>
              <w:t>第4.3节；第11.2节</w:t>
            </w:r>
          </w:p>
        </w:tc>
        <w:tc>
          <w:tcPr>
            <w:tcW w:type="dxa" w:w="1905"/>
            <w:vAlign w:val="center"/>
          </w:tcPr>
          <w:p>
            <w:pPr>
              <w:spacing w:after="0"/>
              <w:ind w:firstLine="0"/>
            </w:pPr>
            <w:r>
              <w:rPr>
                <w:rFonts w:ascii="宋体" w:hAnsi="宋体" w:eastAsia="宋体"/>
                <w:b w:val="0"/>
                <w:sz w:val="18"/>
              </w:rPr>
              <w:t>TC-F03用例组</w:t>
            </w:r>
          </w:p>
        </w:tc>
      </w:tr>
      <w:tr>
        <w:tc>
          <w:tcPr>
            <w:tcW w:type="dxa" w:w="1905"/>
            <w:vAlign w:val="center"/>
          </w:tcPr>
          <w:p>
            <w:pPr>
              <w:spacing w:after="0"/>
              <w:ind w:firstLine="0"/>
            </w:pPr>
            <w:r>
              <w:rPr>
                <w:rFonts w:ascii="宋体" w:hAnsi="宋体" w:eastAsia="宋体"/>
                <w:b w:val="0"/>
                <w:sz w:val="18"/>
              </w:rPr>
              <w:t>FR-03.3</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应急资源管理</w:t>
            </w:r>
          </w:p>
        </w:tc>
        <w:tc>
          <w:tcPr>
            <w:tcW w:type="dxa" w:w="1905"/>
            <w:vAlign w:val="center"/>
          </w:tcPr>
          <w:p>
            <w:pPr>
              <w:spacing w:after="0"/>
              <w:ind w:firstLine="0"/>
            </w:pPr>
            <w:r>
              <w:rPr>
                <w:rFonts w:ascii="宋体" w:hAnsi="宋体" w:eastAsia="宋体"/>
                <w:b w:val="0"/>
                <w:sz w:val="18"/>
              </w:rPr>
              <w:t>第4.3节；第11.2节</w:t>
            </w:r>
          </w:p>
        </w:tc>
        <w:tc>
          <w:tcPr>
            <w:tcW w:type="dxa" w:w="1905"/>
            <w:vAlign w:val="center"/>
          </w:tcPr>
          <w:p>
            <w:pPr>
              <w:spacing w:after="0"/>
              <w:ind w:firstLine="0"/>
            </w:pPr>
            <w:r>
              <w:rPr>
                <w:rFonts w:ascii="宋体" w:hAnsi="宋体" w:eastAsia="宋体"/>
                <w:b w:val="0"/>
                <w:sz w:val="18"/>
              </w:rPr>
              <w:t>TC-F03用例组</w:t>
            </w:r>
          </w:p>
        </w:tc>
      </w:tr>
      <w:tr>
        <w:tc>
          <w:tcPr>
            <w:tcW w:type="dxa" w:w="1905"/>
            <w:vAlign w:val="center"/>
          </w:tcPr>
          <w:p>
            <w:pPr>
              <w:spacing w:after="0"/>
              <w:ind w:firstLine="0"/>
            </w:pPr>
            <w:r>
              <w:rPr>
                <w:rFonts w:ascii="宋体" w:hAnsi="宋体" w:eastAsia="宋体"/>
                <w:b w:val="0"/>
                <w:sz w:val="18"/>
              </w:rPr>
              <w:t>FR-03.4</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应急资源管理</w:t>
            </w:r>
          </w:p>
        </w:tc>
        <w:tc>
          <w:tcPr>
            <w:tcW w:type="dxa" w:w="1905"/>
            <w:vAlign w:val="center"/>
          </w:tcPr>
          <w:p>
            <w:pPr>
              <w:spacing w:after="0"/>
              <w:ind w:firstLine="0"/>
            </w:pPr>
            <w:r>
              <w:rPr>
                <w:rFonts w:ascii="宋体" w:hAnsi="宋体" w:eastAsia="宋体"/>
                <w:b w:val="0"/>
                <w:sz w:val="18"/>
              </w:rPr>
              <w:t>第4.3节；第11.2节</w:t>
            </w:r>
          </w:p>
        </w:tc>
        <w:tc>
          <w:tcPr>
            <w:tcW w:type="dxa" w:w="1905"/>
            <w:vAlign w:val="center"/>
          </w:tcPr>
          <w:p>
            <w:pPr>
              <w:spacing w:after="0"/>
              <w:ind w:firstLine="0"/>
            </w:pPr>
            <w:r>
              <w:rPr>
                <w:rFonts w:ascii="宋体" w:hAnsi="宋体" w:eastAsia="宋体"/>
                <w:b w:val="0"/>
                <w:sz w:val="18"/>
              </w:rPr>
              <w:t>TC-F03用例组</w:t>
            </w:r>
          </w:p>
        </w:tc>
      </w:tr>
      <w:tr>
        <w:tc>
          <w:tcPr>
            <w:tcW w:type="dxa" w:w="1905"/>
            <w:vAlign w:val="center"/>
          </w:tcPr>
          <w:p>
            <w:pPr>
              <w:spacing w:after="0"/>
              <w:ind w:firstLine="0"/>
            </w:pPr>
            <w:r>
              <w:rPr>
                <w:rFonts w:ascii="宋体" w:hAnsi="宋体" w:eastAsia="宋体"/>
                <w:b w:val="0"/>
                <w:sz w:val="18"/>
              </w:rPr>
              <w:t>FR-04.1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应急演练管理</w:t>
            </w:r>
          </w:p>
        </w:tc>
        <w:tc>
          <w:tcPr>
            <w:tcW w:type="dxa" w:w="1905"/>
            <w:vAlign w:val="center"/>
          </w:tcPr>
          <w:p>
            <w:pPr>
              <w:spacing w:after="0"/>
              <w:ind w:firstLine="0"/>
            </w:pPr>
            <w:r>
              <w:rPr>
                <w:rFonts w:ascii="宋体" w:hAnsi="宋体" w:eastAsia="宋体"/>
                <w:b w:val="0"/>
                <w:sz w:val="18"/>
              </w:rPr>
              <w:t>第4.4节；第11.2节</w:t>
            </w:r>
          </w:p>
        </w:tc>
        <w:tc>
          <w:tcPr>
            <w:tcW w:type="dxa" w:w="1905"/>
            <w:vAlign w:val="center"/>
          </w:tcPr>
          <w:p>
            <w:pPr>
              <w:spacing w:after="0"/>
              <w:ind w:firstLine="0"/>
            </w:pPr>
            <w:r>
              <w:rPr>
                <w:rFonts w:ascii="宋体" w:hAnsi="宋体" w:eastAsia="宋体"/>
                <w:b w:val="0"/>
                <w:sz w:val="18"/>
              </w:rPr>
              <w:t>TC-F04用例组</w:t>
            </w:r>
          </w:p>
        </w:tc>
      </w:tr>
      <w:tr>
        <w:tc>
          <w:tcPr>
            <w:tcW w:type="dxa" w:w="1905"/>
            <w:vAlign w:val="center"/>
          </w:tcPr>
          <w:p>
            <w:pPr>
              <w:spacing w:after="0"/>
              <w:ind w:firstLine="0"/>
            </w:pPr>
            <w:r>
              <w:rPr>
                <w:rFonts w:ascii="宋体" w:hAnsi="宋体" w:eastAsia="宋体"/>
                <w:b w:val="0"/>
                <w:sz w:val="18"/>
              </w:rPr>
              <w:t>FR-04.2</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应急演练管理</w:t>
            </w:r>
          </w:p>
        </w:tc>
        <w:tc>
          <w:tcPr>
            <w:tcW w:type="dxa" w:w="1905"/>
            <w:vAlign w:val="center"/>
          </w:tcPr>
          <w:p>
            <w:pPr>
              <w:spacing w:after="0"/>
              <w:ind w:firstLine="0"/>
            </w:pPr>
            <w:r>
              <w:rPr>
                <w:rFonts w:ascii="宋体" w:hAnsi="宋体" w:eastAsia="宋体"/>
                <w:b w:val="0"/>
                <w:sz w:val="18"/>
              </w:rPr>
              <w:t>第4.4节；第11.2节</w:t>
            </w:r>
          </w:p>
        </w:tc>
        <w:tc>
          <w:tcPr>
            <w:tcW w:type="dxa" w:w="1905"/>
            <w:vAlign w:val="center"/>
          </w:tcPr>
          <w:p>
            <w:pPr>
              <w:spacing w:after="0"/>
              <w:ind w:firstLine="0"/>
            </w:pPr>
            <w:r>
              <w:rPr>
                <w:rFonts w:ascii="宋体" w:hAnsi="宋体" w:eastAsia="宋体"/>
                <w:b w:val="0"/>
                <w:sz w:val="18"/>
              </w:rPr>
              <w:t>TC-F04用例组</w:t>
            </w:r>
          </w:p>
        </w:tc>
      </w:tr>
      <w:tr>
        <w:tc>
          <w:tcPr>
            <w:tcW w:type="dxa" w:w="1905"/>
            <w:vAlign w:val="center"/>
          </w:tcPr>
          <w:p>
            <w:pPr>
              <w:spacing w:after="0"/>
              <w:ind w:firstLine="0"/>
            </w:pPr>
            <w:r>
              <w:rPr>
                <w:rFonts w:ascii="宋体" w:hAnsi="宋体" w:eastAsia="宋体"/>
                <w:b w:val="0"/>
                <w:sz w:val="18"/>
              </w:rPr>
              <w:t>FR-04.3</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应急演练管理</w:t>
            </w:r>
          </w:p>
        </w:tc>
        <w:tc>
          <w:tcPr>
            <w:tcW w:type="dxa" w:w="1905"/>
            <w:vAlign w:val="center"/>
          </w:tcPr>
          <w:p>
            <w:pPr>
              <w:spacing w:after="0"/>
              <w:ind w:firstLine="0"/>
            </w:pPr>
            <w:r>
              <w:rPr>
                <w:rFonts w:ascii="宋体" w:hAnsi="宋体" w:eastAsia="宋体"/>
                <w:b w:val="0"/>
                <w:sz w:val="18"/>
              </w:rPr>
              <w:t>第4.4节；第11.2节</w:t>
            </w:r>
          </w:p>
        </w:tc>
        <w:tc>
          <w:tcPr>
            <w:tcW w:type="dxa" w:w="1905"/>
            <w:vAlign w:val="center"/>
          </w:tcPr>
          <w:p>
            <w:pPr>
              <w:spacing w:after="0"/>
              <w:ind w:firstLine="0"/>
            </w:pPr>
            <w:r>
              <w:rPr>
                <w:rFonts w:ascii="宋体" w:hAnsi="宋体" w:eastAsia="宋体"/>
                <w:b w:val="0"/>
                <w:sz w:val="18"/>
              </w:rPr>
              <w:t>TC-F04用例组</w:t>
            </w:r>
          </w:p>
        </w:tc>
      </w:tr>
      <w:tr>
        <w:tc>
          <w:tcPr>
            <w:tcW w:type="dxa" w:w="1905"/>
            <w:vAlign w:val="center"/>
          </w:tcPr>
          <w:p>
            <w:pPr>
              <w:spacing w:after="0"/>
              <w:ind w:firstLine="0"/>
            </w:pPr>
            <w:r>
              <w:rPr>
                <w:rFonts w:ascii="宋体" w:hAnsi="宋体" w:eastAsia="宋体"/>
                <w:b w:val="0"/>
                <w:sz w:val="18"/>
              </w:rPr>
              <w:t>FR-05.1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应急事件管理</w:t>
            </w:r>
          </w:p>
        </w:tc>
        <w:tc>
          <w:tcPr>
            <w:tcW w:type="dxa" w:w="1905"/>
            <w:vAlign w:val="center"/>
          </w:tcPr>
          <w:p>
            <w:pPr>
              <w:spacing w:after="0"/>
              <w:ind w:firstLine="0"/>
            </w:pPr>
            <w:r>
              <w:rPr>
                <w:rFonts w:ascii="宋体" w:hAnsi="宋体" w:eastAsia="宋体"/>
                <w:b w:val="0"/>
                <w:sz w:val="18"/>
              </w:rPr>
              <w:t>第4.5节；第11.2节</w:t>
            </w:r>
          </w:p>
        </w:tc>
        <w:tc>
          <w:tcPr>
            <w:tcW w:type="dxa" w:w="1905"/>
            <w:vAlign w:val="center"/>
          </w:tcPr>
          <w:p>
            <w:pPr>
              <w:spacing w:after="0"/>
              <w:ind w:firstLine="0"/>
            </w:pPr>
            <w:r>
              <w:rPr>
                <w:rFonts w:ascii="宋体" w:hAnsi="宋体" w:eastAsia="宋体"/>
                <w:b w:val="0"/>
                <w:sz w:val="18"/>
              </w:rPr>
              <w:t>TC-F05用例组</w:t>
            </w:r>
          </w:p>
        </w:tc>
      </w:tr>
      <w:tr>
        <w:tc>
          <w:tcPr>
            <w:tcW w:type="dxa" w:w="1905"/>
            <w:vAlign w:val="center"/>
          </w:tcPr>
          <w:p>
            <w:pPr>
              <w:spacing w:after="0"/>
              <w:ind w:firstLine="0"/>
            </w:pPr>
            <w:r>
              <w:rPr>
                <w:rFonts w:ascii="宋体" w:hAnsi="宋体" w:eastAsia="宋体"/>
                <w:b w:val="0"/>
                <w:sz w:val="18"/>
              </w:rPr>
              <w:t>FR-05.2</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应急事件管理</w:t>
            </w:r>
          </w:p>
        </w:tc>
        <w:tc>
          <w:tcPr>
            <w:tcW w:type="dxa" w:w="1905"/>
            <w:vAlign w:val="center"/>
          </w:tcPr>
          <w:p>
            <w:pPr>
              <w:spacing w:after="0"/>
              <w:ind w:firstLine="0"/>
            </w:pPr>
            <w:r>
              <w:rPr>
                <w:rFonts w:ascii="宋体" w:hAnsi="宋体" w:eastAsia="宋体"/>
                <w:b w:val="0"/>
                <w:sz w:val="18"/>
              </w:rPr>
              <w:t>第4.5节；第11.2节</w:t>
            </w:r>
          </w:p>
        </w:tc>
        <w:tc>
          <w:tcPr>
            <w:tcW w:type="dxa" w:w="1905"/>
            <w:vAlign w:val="center"/>
          </w:tcPr>
          <w:p>
            <w:pPr>
              <w:spacing w:after="0"/>
              <w:ind w:firstLine="0"/>
            </w:pPr>
            <w:r>
              <w:rPr>
                <w:rFonts w:ascii="宋体" w:hAnsi="宋体" w:eastAsia="宋体"/>
                <w:b w:val="0"/>
                <w:sz w:val="18"/>
              </w:rPr>
              <w:t>TC-F05用例组</w:t>
            </w:r>
          </w:p>
        </w:tc>
      </w:tr>
      <w:tr>
        <w:tc>
          <w:tcPr>
            <w:tcW w:type="dxa" w:w="1905"/>
            <w:vAlign w:val="center"/>
          </w:tcPr>
          <w:p>
            <w:pPr>
              <w:spacing w:after="0"/>
              <w:ind w:firstLine="0"/>
            </w:pPr>
            <w:r>
              <w:rPr>
                <w:rFonts w:ascii="宋体" w:hAnsi="宋体" w:eastAsia="宋体"/>
                <w:b w:val="0"/>
                <w:sz w:val="18"/>
              </w:rPr>
              <w:t>FR-05.3</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应急事件管理</w:t>
            </w:r>
          </w:p>
        </w:tc>
        <w:tc>
          <w:tcPr>
            <w:tcW w:type="dxa" w:w="1905"/>
            <w:vAlign w:val="center"/>
          </w:tcPr>
          <w:p>
            <w:pPr>
              <w:spacing w:after="0"/>
              <w:ind w:firstLine="0"/>
            </w:pPr>
            <w:r>
              <w:rPr>
                <w:rFonts w:ascii="宋体" w:hAnsi="宋体" w:eastAsia="宋体"/>
                <w:b w:val="0"/>
                <w:sz w:val="18"/>
              </w:rPr>
              <w:t>第4.5节；第11.2节</w:t>
            </w:r>
          </w:p>
        </w:tc>
        <w:tc>
          <w:tcPr>
            <w:tcW w:type="dxa" w:w="1905"/>
            <w:vAlign w:val="center"/>
          </w:tcPr>
          <w:p>
            <w:pPr>
              <w:spacing w:after="0"/>
              <w:ind w:firstLine="0"/>
            </w:pPr>
            <w:r>
              <w:rPr>
                <w:rFonts w:ascii="宋体" w:hAnsi="宋体" w:eastAsia="宋体"/>
                <w:b w:val="0"/>
                <w:sz w:val="18"/>
              </w:rPr>
              <w:t>TC-F05用例组</w:t>
            </w:r>
          </w:p>
        </w:tc>
      </w:tr>
      <w:tr>
        <w:tc>
          <w:tcPr>
            <w:tcW w:type="dxa" w:w="1905"/>
            <w:vAlign w:val="center"/>
          </w:tcPr>
          <w:p>
            <w:pPr>
              <w:spacing w:after="0"/>
              <w:ind w:firstLine="0"/>
            </w:pPr>
            <w:r>
              <w:rPr>
                <w:rFonts w:ascii="宋体" w:hAnsi="宋体" w:eastAsia="宋体"/>
                <w:b w:val="0"/>
                <w:sz w:val="18"/>
              </w:rPr>
              <w:t>FR-05.4</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应急事件管理</w:t>
            </w:r>
          </w:p>
        </w:tc>
        <w:tc>
          <w:tcPr>
            <w:tcW w:type="dxa" w:w="1905"/>
            <w:vAlign w:val="center"/>
          </w:tcPr>
          <w:p>
            <w:pPr>
              <w:spacing w:after="0"/>
              <w:ind w:firstLine="0"/>
            </w:pPr>
            <w:r>
              <w:rPr>
                <w:rFonts w:ascii="宋体" w:hAnsi="宋体" w:eastAsia="宋体"/>
                <w:b w:val="0"/>
                <w:sz w:val="18"/>
              </w:rPr>
              <w:t>第4.5节；第11.2节</w:t>
            </w:r>
          </w:p>
        </w:tc>
        <w:tc>
          <w:tcPr>
            <w:tcW w:type="dxa" w:w="1905"/>
            <w:vAlign w:val="center"/>
          </w:tcPr>
          <w:p>
            <w:pPr>
              <w:spacing w:after="0"/>
              <w:ind w:firstLine="0"/>
            </w:pPr>
            <w:r>
              <w:rPr>
                <w:rFonts w:ascii="宋体" w:hAnsi="宋体" w:eastAsia="宋体"/>
                <w:b w:val="0"/>
                <w:sz w:val="18"/>
              </w:rPr>
              <w:t>TC-F05用例组</w:t>
            </w:r>
          </w:p>
        </w:tc>
      </w:tr>
      <w:tr>
        <w:tc>
          <w:tcPr>
            <w:tcW w:type="dxa" w:w="1905"/>
            <w:vAlign w:val="center"/>
          </w:tcPr>
          <w:p>
            <w:pPr>
              <w:spacing w:after="0"/>
              <w:ind w:firstLine="0"/>
            </w:pPr>
            <w:r>
              <w:rPr>
                <w:rFonts w:ascii="宋体" w:hAnsi="宋体" w:eastAsia="宋体"/>
                <w:b w:val="0"/>
                <w:sz w:val="18"/>
              </w:rPr>
              <w:t>FR-06.1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应急值班管理</w:t>
            </w:r>
          </w:p>
        </w:tc>
        <w:tc>
          <w:tcPr>
            <w:tcW w:type="dxa" w:w="1905"/>
            <w:vAlign w:val="center"/>
          </w:tcPr>
          <w:p>
            <w:pPr>
              <w:spacing w:after="0"/>
              <w:ind w:firstLine="0"/>
            </w:pPr>
            <w:r>
              <w:rPr>
                <w:rFonts w:ascii="宋体" w:hAnsi="宋体" w:eastAsia="宋体"/>
                <w:b w:val="0"/>
                <w:sz w:val="18"/>
              </w:rPr>
              <w:t>第4.6节；第11.2节</w:t>
            </w:r>
          </w:p>
        </w:tc>
        <w:tc>
          <w:tcPr>
            <w:tcW w:type="dxa" w:w="1905"/>
            <w:vAlign w:val="center"/>
          </w:tcPr>
          <w:p>
            <w:pPr>
              <w:spacing w:after="0"/>
              <w:ind w:firstLine="0"/>
            </w:pPr>
            <w:r>
              <w:rPr>
                <w:rFonts w:ascii="宋体" w:hAnsi="宋体" w:eastAsia="宋体"/>
                <w:b w:val="0"/>
                <w:sz w:val="18"/>
              </w:rPr>
              <w:t>TC-F06用例组</w:t>
            </w:r>
          </w:p>
        </w:tc>
      </w:tr>
      <w:tr>
        <w:tc>
          <w:tcPr>
            <w:tcW w:type="dxa" w:w="1905"/>
            <w:vAlign w:val="center"/>
          </w:tcPr>
          <w:p>
            <w:pPr>
              <w:spacing w:after="0"/>
              <w:ind w:firstLine="0"/>
            </w:pPr>
            <w:r>
              <w:rPr>
                <w:rFonts w:ascii="宋体" w:hAnsi="宋体" w:eastAsia="宋体"/>
                <w:b w:val="0"/>
                <w:sz w:val="18"/>
              </w:rPr>
              <w:t>FR-06.2</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应急值班管理</w:t>
            </w:r>
          </w:p>
        </w:tc>
        <w:tc>
          <w:tcPr>
            <w:tcW w:type="dxa" w:w="1905"/>
            <w:vAlign w:val="center"/>
          </w:tcPr>
          <w:p>
            <w:pPr>
              <w:spacing w:after="0"/>
              <w:ind w:firstLine="0"/>
            </w:pPr>
            <w:r>
              <w:rPr>
                <w:rFonts w:ascii="宋体" w:hAnsi="宋体" w:eastAsia="宋体"/>
                <w:b w:val="0"/>
                <w:sz w:val="18"/>
              </w:rPr>
              <w:t>第4.6节；第11.2节</w:t>
            </w:r>
          </w:p>
        </w:tc>
        <w:tc>
          <w:tcPr>
            <w:tcW w:type="dxa" w:w="1905"/>
            <w:vAlign w:val="center"/>
          </w:tcPr>
          <w:p>
            <w:pPr>
              <w:spacing w:after="0"/>
              <w:ind w:firstLine="0"/>
            </w:pPr>
            <w:r>
              <w:rPr>
                <w:rFonts w:ascii="宋体" w:hAnsi="宋体" w:eastAsia="宋体"/>
                <w:b w:val="0"/>
                <w:sz w:val="18"/>
              </w:rPr>
              <w:t>TC-F06用例组</w:t>
            </w:r>
          </w:p>
        </w:tc>
      </w:tr>
      <w:tr>
        <w:tc>
          <w:tcPr>
            <w:tcW w:type="dxa" w:w="1905"/>
            <w:vAlign w:val="center"/>
          </w:tcPr>
          <w:p>
            <w:pPr>
              <w:spacing w:after="0"/>
              <w:ind w:firstLine="0"/>
            </w:pPr>
            <w:r>
              <w:rPr>
                <w:rFonts w:ascii="宋体" w:hAnsi="宋体" w:eastAsia="宋体"/>
                <w:b w:val="0"/>
                <w:sz w:val="18"/>
              </w:rPr>
              <w:t>FR-06.3</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应急值班管理</w:t>
            </w:r>
          </w:p>
        </w:tc>
        <w:tc>
          <w:tcPr>
            <w:tcW w:type="dxa" w:w="1905"/>
            <w:vAlign w:val="center"/>
          </w:tcPr>
          <w:p>
            <w:pPr>
              <w:spacing w:after="0"/>
              <w:ind w:firstLine="0"/>
            </w:pPr>
            <w:r>
              <w:rPr>
                <w:rFonts w:ascii="宋体" w:hAnsi="宋体" w:eastAsia="宋体"/>
                <w:b w:val="0"/>
                <w:sz w:val="18"/>
              </w:rPr>
              <w:t>第4.6节；第11.2节</w:t>
            </w:r>
          </w:p>
        </w:tc>
        <w:tc>
          <w:tcPr>
            <w:tcW w:type="dxa" w:w="1905"/>
            <w:vAlign w:val="center"/>
          </w:tcPr>
          <w:p>
            <w:pPr>
              <w:spacing w:after="0"/>
              <w:ind w:firstLine="0"/>
            </w:pPr>
            <w:r>
              <w:rPr>
                <w:rFonts w:ascii="宋体" w:hAnsi="宋体" w:eastAsia="宋体"/>
                <w:b w:val="0"/>
                <w:sz w:val="18"/>
              </w:rPr>
              <w:t>TC-F06用例组</w:t>
            </w:r>
          </w:p>
        </w:tc>
      </w:tr>
      <w:tr>
        <w:tc>
          <w:tcPr>
            <w:tcW w:type="dxa" w:w="1905"/>
            <w:vAlign w:val="center"/>
          </w:tcPr>
          <w:p>
            <w:pPr>
              <w:spacing w:after="0"/>
              <w:ind w:firstLine="0"/>
            </w:pPr>
            <w:r>
              <w:rPr>
                <w:rFonts w:ascii="宋体" w:hAnsi="宋体" w:eastAsia="宋体"/>
                <w:b w:val="0"/>
                <w:sz w:val="18"/>
              </w:rPr>
              <w:t>FR-06.4</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应急值班管理</w:t>
            </w:r>
          </w:p>
        </w:tc>
        <w:tc>
          <w:tcPr>
            <w:tcW w:type="dxa" w:w="1905"/>
            <w:vAlign w:val="center"/>
          </w:tcPr>
          <w:p>
            <w:pPr>
              <w:spacing w:after="0"/>
              <w:ind w:firstLine="0"/>
            </w:pPr>
            <w:r>
              <w:rPr>
                <w:rFonts w:ascii="宋体" w:hAnsi="宋体" w:eastAsia="宋体"/>
                <w:b w:val="0"/>
                <w:sz w:val="18"/>
              </w:rPr>
              <w:t>第4.6节；第11.2节</w:t>
            </w:r>
          </w:p>
        </w:tc>
        <w:tc>
          <w:tcPr>
            <w:tcW w:type="dxa" w:w="1905"/>
            <w:vAlign w:val="center"/>
          </w:tcPr>
          <w:p>
            <w:pPr>
              <w:spacing w:after="0"/>
              <w:ind w:firstLine="0"/>
            </w:pPr>
            <w:r>
              <w:rPr>
                <w:rFonts w:ascii="宋体" w:hAnsi="宋体" w:eastAsia="宋体"/>
                <w:b w:val="0"/>
                <w:sz w:val="18"/>
              </w:rPr>
              <w:t>TC-F06用例组</w:t>
            </w:r>
          </w:p>
        </w:tc>
      </w:tr>
      <w:tr>
        <w:tc>
          <w:tcPr>
            <w:tcW w:type="dxa" w:w="1905"/>
            <w:vAlign w:val="center"/>
          </w:tcPr>
          <w:p>
            <w:pPr>
              <w:spacing w:after="0"/>
              <w:ind w:firstLine="0"/>
            </w:pPr>
            <w:r>
              <w:rPr>
                <w:rFonts w:ascii="宋体" w:hAnsi="宋体" w:eastAsia="宋体"/>
                <w:b w:val="0"/>
                <w:sz w:val="18"/>
              </w:rPr>
              <w:t>FR-07.1</w:t>
            </w:r>
          </w:p>
        </w:tc>
        <w:tc>
          <w:tcPr>
            <w:tcW w:type="dxa" w:w="1905"/>
            <w:vAlign w:val="center"/>
          </w:tcPr>
          <w:p>
            <w:pPr>
              <w:spacing w:after="0"/>
              <w:ind w:firstLine="0"/>
            </w:pPr>
            <w:r>
              <w:rPr>
                <w:rFonts w:ascii="宋体" w:hAnsi="宋体" w:eastAsia="宋体"/>
                <w:b w:val="0"/>
                <w:sz w:val="18"/>
              </w:rPr>
              <w:t>否</w:t>
            </w:r>
          </w:p>
        </w:tc>
        <w:tc>
          <w:tcPr>
            <w:tcW w:type="dxa" w:w="1905"/>
            <w:vAlign w:val="center"/>
          </w:tcPr>
          <w:p>
            <w:pPr>
              <w:spacing w:after="0"/>
              <w:ind w:firstLine="0"/>
            </w:pPr>
            <w:r>
              <w:rPr>
                <w:rFonts w:ascii="宋体" w:hAnsi="宋体" w:eastAsia="宋体"/>
                <w:b w:val="0"/>
                <w:sz w:val="18"/>
              </w:rPr>
              <w:t>应急基础管理</w:t>
            </w:r>
          </w:p>
        </w:tc>
        <w:tc>
          <w:tcPr>
            <w:tcW w:type="dxa" w:w="1905"/>
            <w:vAlign w:val="center"/>
          </w:tcPr>
          <w:p>
            <w:pPr>
              <w:spacing w:after="0"/>
              <w:ind w:firstLine="0"/>
            </w:pPr>
            <w:r>
              <w:rPr>
                <w:rFonts w:ascii="宋体" w:hAnsi="宋体" w:eastAsia="宋体"/>
                <w:b w:val="0"/>
                <w:sz w:val="18"/>
              </w:rPr>
              <w:t>第4.7节；第11.2节</w:t>
            </w:r>
          </w:p>
        </w:tc>
        <w:tc>
          <w:tcPr>
            <w:tcW w:type="dxa" w:w="1905"/>
            <w:vAlign w:val="center"/>
          </w:tcPr>
          <w:p>
            <w:pPr>
              <w:spacing w:after="0"/>
              <w:ind w:firstLine="0"/>
            </w:pPr>
            <w:r>
              <w:rPr>
                <w:rFonts w:ascii="宋体" w:hAnsi="宋体" w:eastAsia="宋体"/>
                <w:b w:val="0"/>
                <w:sz w:val="18"/>
              </w:rPr>
              <w:t>TC-F07用例组</w:t>
            </w:r>
          </w:p>
        </w:tc>
      </w:tr>
      <w:tr>
        <w:tc>
          <w:tcPr>
            <w:tcW w:type="dxa" w:w="1905"/>
            <w:vAlign w:val="center"/>
          </w:tcPr>
          <w:p>
            <w:pPr>
              <w:spacing w:after="0"/>
              <w:ind w:firstLine="0"/>
            </w:pPr>
            <w:r>
              <w:rPr>
                <w:rFonts w:ascii="宋体" w:hAnsi="宋体" w:eastAsia="宋体"/>
                <w:b w:val="0"/>
                <w:sz w:val="18"/>
              </w:rPr>
              <w:t>FR-07.2</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应急基础管理</w:t>
            </w:r>
          </w:p>
        </w:tc>
        <w:tc>
          <w:tcPr>
            <w:tcW w:type="dxa" w:w="1905"/>
            <w:vAlign w:val="center"/>
          </w:tcPr>
          <w:p>
            <w:pPr>
              <w:spacing w:after="0"/>
              <w:ind w:firstLine="0"/>
            </w:pPr>
            <w:r>
              <w:rPr>
                <w:rFonts w:ascii="宋体" w:hAnsi="宋体" w:eastAsia="宋体"/>
                <w:b w:val="0"/>
                <w:sz w:val="18"/>
              </w:rPr>
              <w:t>第4.7节；第11.2节</w:t>
            </w:r>
          </w:p>
        </w:tc>
        <w:tc>
          <w:tcPr>
            <w:tcW w:type="dxa" w:w="1905"/>
            <w:vAlign w:val="center"/>
          </w:tcPr>
          <w:p>
            <w:pPr>
              <w:spacing w:after="0"/>
              <w:ind w:firstLine="0"/>
            </w:pPr>
            <w:r>
              <w:rPr>
                <w:rFonts w:ascii="宋体" w:hAnsi="宋体" w:eastAsia="宋体"/>
                <w:b w:val="0"/>
                <w:sz w:val="18"/>
              </w:rPr>
              <w:t>TC-F07用例组</w:t>
            </w:r>
          </w:p>
        </w:tc>
      </w:tr>
      <w:tr>
        <w:tc>
          <w:tcPr>
            <w:tcW w:type="dxa" w:w="1905"/>
            <w:vAlign w:val="center"/>
          </w:tcPr>
          <w:p>
            <w:pPr>
              <w:spacing w:after="0"/>
              <w:ind w:firstLine="0"/>
            </w:pPr>
            <w:r>
              <w:rPr>
                <w:rFonts w:ascii="宋体" w:hAnsi="宋体" w:eastAsia="宋体"/>
                <w:b w:val="0"/>
                <w:sz w:val="18"/>
              </w:rPr>
              <w:t>FR-07.3</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应急基础管理</w:t>
            </w:r>
          </w:p>
        </w:tc>
        <w:tc>
          <w:tcPr>
            <w:tcW w:type="dxa" w:w="1905"/>
            <w:vAlign w:val="center"/>
          </w:tcPr>
          <w:p>
            <w:pPr>
              <w:spacing w:after="0"/>
              <w:ind w:firstLine="0"/>
            </w:pPr>
            <w:r>
              <w:rPr>
                <w:rFonts w:ascii="宋体" w:hAnsi="宋体" w:eastAsia="宋体"/>
                <w:b w:val="0"/>
                <w:sz w:val="18"/>
              </w:rPr>
              <w:t>第4.7节；第11.2节</w:t>
            </w:r>
          </w:p>
        </w:tc>
        <w:tc>
          <w:tcPr>
            <w:tcW w:type="dxa" w:w="1905"/>
            <w:vAlign w:val="center"/>
          </w:tcPr>
          <w:p>
            <w:pPr>
              <w:spacing w:after="0"/>
              <w:ind w:firstLine="0"/>
            </w:pPr>
            <w:r>
              <w:rPr>
                <w:rFonts w:ascii="宋体" w:hAnsi="宋体" w:eastAsia="宋体"/>
                <w:b w:val="0"/>
                <w:sz w:val="18"/>
              </w:rPr>
              <w:t>TC-F07用例组</w:t>
            </w:r>
          </w:p>
        </w:tc>
      </w:tr>
      <w:tr>
        <w:tc>
          <w:tcPr>
            <w:tcW w:type="dxa" w:w="1905"/>
            <w:vAlign w:val="center"/>
          </w:tcPr>
          <w:p>
            <w:pPr>
              <w:spacing w:after="0"/>
              <w:ind w:firstLine="0"/>
            </w:pPr>
            <w:r>
              <w:rPr>
                <w:rFonts w:ascii="宋体" w:hAnsi="宋体" w:eastAsia="宋体"/>
                <w:b w:val="0"/>
                <w:sz w:val="18"/>
              </w:rPr>
              <w:t>FR-07.4</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应急基础管理</w:t>
            </w:r>
          </w:p>
        </w:tc>
        <w:tc>
          <w:tcPr>
            <w:tcW w:type="dxa" w:w="1905"/>
            <w:vAlign w:val="center"/>
          </w:tcPr>
          <w:p>
            <w:pPr>
              <w:spacing w:after="0"/>
              <w:ind w:firstLine="0"/>
            </w:pPr>
            <w:r>
              <w:rPr>
                <w:rFonts w:ascii="宋体" w:hAnsi="宋体" w:eastAsia="宋体"/>
                <w:b w:val="0"/>
                <w:sz w:val="18"/>
              </w:rPr>
              <w:t>第4.7节；第11.2节</w:t>
            </w:r>
          </w:p>
        </w:tc>
        <w:tc>
          <w:tcPr>
            <w:tcW w:type="dxa" w:w="1905"/>
            <w:vAlign w:val="center"/>
          </w:tcPr>
          <w:p>
            <w:pPr>
              <w:spacing w:after="0"/>
              <w:ind w:firstLine="0"/>
            </w:pPr>
            <w:r>
              <w:rPr>
                <w:rFonts w:ascii="宋体" w:hAnsi="宋体" w:eastAsia="宋体"/>
                <w:b w:val="0"/>
                <w:sz w:val="18"/>
              </w:rPr>
              <w:t>TC-F07用例组</w:t>
            </w:r>
          </w:p>
        </w:tc>
      </w:tr>
      <w:tr>
        <w:tc>
          <w:tcPr>
            <w:tcW w:type="dxa" w:w="1905"/>
            <w:vAlign w:val="center"/>
          </w:tcPr>
          <w:p>
            <w:pPr>
              <w:spacing w:after="0"/>
              <w:ind w:firstLine="0"/>
            </w:pPr>
            <w:r>
              <w:rPr>
                <w:rFonts w:ascii="宋体" w:hAnsi="宋体" w:eastAsia="宋体"/>
                <w:b w:val="0"/>
                <w:sz w:val="18"/>
              </w:rPr>
              <w:t>FR-07.5</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应急基础管理</w:t>
            </w:r>
          </w:p>
        </w:tc>
        <w:tc>
          <w:tcPr>
            <w:tcW w:type="dxa" w:w="1905"/>
            <w:vAlign w:val="center"/>
          </w:tcPr>
          <w:p>
            <w:pPr>
              <w:spacing w:after="0"/>
              <w:ind w:firstLine="0"/>
            </w:pPr>
            <w:r>
              <w:rPr>
                <w:rFonts w:ascii="宋体" w:hAnsi="宋体" w:eastAsia="宋体"/>
                <w:b w:val="0"/>
                <w:sz w:val="18"/>
              </w:rPr>
              <w:t>第4.7节；第11.2节</w:t>
            </w:r>
          </w:p>
        </w:tc>
        <w:tc>
          <w:tcPr>
            <w:tcW w:type="dxa" w:w="1905"/>
            <w:vAlign w:val="center"/>
          </w:tcPr>
          <w:p>
            <w:pPr>
              <w:spacing w:after="0"/>
              <w:ind w:firstLine="0"/>
            </w:pPr>
            <w:r>
              <w:rPr>
                <w:rFonts w:ascii="宋体" w:hAnsi="宋体" w:eastAsia="宋体"/>
                <w:b w:val="0"/>
                <w:sz w:val="18"/>
              </w:rPr>
              <w:t>TC-F07用例组</w:t>
            </w:r>
          </w:p>
        </w:tc>
      </w:tr>
      <w:tr>
        <w:tc>
          <w:tcPr>
            <w:tcW w:type="dxa" w:w="1905"/>
            <w:vAlign w:val="center"/>
          </w:tcPr>
          <w:p>
            <w:pPr>
              <w:spacing w:after="0"/>
              <w:ind w:firstLine="0"/>
            </w:pPr>
            <w:r>
              <w:rPr>
                <w:rFonts w:ascii="宋体" w:hAnsi="宋体" w:eastAsia="宋体"/>
                <w:b w:val="0"/>
                <w:sz w:val="18"/>
              </w:rPr>
              <w:t>FR-08.1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应急管理移动端</w:t>
            </w:r>
          </w:p>
        </w:tc>
        <w:tc>
          <w:tcPr>
            <w:tcW w:type="dxa" w:w="1905"/>
            <w:vAlign w:val="center"/>
          </w:tcPr>
          <w:p>
            <w:pPr>
              <w:spacing w:after="0"/>
              <w:ind w:firstLine="0"/>
            </w:pPr>
            <w:r>
              <w:rPr>
                <w:rFonts w:ascii="宋体" w:hAnsi="宋体" w:eastAsia="宋体"/>
                <w:b w:val="0"/>
                <w:sz w:val="18"/>
              </w:rPr>
              <w:t>第4.8节；第11.2节</w:t>
            </w:r>
          </w:p>
        </w:tc>
        <w:tc>
          <w:tcPr>
            <w:tcW w:type="dxa" w:w="1905"/>
            <w:vAlign w:val="center"/>
          </w:tcPr>
          <w:p>
            <w:pPr>
              <w:spacing w:after="0"/>
              <w:ind w:firstLine="0"/>
            </w:pPr>
            <w:r>
              <w:rPr>
                <w:rFonts w:ascii="宋体" w:hAnsi="宋体" w:eastAsia="宋体"/>
                <w:b w:val="0"/>
                <w:sz w:val="18"/>
              </w:rPr>
              <w:t>TC-F08用例组</w:t>
            </w:r>
          </w:p>
        </w:tc>
      </w:tr>
      <w:tr>
        <w:tc>
          <w:tcPr>
            <w:tcW w:type="dxa" w:w="1905"/>
            <w:vAlign w:val="center"/>
          </w:tcPr>
          <w:p>
            <w:pPr>
              <w:spacing w:after="0"/>
              <w:ind w:firstLine="0"/>
            </w:pPr>
            <w:r>
              <w:rPr>
                <w:rFonts w:ascii="宋体" w:hAnsi="宋体" w:eastAsia="宋体"/>
                <w:b w:val="0"/>
                <w:sz w:val="18"/>
              </w:rPr>
              <w:t>FR-08.2</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应急管理移动端</w:t>
            </w:r>
          </w:p>
        </w:tc>
        <w:tc>
          <w:tcPr>
            <w:tcW w:type="dxa" w:w="1905"/>
            <w:vAlign w:val="center"/>
          </w:tcPr>
          <w:p>
            <w:pPr>
              <w:spacing w:after="0"/>
              <w:ind w:firstLine="0"/>
            </w:pPr>
            <w:r>
              <w:rPr>
                <w:rFonts w:ascii="宋体" w:hAnsi="宋体" w:eastAsia="宋体"/>
                <w:b w:val="0"/>
                <w:sz w:val="18"/>
              </w:rPr>
              <w:t>第4.8节；第11.2节</w:t>
            </w:r>
          </w:p>
        </w:tc>
        <w:tc>
          <w:tcPr>
            <w:tcW w:type="dxa" w:w="1905"/>
            <w:vAlign w:val="center"/>
          </w:tcPr>
          <w:p>
            <w:pPr>
              <w:spacing w:after="0"/>
              <w:ind w:firstLine="0"/>
            </w:pPr>
            <w:r>
              <w:rPr>
                <w:rFonts w:ascii="宋体" w:hAnsi="宋体" w:eastAsia="宋体"/>
                <w:b w:val="0"/>
                <w:sz w:val="18"/>
              </w:rPr>
              <w:t>TC-F08用例组</w:t>
            </w:r>
          </w:p>
        </w:tc>
      </w:tr>
      <w:tr>
        <w:tc>
          <w:tcPr>
            <w:tcW w:type="dxa" w:w="1905"/>
            <w:vAlign w:val="center"/>
          </w:tcPr>
          <w:p>
            <w:pPr>
              <w:spacing w:after="0"/>
              <w:ind w:firstLine="0"/>
            </w:pPr>
            <w:r>
              <w:rPr>
                <w:rFonts w:ascii="宋体" w:hAnsi="宋体" w:eastAsia="宋体"/>
                <w:b w:val="0"/>
                <w:sz w:val="18"/>
              </w:rPr>
              <w:t>FR-08.3</w:t>
            </w:r>
          </w:p>
        </w:tc>
        <w:tc>
          <w:tcPr>
            <w:tcW w:type="dxa" w:w="1905"/>
            <w:vAlign w:val="center"/>
          </w:tcPr>
          <w:p>
            <w:pPr>
              <w:spacing w:after="0"/>
              <w:ind w:firstLine="0"/>
            </w:pPr>
            <w:r>
              <w:rPr>
                <w:rFonts w:ascii="宋体" w:hAnsi="宋体" w:eastAsia="宋体"/>
                <w:b w:val="0"/>
                <w:sz w:val="18"/>
              </w:rPr>
              <w:t>否</w:t>
            </w:r>
          </w:p>
        </w:tc>
        <w:tc>
          <w:tcPr>
            <w:tcW w:type="dxa" w:w="1905"/>
            <w:vAlign w:val="center"/>
          </w:tcPr>
          <w:p>
            <w:pPr>
              <w:spacing w:after="0"/>
              <w:ind w:firstLine="0"/>
            </w:pPr>
            <w:r>
              <w:rPr>
                <w:rFonts w:ascii="宋体" w:hAnsi="宋体" w:eastAsia="宋体"/>
                <w:b w:val="0"/>
                <w:sz w:val="18"/>
              </w:rPr>
              <w:t>应急管理移动端</w:t>
            </w:r>
          </w:p>
        </w:tc>
        <w:tc>
          <w:tcPr>
            <w:tcW w:type="dxa" w:w="1905"/>
            <w:vAlign w:val="center"/>
          </w:tcPr>
          <w:p>
            <w:pPr>
              <w:spacing w:after="0"/>
              <w:ind w:firstLine="0"/>
            </w:pPr>
            <w:r>
              <w:rPr>
                <w:rFonts w:ascii="宋体" w:hAnsi="宋体" w:eastAsia="宋体"/>
                <w:b w:val="0"/>
                <w:sz w:val="18"/>
              </w:rPr>
              <w:t>第4.8节；第11.2节</w:t>
            </w:r>
          </w:p>
        </w:tc>
        <w:tc>
          <w:tcPr>
            <w:tcW w:type="dxa" w:w="1905"/>
            <w:vAlign w:val="center"/>
          </w:tcPr>
          <w:p>
            <w:pPr>
              <w:spacing w:after="0"/>
              <w:ind w:firstLine="0"/>
            </w:pPr>
            <w:r>
              <w:rPr>
                <w:rFonts w:ascii="宋体" w:hAnsi="宋体" w:eastAsia="宋体"/>
                <w:b w:val="0"/>
                <w:sz w:val="18"/>
              </w:rPr>
              <w:t>TC-F08用例组</w:t>
            </w:r>
          </w:p>
        </w:tc>
      </w:tr>
      <w:tr>
        <w:tc>
          <w:tcPr>
            <w:tcW w:type="dxa" w:w="1905"/>
            <w:vAlign w:val="center"/>
          </w:tcPr>
          <w:p>
            <w:pPr>
              <w:spacing w:after="0"/>
              <w:ind w:firstLine="0"/>
            </w:pPr>
            <w:r>
              <w:rPr>
                <w:rFonts w:ascii="宋体" w:hAnsi="宋体" w:eastAsia="宋体"/>
                <w:b w:val="0"/>
                <w:sz w:val="18"/>
              </w:rPr>
              <w:t>FR-08.4</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应急管理移动端</w:t>
            </w:r>
          </w:p>
        </w:tc>
        <w:tc>
          <w:tcPr>
            <w:tcW w:type="dxa" w:w="1905"/>
            <w:vAlign w:val="center"/>
          </w:tcPr>
          <w:p>
            <w:pPr>
              <w:spacing w:after="0"/>
              <w:ind w:firstLine="0"/>
            </w:pPr>
            <w:r>
              <w:rPr>
                <w:rFonts w:ascii="宋体" w:hAnsi="宋体" w:eastAsia="宋体"/>
                <w:b w:val="0"/>
                <w:sz w:val="18"/>
              </w:rPr>
              <w:t>第4.8节；第11.2节</w:t>
            </w:r>
          </w:p>
        </w:tc>
        <w:tc>
          <w:tcPr>
            <w:tcW w:type="dxa" w:w="1905"/>
            <w:vAlign w:val="center"/>
          </w:tcPr>
          <w:p>
            <w:pPr>
              <w:spacing w:after="0"/>
              <w:ind w:firstLine="0"/>
            </w:pPr>
            <w:r>
              <w:rPr>
                <w:rFonts w:ascii="宋体" w:hAnsi="宋体" w:eastAsia="宋体"/>
                <w:b w:val="0"/>
                <w:sz w:val="18"/>
              </w:rPr>
              <w:t>TC-F08用例组</w:t>
            </w:r>
          </w:p>
        </w:tc>
      </w:tr>
      <w:tr>
        <w:tc>
          <w:tcPr>
            <w:tcW w:type="dxa" w:w="1905"/>
            <w:vAlign w:val="center"/>
          </w:tcPr>
          <w:p>
            <w:pPr>
              <w:spacing w:after="0"/>
              <w:ind w:firstLine="0"/>
            </w:pPr>
            <w:r>
              <w:rPr>
                <w:rFonts w:ascii="宋体" w:hAnsi="宋体" w:eastAsia="宋体"/>
                <w:b w:val="0"/>
                <w:sz w:val="18"/>
              </w:rPr>
              <w:t>FR-08.5</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应急管理移动端</w:t>
            </w:r>
          </w:p>
        </w:tc>
        <w:tc>
          <w:tcPr>
            <w:tcW w:type="dxa" w:w="1905"/>
            <w:vAlign w:val="center"/>
          </w:tcPr>
          <w:p>
            <w:pPr>
              <w:spacing w:after="0"/>
              <w:ind w:firstLine="0"/>
            </w:pPr>
            <w:r>
              <w:rPr>
                <w:rFonts w:ascii="宋体" w:hAnsi="宋体" w:eastAsia="宋体"/>
                <w:b w:val="0"/>
                <w:sz w:val="18"/>
              </w:rPr>
              <w:t>第4.8节；第11.2节</w:t>
            </w:r>
          </w:p>
        </w:tc>
        <w:tc>
          <w:tcPr>
            <w:tcW w:type="dxa" w:w="1905"/>
            <w:vAlign w:val="center"/>
          </w:tcPr>
          <w:p>
            <w:pPr>
              <w:spacing w:after="0"/>
              <w:ind w:firstLine="0"/>
            </w:pPr>
            <w:r>
              <w:rPr>
                <w:rFonts w:ascii="宋体" w:hAnsi="宋体" w:eastAsia="宋体"/>
                <w:b w:val="0"/>
                <w:sz w:val="18"/>
              </w:rPr>
              <w:t>TC-F08用例组</w:t>
            </w:r>
          </w:p>
        </w:tc>
      </w:tr>
      <w:tr>
        <w:tc>
          <w:tcPr>
            <w:tcW w:type="dxa" w:w="1905"/>
            <w:vAlign w:val="center"/>
          </w:tcPr>
          <w:p>
            <w:pPr>
              <w:spacing w:after="0"/>
              <w:ind w:firstLine="0"/>
            </w:pPr>
            <w:r>
              <w:rPr>
                <w:rFonts w:ascii="宋体" w:hAnsi="宋体" w:eastAsia="宋体"/>
                <w:b w:val="0"/>
                <w:sz w:val="18"/>
              </w:rPr>
              <w:t>FR-08.6</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应急管理移动端</w:t>
            </w:r>
          </w:p>
        </w:tc>
        <w:tc>
          <w:tcPr>
            <w:tcW w:type="dxa" w:w="1905"/>
            <w:vAlign w:val="center"/>
          </w:tcPr>
          <w:p>
            <w:pPr>
              <w:spacing w:after="0"/>
              <w:ind w:firstLine="0"/>
            </w:pPr>
            <w:r>
              <w:rPr>
                <w:rFonts w:ascii="宋体" w:hAnsi="宋体" w:eastAsia="宋体"/>
                <w:b w:val="0"/>
                <w:sz w:val="18"/>
              </w:rPr>
              <w:t>第4.8节；第11.2节</w:t>
            </w:r>
          </w:p>
        </w:tc>
        <w:tc>
          <w:tcPr>
            <w:tcW w:type="dxa" w:w="1905"/>
            <w:vAlign w:val="center"/>
          </w:tcPr>
          <w:p>
            <w:pPr>
              <w:spacing w:after="0"/>
              <w:ind w:firstLine="0"/>
            </w:pPr>
            <w:r>
              <w:rPr>
                <w:rFonts w:ascii="宋体" w:hAnsi="宋体" w:eastAsia="宋体"/>
                <w:b w:val="0"/>
                <w:sz w:val="18"/>
              </w:rPr>
              <w:t>TC-F08用例组</w:t>
            </w:r>
          </w:p>
        </w:tc>
      </w:tr>
      <w:tr>
        <w:tc>
          <w:tcPr>
            <w:tcW w:type="dxa" w:w="1905"/>
            <w:vAlign w:val="center"/>
          </w:tcPr>
          <w:p>
            <w:pPr>
              <w:spacing w:after="0"/>
              <w:ind w:firstLine="0"/>
            </w:pPr>
            <w:r>
              <w:rPr>
                <w:rFonts w:ascii="宋体" w:hAnsi="宋体" w:eastAsia="宋体"/>
                <w:b w:val="0"/>
                <w:sz w:val="18"/>
              </w:rPr>
              <w:t>FR-09.1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应急信息视图</w:t>
            </w:r>
          </w:p>
        </w:tc>
        <w:tc>
          <w:tcPr>
            <w:tcW w:type="dxa" w:w="1905"/>
            <w:vAlign w:val="center"/>
          </w:tcPr>
          <w:p>
            <w:pPr>
              <w:spacing w:after="0"/>
              <w:ind w:firstLine="0"/>
            </w:pPr>
            <w:r>
              <w:rPr>
                <w:rFonts w:ascii="宋体" w:hAnsi="宋体" w:eastAsia="宋体"/>
                <w:b w:val="0"/>
                <w:sz w:val="18"/>
              </w:rPr>
              <w:t>第4.9节；第11.2节</w:t>
            </w:r>
          </w:p>
        </w:tc>
        <w:tc>
          <w:tcPr>
            <w:tcW w:type="dxa" w:w="1905"/>
            <w:vAlign w:val="center"/>
          </w:tcPr>
          <w:p>
            <w:pPr>
              <w:spacing w:after="0"/>
              <w:ind w:firstLine="0"/>
            </w:pPr>
            <w:r>
              <w:rPr>
                <w:rFonts w:ascii="宋体" w:hAnsi="宋体" w:eastAsia="宋体"/>
                <w:b w:val="0"/>
                <w:sz w:val="18"/>
              </w:rPr>
              <w:t>TC-F09用例组</w:t>
            </w:r>
          </w:p>
        </w:tc>
      </w:tr>
      <w:tr>
        <w:tc>
          <w:tcPr>
            <w:tcW w:type="dxa" w:w="1905"/>
            <w:vAlign w:val="center"/>
          </w:tcPr>
          <w:p>
            <w:pPr>
              <w:spacing w:after="0"/>
              <w:ind w:firstLine="0"/>
            </w:pPr>
            <w:r>
              <w:rPr>
                <w:rFonts w:ascii="宋体" w:hAnsi="宋体" w:eastAsia="宋体"/>
                <w:b w:val="0"/>
                <w:sz w:val="18"/>
              </w:rPr>
              <w:t>FR-10.1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综合安防视图</w:t>
            </w:r>
          </w:p>
        </w:tc>
        <w:tc>
          <w:tcPr>
            <w:tcW w:type="dxa" w:w="1905"/>
            <w:vAlign w:val="center"/>
          </w:tcPr>
          <w:p>
            <w:pPr>
              <w:spacing w:after="0"/>
              <w:ind w:firstLine="0"/>
            </w:pPr>
            <w:r>
              <w:rPr>
                <w:rFonts w:ascii="宋体" w:hAnsi="宋体" w:eastAsia="宋体"/>
                <w:b w:val="0"/>
                <w:sz w:val="18"/>
              </w:rPr>
              <w:t>第4.10节；第11.2节</w:t>
            </w:r>
          </w:p>
        </w:tc>
        <w:tc>
          <w:tcPr>
            <w:tcW w:type="dxa" w:w="1905"/>
            <w:vAlign w:val="center"/>
          </w:tcPr>
          <w:p>
            <w:pPr>
              <w:spacing w:after="0"/>
              <w:ind w:firstLine="0"/>
            </w:pPr>
            <w:r>
              <w:rPr>
                <w:rFonts w:ascii="宋体" w:hAnsi="宋体" w:eastAsia="宋体"/>
                <w:b w:val="0"/>
                <w:sz w:val="18"/>
              </w:rPr>
              <w:t>TC-F10用例组</w:t>
            </w:r>
          </w:p>
        </w:tc>
      </w:tr>
      <w:tr>
        <w:tc>
          <w:tcPr>
            <w:tcW w:type="dxa" w:w="1905"/>
            <w:vAlign w:val="center"/>
          </w:tcPr>
          <w:p>
            <w:pPr>
              <w:spacing w:after="0"/>
              <w:ind w:firstLine="0"/>
            </w:pPr>
            <w:r>
              <w:rPr>
                <w:rFonts w:ascii="宋体" w:hAnsi="宋体" w:eastAsia="宋体"/>
                <w:b w:val="0"/>
                <w:sz w:val="18"/>
              </w:rPr>
              <w:t>FR-11.1</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数据接口</w:t>
            </w:r>
          </w:p>
        </w:tc>
        <w:tc>
          <w:tcPr>
            <w:tcW w:type="dxa" w:w="1905"/>
            <w:vAlign w:val="center"/>
          </w:tcPr>
          <w:p>
            <w:pPr>
              <w:spacing w:after="0"/>
              <w:ind w:firstLine="0"/>
            </w:pPr>
            <w:r>
              <w:rPr>
                <w:rFonts w:ascii="宋体" w:hAnsi="宋体" w:eastAsia="宋体"/>
                <w:b w:val="0"/>
                <w:sz w:val="18"/>
              </w:rPr>
              <w:t>第4.11节；第11.2节</w:t>
            </w:r>
          </w:p>
        </w:tc>
        <w:tc>
          <w:tcPr>
            <w:tcW w:type="dxa" w:w="1905"/>
            <w:vAlign w:val="center"/>
          </w:tcPr>
          <w:p>
            <w:pPr>
              <w:spacing w:after="0"/>
              <w:ind w:firstLine="0"/>
            </w:pPr>
            <w:r>
              <w:rPr>
                <w:rFonts w:ascii="宋体" w:hAnsi="宋体" w:eastAsia="宋体"/>
                <w:b w:val="0"/>
                <w:sz w:val="18"/>
              </w:rPr>
              <w:t>TC-F11用例组</w:t>
            </w:r>
          </w:p>
        </w:tc>
      </w:tr>
      <w:tr>
        <w:tc>
          <w:tcPr>
            <w:tcW w:type="dxa" w:w="1905"/>
            <w:vAlign w:val="center"/>
          </w:tcPr>
          <w:p>
            <w:pPr>
              <w:spacing w:after="0"/>
              <w:ind w:firstLine="0"/>
            </w:pPr>
            <w:r>
              <w:rPr>
                <w:rFonts w:ascii="宋体" w:hAnsi="宋体" w:eastAsia="宋体"/>
                <w:b w:val="0"/>
                <w:sz w:val="18"/>
              </w:rPr>
              <w:t>FR-11.2</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数据接口</w:t>
            </w:r>
          </w:p>
        </w:tc>
        <w:tc>
          <w:tcPr>
            <w:tcW w:type="dxa" w:w="1905"/>
            <w:vAlign w:val="center"/>
          </w:tcPr>
          <w:p>
            <w:pPr>
              <w:spacing w:after="0"/>
              <w:ind w:firstLine="0"/>
            </w:pPr>
            <w:r>
              <w:rPr>
                <w:rFonts w:ascii="宋体" w:hAnsi="宋体" w:eastAsia="宋体"/>
                <w:b w:val="0"/>
                <w:sz w:val="18"/>
              </w:rPr>
              <w:t>第4.11节；第11.2节</w:t>
            </w:r>
          </w:p>
        </w:tc>
        <w:tc>
          <w:tcPr>
            <w:tcW w:type="dxa" w:w="1905"/>
            <w:vAlign w:val="center"/>
          </w:tcPr>
          <w:p>
            <w:pPr>
              <w:spacing w:after="0"/>
              <w:ind w:firstLine="0"/>
            </w:pPr>
            <w:r>
              <w:rPr>
                <w:rFonts w:ascii="宋体" w:hAnsi="宋体" w:eastAsia="宋体"/>
                <w:b w:val="0"/>
                <w:sz w:val="18"/>
              </w:rPr>
              <w:t>TC-F11用例组</w:t>
            </w:r>
          </w:p>
        </w:tc>
      </w:tr>
      <w:tr>
        <w:tc>
          <w:tcPr>
            <w:tcW w:type="dxa" w:w="1905"/>
            <w:vAlign w:val="center"/>
          </w:tcPr>
          <w:p>
            <w:pPr>
              <w:spacing w:after="0"/>
              <w:ind w:firstLine="0"/>
            </w:pPr>
            <w:r>
              <w:rPr>
                <w:rFonts w:ascii="宋体" w:hAnsi="宋体" w:eastAsia="宋体"/>
                <w:b w:val="0"/>
                <w:sz w:val="18"/>
              </w:rPr>
              <w:t>FR-11.3</w:t>
            </w:r>
          </w:p>
        </w:tc>
        <w:tc>
          <w:tcPr>
            <w:tcW w:type="dxa" w:w="1905"/>
            <w:vAlign w:val="center"/>
          </w:tcPr>
          <w:p>
            <w:pPr>
              <w:spacing w:after="0"/>
              <w:ind w:firstLine="0"/>
            </w:pPr>
            <w:r>
              <w:rPr>
                <w:rFonts w:ascii="宋体" w:hAnsi="宋体" w:eastAsia="宋体"/>
                <w:b w:val="0"/>
                <w:sz w:val="18"/>
              </w:rPr>
              <w:t>★</w:t>
            </w:r>
          </w:p>
        </w:tc>
        <w:tc>
          <w:tcPr>
            <w:tcW w:type="dxa" w:w="1905"/>
            <w:vAlign w:val="center"/>
          </w:tcPr>
          <w:p>
            <w:pPr>
              <w:spacing w:after="0"/>
              <w:ind w:firstLine="0"/>
            </w:pPr>
            <w:r>
              <w:rPr>
                <w:rFonts w:ascii="宋体" w:hAnsi="宋体" w:eastAsia="宋体"/>
                <w:b w:val="0"/>
                <w:sz w:val="18"/>
              </w:rPr>
              <w:t>数据接口</w:t>
            </w:r>
          </w:p>
        </w:tc>
        <w:tc>
          <w:tcPr>
            <w:tcW w:type="dxa" w:w="1905"/>
            <w:vAlign w:val="center"/>
          </w:tcPr>
          <w:p>
            <w:pPr>
              <w:spacing w:after="0"/>
              <w:ind w:firstLine="0"/>
            </w:pPr>
            <w:r>
              <w:rPr>
                <w:rFonts w:ascii="宋体" w:hAnsi="宋体" w:eastAsia="宋体"/>
                <w:b w:val="0"/>
                <w:sz w:val="18"/>
              </w:rPr>
              <w:t>第4.11节；第11.2节</w:t>
            </w:r>
          </w:p>
        </w:tc>
        <w:tc>
          <w:tcPr>
            <w:tcW w:type="dxa" w:w="1905"/>
            <w:vAlign w:val="center"/>
          </w:tcPr>
          <w:p>
            <w:pPr>
              <w:spacing w:after="0"/>
              <w:ind w:firstLine="0"/>
            </w:pPr>
            <w:r>
              <w:rPr>
                <w:rFonts w:ascii="宋体" w:hAnsi="宋体" w:eastAsia="宋体"/>
                <w:b w:val="0"/>
                <w:sz w:val="18"/>
              </w:rPr>
              <w:t>TC-F11用例组</w:t>
            </w:r>
          </w:p>
        </w:tc>
      </w:tr>
    </w:tbl>
    <w:p>
      <w:pPr>
        <w:spacing w:after="0"/>
      </w:pPr>
    </w:p>
    <w:p>
      <w:pPr>
        <w:pStyle w:val="2"/>
      </w:pPr>
      <w:r>
        <w:t>C.2 非功能、接口、过程与交付索引</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条款类别</w:t>
            </w:r>
          </w:p>
        </w:tc>
        <w:tc>
          <w:tcPr>
            <w:tcW w:type="dxa" w:w="3175"/>
            <w:vAlign w:val="center"/>
            <w:shd w:fill="D9EAF7"/>
          </w:tcPr>
          <w:p>
            <w:pPr>
              <w:spacing w:after="0"/>
              <w:ind w:firstLine="0"/>
            </w:pPr>
            <w:r>
              <w:rPr>
                <w:rFonts w:ascii="宋体" w:hAnsi="宋体" w:eastAsia="宋体"/>
                <w:b/>
                <w:sz w:val="18"/>
              </w:rPr>
              <w:t>方案位置</w:t>
            </w:r>
          </w:p>
        </w:tc>
        <w:tc>
          <w:tcPr>
            <w:tcW w:type="dxa" w:w="3175"/>
            <w:vAlign w:val="center"/>
            <w:shd w:fill="D9EAF7"/>
          </w:tcPr>
          <w:p>
            <w:pPr>
              <w:spacing w:after="0"/>
              <w:ind w:firstLine="0"/>
            </w:pPr>
            <w:r>
              <w:rPr>
                <w:rFonts w:ascii="宋体" w:hAnsi="宋体" w:eastAsia="宋体"/>
                <w:b/>
                <w:sz w:val="18"/>
              </w:rPr>
              <w:t>验证与证据</w:t>
            </w:r>
          </w:p>
        </w:tc>
      </w:tr>
      <w:tr>
        <w:tc>
          <w:tcPr>
            <w:tcW w:type="dxa" w:w="3175"/>
            <w:vAlign w:val="center"/>
          </w:tcPr>
          <w:p>
            <w:pPr>
              <w:spacing w:after="0"/>
              <w:ind w:firstLine="0"/>
            </w:pPr>
            <w:r>
              <w:rPr>
                <w:rFonts w:ascii="宋体" w:hAnsi="宋体" w:eastAsia="宋体"/>
                <w:b w:val="0"/>
                <w:sz w:val="18"/>
              </w:rPr>
              <w:t>20项法规标准</w:t>
            </w:r>
          </w:p>
        </w:tc>
        <w:tc>
          <w:tcPr>
            <w:tcW w:type="dxa" w:w="3175"/>
            <w:vAlign w:val="center"/>
          </w:tcPr>
          <w:p>
            <w:pPr>
              <w:spacing w:after="0"/>
              <w:ind w:firstLine="0"/>
            </w:pPr>
            <w:r>
              <w:rPr>
                <w:rFonts w:ascii="宋体" w:hAnsi="宋体" w:eastAsia="宋体"/>
                <w:b w:val="0"/>
                <w:sz w:val="18"/>
              </w:rPr>
              <w:t>第3.2节、第6章、第7章、第11.4节</w:t>
            </w:r>
          </w:p>
        </w:tc>
        <w:tc>
          <w:tcPr>
            <w:tcW w:type="dxa" w:w="3175"/>
            <w:vAlign w:val="center"/>
          </w:tcPr>
          <w:p>
            <w:pPr>
              <w:spacing w:after="0"/>
              <w:ind w:firstLine="0"/>
            </w:pPr>
            <w:r>
              <w:rPr>
                <w:rFonts w:ascii="宋体" w:hAnsi="宋体" w:eastAsia="宋体"/>
                <w:b w:val="0"/>
                <w:sz w:val="18"/>
              </w:rPr>
              <w:t>适用性矩阵、评审和测试证据</w:t>
            </w:r>
          </w:p>
        </w:tc>
      </w:tr>
      <w:tr>
        <w:tc>
          <w:tcPr>
            <w:tcW w:type="dxa" w:w="3175"/>
            <w:vAlign w:val="center"/>
          </w:tcPr>
          <w:p>
            <w:pPr>
              <w:spacing w:after="0"/>
              <w:ind w:firstLine="0"/>
            </w:pPr>
            <w:r>
              <w:rPr>
                <w:rFonts w:ascii="宋体" w:hAnsi="宋体" w:eastAsia="宋体"/>
                <w:b w:val="0"/>
                <w:sz w:val="18"/>
              </w:rPr>
              <w:t>PE/NFR</w:t>
            </w:r>
          </w:p>
        </w:tc>
        <w:tc>
          <w:tcPr>
            <w:tcW w:type="dxa" w:w="3175"/>
            <w:vAlign w:val="center"/>
          </w:tcPr>
          <w:p>
            <w:pPr>
              <w:spacing w:after="0"/>
              <w:ind w:firstLine="0"/>
            </w:pPr>
            <w:r>
              <w:rPr>
                <w:rFonts w:ascii="宋体" w:hAnsi="宋体" w:eastAsia="宋体"/>
                <w:b w:val="0"/>
                <w:sz w:val="18"/>
              </w:rPr>
              <w:t>第5.12至5.13节、第7章、第11.3节</w:t>
            </w:r>
          </w:p>
        </w:tc>
        <w:tc>
          <w:tcPr>
            <w:tcW w:type="dxa" w:w="3175"/>
            <w:vAlign w:val="center"/>
          </w:tcPr>
          <w:p>
            <w:pPr>
              <w:spacing w:after="0"/>
              <w:ind w:firstLine="0"/>
            </w:pPr>
            <w:r>
              <w:rPr>
                <w:rFonts w:ascii="宋体" w:hAnsi="宋体" w:eastAsia="宋体"/>
                <w:b w:val="0"/>
                <w:sz w:val="18"/>
              </w:rPr>
              <w:t>性能、安全、恢复和兼容报告</w:t>
            </w:r>
          </w:p>
        </w:tc>
      </w:tr>
      <w:tr>
        <w:tc>
          <w:tcPr>
            <w:tcW w:type="dxa" w:w="3175"/>
            <w:vAlign w:val="center"/>
          </w:tcPr>
          <w:p>
            <w:pPr>
              <w:spacing w:after="0"/>
              <w:ind w:firstLine="0"/>
            </w:pPr>
            <w:r>
              <w:rPr>
                <w:rFonts w:ascii="宋体" w:hAnsi="宋体" w:eastAsia="宋体"/>
                <w:b w:val="0"/>
                <w:sz w:val="18"/>
              </w:rPr>
              <w:t>接口</w:t>
            </w:r>
          </w:p>
        </w:tc>
        <w:tc>
          <w:tcPr>
            <w:tcW w:type="dxa" w:w="3175"/>
            <w:vAlign w:val="center"/>
          </w:tcPr>
          <w:p>
            <w:pPr>
              <w:spacing w:after="0"/>
              <w:ind w:firstLine="0"/>
            </w:pPr>
            <w:r>
              <w:rPr>
                <w:rFonts w:ascii="宋体" w:hAnsi="宋体" w:eastAsia="宋体"/>
                <w:b w:val="0"/>
                <w:sz w:val="18"/>
              </w:rPr>
              <w:t>第3.10、3.14、4.11、5.5至5.11节</w:t>
            </w:r>
          </w:p>
        </w:tc>
        <w:tc>
          <w:tcPr>
            <w:tcW w:type="dxa" w:w="3175"/>
            <w:vAlign w:val="center"/>
          </w:tcPr>
          <w:p>
            <w:pPr>
              <w:spacing w:after="0"/>
              <w:ind w:firstLine="0"/>
            </w:pPr>
            <w:r>
              <w:rPr>
                <w:rFonts w:ascii="宋体" w:hAnsi="宋体" w:eastAsia="宋体"/>
                <w:b w:val="0"/>
                <w:sz w:val="18"/>
              </w:rPr>
              <w:t>契约、联调、异常、降级和对账</w:t>
            </w:r>
          </w:p>
        </w:tc>
      </w:tr>
      <w:tr>
        <w:tc>
          <w:tcPr>
            <w:tcW w:type="dxa" w:w="3175"/>
            <w:vAlign w:val="center"/>
          </w:tcPr>
          <w:p>
            <w:pPr>
              <w:spacing w:after="0"/>
              <w:ind w:firstLine="0"/>
            </w:pPr>
            <w:r>
              <w:rPr>
                <w:rFonts w:ascii="宋体" w:hAnsi="宋体" w:eastAsia="宋体"/>
                <w:b w:val="0"/>
                <w:sz w:val="18"/>
              </w:rPr>
              <w:t>实施与项目管理</w:t>
            </w:r>
          </w:p>
        </w:tc>
        <w:tc>
          <w:tcPr>
            <w:tcW w:type="dxa" w:w="3175"/>
            <w:vAlign w:val="center"/>
          </w:tcPr>
          <w:p>
            <w:pPr>
              <w:spacing w:after="0"/>
              <w:ind w:firstLine="0"/>
            </w:pPr>
            <w:r>
              <w:rPr>
                <w:rFonts w:ascii="宋体" w:hAnsi="宋体" w:eastAsia="宋体"/>
                <w:b w:val="0"/>
                <w:sz w:val="18"/>
              </w:rPr>
              <w:t>第8章</w:t>
            </w:r>
          </w:p>
        </w:tc>
        <w:tc>
          <w:tcPr>
            <w:tcW w:type="dxa" w:w="3175"/>
            <w:vAlign w:val="center"/>
          </w:tcPr>
          <w:p>
            <w:pPr>
              <w:spacing w:after="0"/>
              <w:ind w:firstLine="0"/>
            </w:pPr>
            <w:r>
              <w:rPr>
                <w:rFonts w:ascii="宋体" w:hAnsi="宋体" w:eastAsia="宋体"/>
                <w:b w:val="0"/>
                <w:sz w:val="18"/>
              </w:rPr>
              <w:t>计划、周报、里程碑、配置和风险</w:t>
            </w:r>
          </w:p>
        </w:tc>
      </w:tr>
      <w:tr>
        <w:tc>
          <w:tcPr>
            <w:tcW w:type="dxa" w:w="3175"/>
            <w:vAlign w:val="center"/>
          </w:tcPr>
          <w:p>
            <w:pPr>
              <w:spacing w:after="0"/>
              <w:ind w:firstLine="0"/>
            </w:pPr>
            <w:r>
              <w:rPr>
                <w:rFonts w:ascii="宋体" w:hAnsi="宋体" w:eastAsia="宋体"/>
                <w:b w:val="0"/>
                <w:sz w:val="18"/>
              </w:rPr>
              <w:t>质量与验收</w:t>
            </w:r>
          </w:p>
        </w:tc>
        <w:tc>
          <w:tcPr>
            <w:tcW w:type="dxa" w:w="3175"/>
            <w:vAlign w:val="center"/>
          </w:tcPr>
          <w:p>
            <w:pPr>
              <w:spacing w:after="0"/>
              <w:ind w:firstLine="0"/>
            </w:pPr>
            <w:r>
              <w:rPr>
                <w:rFonts w:ascii="宋体" w:hAnsi="宋体" w:eastAsia="宋体"/>
                <w:b w:val="0"/>
                <w:sz w:val="18"/>
              </w:rPr>
              <w:t>第9章、附录E</w:t>
            </w:r>
          </w:p>
        </w:tc>
        <w:tc>
          <w:tcPr>
            <w:tcW w:type="dxa" w:w="3175"/>
            <w:vAlign w:val="center"/>
          </w:tcPr>
          <w:p>
            <w:pPr>
              <w:spacing w:after="0"/>
              <w:ind w:firstLine="0"/>
            </w:pPr>
            <w:r>
              <w:rPr>
                <w:rFonts w:ascii="宋体" w:hAnsi="宋体" w:eastAsia="宋体"/>
                <w:b w:val="0"/>
                <w:sz w:val="18"/>
              </w:rPr>
              <w:t>用例、缺陷、评审、验收和签认</w:t>
            </w:r>
          </w:p>
        </w:tc>
      </w:tr>
      <w:tr>
        <w:tc>
          <w:tcPr>
            <w:tcW w:type="dxa" w:w="3175"/>
            <w:vAlign w:val="center"/>
          </w:tcPr>
          <w:p>
            <w:pPr>
              <w:spacing w:after="0"/>
              <w:ind w:firstLine="0"/>
            </w:pPr>
            <w:r>
              <w:rPr>
                <w:rFonts w:ascii="宋体" w:hAnsi="宋体" w:eastAsia="宋体"/>
                <w:b w:val="0"/>
                <w:sz w:val="18"/>
              </w:rPr>
              <w:t>培训与服务</w:t>
            </w:r>
          </w:p>
        </w:tc>
        <w:tc>
          <w:tcPr>
            <w:tcW w:type="dxa" w:w="3175"/>
            <w:vAlign w:val="center"/>
          </w:tcPr>
          <w:p>
            <w:pPr>
              <w:spacing w:after="0"/>
              <w:ind w:firstLine="0"/>
            </w:pPr>
            <w:r>
              <w:rPr>
                <w:rFonts w:ascii="宋体" w:hAnsi="宋体" w:eastAsia="宋体"/>
                <w:b w:val="0"/>
                <w:sz w:val="18"/>
              </w:rPr>
              <w:t>第10章</w:t>
            </w:r>
          </w:p>
        </w:tc>
        <w:tc>
          <w:tcPr>
            <w:tcW w:type="dxa" w:w="3175"/>
            <w:vAlign w:val="center"/>
          </w:tcPr>
          <w:p>
            <w:pPr>
              <w:spacing w:after="0"/>
              <w:ind w:firstLine="0"/>
            </w:pPr>
            <w:r>
              <w:rPr>
                <w:rFonts w:ascii="宋体" w:hAnsi="宋体" w:eastAsia="宋体"/>
                <w:b w:val="0"/>
                <w:sz w:val="18"/>
              </w:rPr>
              <w:t>课件、签到、考核、工单和总结</w:t>
            </w:r>
          </w:p>
        </w:tc>
      </w:tr>
      <w:tr>
        <w:tc>
          <w:tcPr>
            <w:tcW w:type="dxa" w:w="3175"/>
            <w:vAlign w:val="center"/>
          </w:tcPr>
          <w:p>
            <w:pPr>
              <w:spacing w:after="0"/>
              <w:ind w:firstLine="0"/>
            </w:pPr>
            <w:r>
              <w:rPr>
                <w:rFonts w:ascii="宋体" w:hAnsi="宋体" w:eastAsia="宋体"/>
                <w:b w:val="0"/>
                <w:sz w:val="18"/>
              </w:rPr>
              <w:t>交付</w:t>
            </w:r>
          </w:p>
        </w:tc>
        <w:tc>
          <w:tcPr>
            <w:tcW w:type="dxa" w:w="3175"/>
            <w:vAlign w:val="center"/>
          </w:tcPr>
          <w:p>
            <w:pPr>
              <w:spacing w:after="0"/>
              <w:ind w:firstLine="0"/>
            </w:pPr>
            <w:r>
              <w:rPr>
                <w:rFonts w:ascii="宋体" w:hAnsi="宋体" w:eastAsia="宋体"/>
                <w:b w:val="0"/>
                <w:sz w:val="18"/>
              </w:rPr>
              <w:t>第8.6节、附录G</w:t>
            </w:r>
          </w:p>
        </w:tc>
        <w:tc>
          <w:tcPr>
            <w:tcW w:type="dxa" w:w="3175"/>
            <w:vAlign w:val="center"/>
          </w:tcPr>
          <w:p>
            <w:pPr>
              <w:spacing w:after="0"/>
              <w:ind w:firstLine="0"/>
            </w:pPr>
            <w:r>
              <w:rPr>
                <w:rFonts w:ascii="宋体" w:hAnsi="宋体" w:eastAsia="宋体"/>
                <w:b w:val="0"/>
                <w:sz w:val="18"/>
              </w:rPr>
              <w:t>清单、版本、校验和签收</w:t>
            </w:r>
          </w:p>
        </w:tc>
      </w:tr>
    </w:tbl>
    <w:p>
      <w:pPr>
        <w:spacing w:after="0"/>
      </w:pPr>
    </w:p>
    <w:p>
      <w:r>
        <w:br w:type="page"/>
      </w:r>
    </w:p>
    <w:p>
      <w:pPr>
        <w:pStyle w:val="1"/>
      </w:pPr>
      <w:r>
        <w:t>附录D 核心数据字典</w:t>
      </w:r>
    </w:p>
    <w:p>
      <w:pPr>
        <w:pStyle w:val="2"/>
      </w:pPr>
      <w:r>
        <w:t>D.1 emergency_event（应急事件）</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字段</w:t>
            </w:r>
          </w:p>
        </w:tc>
        <w:tc>
          <w:tcPr>
            <w:tcW w:type="dxa" w:w="3175"/>
            <w:vAlign w:val="center"/>
            <w:shd w:fill="D9EAF7"/>
          </w:tcPr>
          <w:p>
            <w:pPr>
              <w:spacing w:after="0"/>
              <w:ind w:firstLine="0"/>
            </w:pPr>
            <w:r>
              <w:rPr>
                <w:rFonts w:ascii="宋体" w:hAnsi="宋体" w:eastAsia="宋体"/>
                <w:b/>
                <w:sz w:val="18"/>
              </w:rPr>
              <w:t>类型/约束</w:t>
            </w:r>
          </w:p>
        </w:tc>
        <w:tc>
          <w:tcPr>
            <w:tcW w:type="dxa" w:w="3175"/>
            <w:vAlign w:val="center"/>
            <w:shd w:fill="D9EAF7"/>
          </w:tcPr>
          <w:p>
            <w:pPr>
              <w:spacing w:after="0"/>
              <w:ind w:firstLine="0"/>
            </w:pPr>
            <w:r>
              <w:rPr>
                <w:rFonts w:ascii="宋体" w:hAnsi="宋体" w:eastAsia="宋体"/>
                <w:b/>
                <w:sz w:val="18"/>
              </w:rPr>
              <w:t>说明</w:t>
            </w:r>
          </w:p>
        </w:tc>
      </w:tr>
      <w:tr>
        <w:tc>
          <w:tcPr>
            <w:tcW w:type="dxa" w:w="3175"/>
            <w:vAlign w:val="center"/>
          </w:tcPr>
          <w:p>
            <w:pPr>
              <w:spacing w:after="0"/>
              <w:ind w:firstLine="0"/>
            </w:pPr>
            <w:r>
              <w:rPr>
                <w:rFonts w:ascii="宋体" w:hAnsi="宋体" w:eastAsia="宋体"/>
                <w:b w:val="0"/>
                <w:sz w:val="18"/>
              </w:rPr>
              <w:t>id</w:t>
            </w:r>
          </w:p>
        </w:tc>
        <w:tc>
          <w:tcPr>
            <w:tcW w:type="dxa" w:w="3175"/>
            <w:vAlign w:val="center"/>
          </w:tcPr>
          <w:p>
            <w:pPr>
              <w:spacing w:after="0"/>
              <w:ind w:firstLine="0"/>
            </w:pPr>
            <w:r>
              <w:rPr>
                <w:rFonts w:ascii="宋体" w:hAnsi="宋体" w:eastAsia="宋体"/>
                <w:b w:val="0"/>
                <w:sz w:val="18"/>
              </w:rPr>
              <w:t>字符串，主键</w:t>
            </w:r>
          </w:p>
        </w:tc>
        <w:tc>
          <w:tcPr>
            <w:tcW w:type="dxa" w:w="3175"/>
            <w:vAlign w:val="center"/>
          </w:tcPr>
          <w:p>
            <w:pPr>
              <w:spacing w:after="0"/>
              <w:ind w:firstLine="0"/>
            </w:pPr>
            <w:r>
              <w:rPr>
                <w:rFonts w:ascii="宋体" w:hAnsi="宋体" w:eastAsia="宋体"/>
                <w:b w:val="0"/>
                <w:sz w:val="18"/>
              </w:rPr>
              <w:t>事件标识</w:t>
            </w:r>
          </w:p>
        </w:tc>
      </w:tr>
      <w:tr>
        <w:tc>
          <w:tcPr>
            <w:tcW w:type="dxa" w:w="3175"/>
            <w:vAlign w:val="center"/>
          </w:tcPr>
          <w:p>
            <w:pPr>
              <w:spacing w:after="0"/>
              <w:ind w:firstLine="0"/>
            </w:pPr>
            <w:r>
              <w:rPr>
                <w:rFonts w:ascii="宋体" w:hAnsi="宋体" w:eastAsia="宋体"/>
                <w:b w:val="0"/>
                <w:sz w:val="18"/>
              </w:rPr>
              <w:t>source_type/source_id</w:t>
            </w:r>
          </w:p>
        </w:tc>
        <w:tc>
          <w:tcPr>
            <w:tcW w:type="dxa" w:w="3175"/>
            <w:vAlign w:val="center"/>
          </w:tcPr>
          <w:p>
            <w:pPr>
              <w:spacing w:after="0"/>
              <w:ind w:firstLine="0"/>
            </w:pPr>
            <w:r>
              <w:rPr>
                <w:rFonts w:ascii="宋体" w:hAnsi="宋体" w:eastAsia="宋体"/>
                <w:b w:val="0"/>
                <w:sz w:val="18"/>
              </w:rPr>
              <w:t>枚举/字符串</w:t>
            </w:r>
          </w:p>
        </w:tc>
        <w:tc>
          <w:tcPr>
            <w:tcW w:type="dxa" w:w="3175"/>
            <w:vAlign w:val="center"/>
          </w:tcPr>
          <w:p>
            <w:pPr>
              <w:spacing w:after="0"/>
              <w:ind w:firstLine="0"/>
            </w:pPr>
            <w:r>
              <w:rPr>
                <w:rFonts w:ascii="宋体" w:hAnsi="宋体" w:eastAsia="宋体"/>
                <w:b w:val="0"/>
                <w:sz w:val="18"/>
              </w:rPr>
              <w:t>Web、H5或外部告警来源及原标识</w:t>
            </w:r>
          </w:p>
        </w:tc>
      </w:tr>
      <w:tr>
        <w:tc>
          <w:tcPr>
            <w:tcW w:type="dxa" w:w="3175"/>
            <w:vAlign w:val="center"/>
          </w:tcPr>
          <w:p>
            <w:pPr>
              <w:spacing w:after="0"/>
              <w:ind w:firstLine="0"/>
            </w:pPr>
            <w:r>
              <w:rPr>
                <w:rFonts w:ascii="宋体" w:hAnsi="宋体" w:eastAsia="宋体"/>
                <w:b w:val="0"/>
                <w:sz w:val="18"/>
              </w:rPr>
              <w:t>event_type_id</w:t>
            </w:r>
          </w:p>
        </w:tc>
        <w:tc>
          <w:tcPr>
            <w:tcW w:type="dxa" w:w="3175"/>
            <w:vAlign w:val="center"/>
          </w:tcPr>
          <w:p>
            <w:pPr>
              <w:spacing w:after="0"/>
              <w:ind w:firstLine="0"/>
            </w:pPr>
            <w:r>
              <w:rPr>
                <w:rFonts w:ascii="宋体" w:hAnsi="宋体" w:eastAsia="宋体"/>
                <w:b w:val="0"/>
                <w:sz w:val="18"/>
              </w:rPr>
              <w:t>外键</w:t>
            </w:r>
          </w:p>
        </w:tc>
        <w:tc>
          <w:tcPr>
            <w:tcW w:type="dxa" w:w="3175"/>
            <w:vAlign w:val="center"/>
          </w:tcPr>
          <w:p>
            <w:pPr>
              <w:spacing w:after="0"/>
              <w:ind w:firstLine="0"/>
            </w:pPr>
            <w:r>
              <w:rPr>
                <w:rFonts w:ascii="宋体" w:hAnsi="宋体" w:eastAsia="宋体"/>
                <w:b w:val="0"/>
                <w:sz w:val="18"/>
              </w:rPr>
              <w:t>事件类型版本</w:t>
            </w:r>
          </w:p>
        </w:tc>
      </w:tr>
      <w:tr>
        <w:tc>
          <w:tcPr>
            <w:tcW w:type="dxa" w:w="3175"/>
            <w:vAlign w:val="center"/>
          </w:tcPr>
          <w:p>
            <w:pPr>
              <w:spacing w:after="0"/>
              <w:ind w:firstLine="0"/>
            </w:pPr>
            <w:r>
              <w:rPr>
                <w:rFonts w:ascii="宋体" w:hAnsi="宋体" w:eastAsia="宋体"/>
                <w:b w:val="0"/>
                <w:sz w:val="18"/>
              </w:rPr>
              <w:t>status/status_version</w:t>
            </w:r>
          </w:p>
        </w:tc>
        <w:tc>
          <w:tcPr>
            <w:tcW w:type="dxa" w:w="3175"/>
            <w:vAlign w:val="center"/>
          </w:tcPr>
          <w:p>
            <w:pPr>
              <w:spacing w:after="0"/>
              <w:ind w:firstLine="0"/>
            </w:pPr>
            <w:r>
              <w:rPr>
                <w:rFonts w:ascii="宋体" w:hAnsi="宋体" w:eastAsia="宋体"/>
                <w:b w:val="0"/>
                <w:sz w:val="18"/>
              </w:rPr>
              <w:t>枚举/整数</w:t>
            </w:r>
          </w:p>
        </w:tc>
        <w:tc>
          <w:tcPr>
            <w:tcW w:type="dxa" w:w="3175"/>
            <w:vAlign w:val="center"/>
          </w:tcPr>
          <w:p>
            <w:pPr>
              <w:spacing w:after="0"/>
              <w:ind w:firstLine="0"/>
            </w:pPr>
            <w:r>
              <w:rPr>
                <w:rFonts w:ascii="宋体" w:hAnsi="宋体" w:eastAsia="宋体"/>
                <w:b w:val="0"/>
                <w:sz w:val="18"/>
              </w:rPr>
              <w:t>当前状态及并发控制版本</w:t>
            </w:r>
          </w:p>
        </w:tc>
      </w:tr>
      <w:tr>
        <w:tc>
          <w:tcPr>
            <w:tcW w:type="dxa" w:w="3175"/>
            <w:vAlign w:val="center"/>
          </w:tcPr>
          <w:p>
            <w:pPr>
              <w:spacing w:after="0"/>
              <w:ind w:firstLine="0"/>
            </w:pPr>
            <w:r>
              <w:rPr>
                <w:rFonts w:ascii="宋体" w:hAnsi="宋体" w:eastAsia="宋体"/>
                <w:b w:val="0"/>
                <w:sz w:val="18"/>
              </w:rPr>
              <w:t>occurred_at/reported_at</w:t>
            </w:r>
          </w:p>
        </w:tc>
        <w:tc>
          <w:tcPr>
            <w:tcW w:type="dxa" w:w="3175"/>
            <w:vAlign w:val="center"/>
          </w:tcPr>
          <w:p>
            <w:pPr>
              <w:spacing w:after="0"/>
              <w:ind w:firstLine="0"/>
            </w:pPr>
            <w:r>
              <w:rPr>
                <w:rFonts w:ascii="宋体" w:hAnsi="宋体" w:eastAsia="宋体"/>
                <w:b w:val="0"/>
                <w:sz w:val="18"/>
              </w:rPr>
              <w:t>带时区时间</w:t>
            </w:r>
          </w:p>
        </w:tc>
        <w:tc>
          <w:tcPr>
            <w:tcW w:type="dxa" w:w="3175"/>
            <w:vAlign w:val="center"/>
          </w:tcPr>
          <w:p>
            <w:pPr>
              <w:spacing w:after="0"/>
              <w:ind w:firstLine="0"/>
            </w:pPr>
            <w:r>
              <w:rPr>
                <w:rFonts w:ascii="宋体" w:hAnsi="宋体" w:eastAsia="宋体"/>
                <w:b w:val="0"/>
                <w:sz w:val="18"/>
              </w:rPr>
              <w:t>发生与接报时间</w:t>
            </w:r>
          </w:p>
        </w:tc>
      </w:tr>
      <w:tr>
        <w:tc>
          <w:tcPr>
            <w:tcW w:type="dxa" w:w="3175"/>
            <w:vAlign w:val="center"/>
          </w:tcPr>
          <w:p>
            <w:pPr>
              <w:spacing w:after="0"/>
              <w:ind w:firstLine="0"/>
            </w:pPr>
            <w:r>
              <w:rPr>
                <w:rFonts w:ascii="宋体" w:hAnsi="宋体" w:eastAsia="宋体"/>
                <w:b w:val="0"/>
                <w:sz w:val="18"/>
              </w:rPr>
              <w:t>building/floor/location</w:t>
            </w:r>
          </w:p>
        </w:tc>
        <w:tc>
          <w:tcPr>
            <w:tcW w:type="dxa" w:w="3175"/>
            <w:vAlign w:val="center"/>
          </w:tcPr>
          <w:p>
            <w:pPr>
              <w:spacing w:after="0"/>
              <w:ind w:firstLine="0"/>
            </w:pPr>
            <w:r>
              <w:rPr>
                <w:rFonts w:ascii="宋体" w:hAnsi="宋体" w:eastAsia="宋体"/>
                <w:b w:val="0"/>
                <w:sz w:val="18"/>
              </w:rPr>
              <w:t>字符串/空间</w:t>
            </w:r>
          </w:p>
        </w:tc>
        <w:tc>
          <w:tcPr>
            <w:tcW w:type="dxa" w:w="3175"/>
            <w:vAlign w:val="center"/>
          </w:tcPr>
          <w:p>
            <w:pPr>
              <w:spacing w:after="0"/>
              <w:ind w:firstLine="0"/>
            </w:pPr>
            <w:r>
              <w:rPr>
                <w:rFonts w:ascii="宋体" w:hAnsi="宋体" w:eastAsia="宋体"/>
                <w:b w:val="0"/>
                <w:sz w:val="18"/>
              </w:rPr>
              <w:t>位置和楼层引用</w:t>
            </w:r>
          </w:p>
        </w:tc>
      </w:tr>
      <w:tr>
        <w:tc>
          <w:tcPr>
            <w:tcW w:type="dxa" w:w="3175"/>
            <w:vAlign w:val="center"/>
          </w:tcPr>
          <w:p>
            <w:pPr>
              <w:spacing w:after="0"/>
              <w:ind w:firstLine="0"/>
            </w:pPr>
            <w:r>
              <w:rPr>
                <w:rFonts w:ascii="宋体" w:hAnsi="宋体" w:eastAsia="宋体"/>
                <w:b w:val="0"/>
                <w:sz w:val="18"/>
              </w:rPr>
              <w:t>plan_snapshot_id</w:t>
            </w:r>
          </w:p>
        </w:tc>
        <w:tc>
          <w:tcPr>
            <w:tcW w:type="dxa" w:w="3175"/>
            <w:vAlign w:val="center"/>
          </w:tcPr>
          <w:p>
            <w:pPr>
              <w:spacing w:after="0"/>
              <w:ind w:firstLine="0"/>
            </w:pPr>
            <w:r>
              <w:rPr>
                <w:rFonts w:ascii="宋体" w:hAnsi="宋体" w:eastAsia="宋体"/>
                <w:b w:val="0"/>
                <w:sz w:val="18"/>
              </w:rPr>
              <w:t>外键，可空</w:t>
            </w:r>
          </w:p>
        </w:tc>
        <w:tc>
          <w:tcPr>
            <w:tcW w:type="dxa" w:w="3175"/>
            <w:vAlign w:val="center"/>
          </w:tcPr>
          <w:p>
            <w:pPr>
              <w:spacing w:after="0"/>
              <w:ind w:firstLine="0"/>
            </w:pPr>
            <w:r>
              <w:rPr>
                <w:rFonts w:ascii="宋体" w:hAnsi="宋体" w:eastAsia="宋体"/>
                <w:b w:val="0"/>
                <w:sz w:val="18"/>
              </w:rPr>
              <w:t>启动后关联的预案快照</w:t>
            </w:r>
          </w:p>
        </w:tc>
      </w:tr>
      <w:tr>
        <w:tc>
          <w:tcPr>
            <w:tcW w:type="dxa" w:w="3175"/>
            <w:vAlign w:val="center"/>
          </w:tcPr>
          <w:p>
            <w:pPr>
              <w:spacing w:after="0"/>
              <w:ind w:firstLine="0"/>
            </w:pPr>
            <w:r>
              <w:rPr>
                <w:rFonts w:ascii="宋体" w:hAnsi="宋体" w:eastAsia="宋体"/>
                <w:b w:val="0"/>
                <w:sz w:val="18"/>
              </w:rPr>
              <w:t>created_by/updated_at</w:t>
            </w:r>
          </w:p>
        </w:tc>
        <w:tc>
          <w:tcPr>
            <w:tcW w:type="dxa" w:w="3175"/>
            <w:vAlign w:val="center"/>
          </w:tcPr>
          <w:p>
            <w:pPr>
              <w:spacing w:after="0"/>
              <w:ind w:firstLine="0"/>
            </w:pPr>
            <w:r>
              <w:rPr>
                <w:rFonts w:ascii="宋体" w:hAnsi="宋体" w:eastAsia="宋体"/>
                <w:b w:val="0"/>
                <w:sz w:val="18"/>
              </w:rPr>
              <w:t>审计字段</w:t>
            </w:r>
          </w:p>
        </w:tc>
        <w:tc>
          <w:tcPr>
            <w:tcW w:type="dxa" w:w="3175"/>
            <w:vAlign w:val="center"/>
          </w:tcPr>
          <w:p>
            <w:pPr>
              <w:spacing w:after="0"/>
              <w:ind w:firstLine="0"/>
            </w:pPr>
            <w:r>
              <w:rPr>
                <w:rFonts w:ascii="宋体" w:hAnsi="宋体" w:eastAsia="宋体"/>
                <w:b w:val="0"/>
                <w:sz w:val="18"/>
              </w:rPr>
              <w:t>创建主体和更新时间</w:t>
            </w:r>
          </w:p>
        </w:tc>
      </w:tr>
    </w:tbl>
    <w:p>
      <w:pPr>
        <w:spacing w:after="0"/>
      </w:pPr>
    </w:p>
    <w:p>
      <w:pPr>
        <w:pStyle w:val="2"/>
      </w:pPr>
      <w:r>
        <w:t>D.2 plan_snapshot与emergency_task</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字段</w:t>
            </w:r>
          </w:p>
        </w:tc>
        <w:tc>
          <w:tcPr>
            <w:tcW w:type="dxa" w:w="3175"/>
            <w:vAlign w:val="center"/>
            <w:shd w:fill="D9EAF7"/>
          </w:tcPr>
          <w:p>
            <w:pPr>
              <w:spacing w:after="0"/>
              <w:ind w:firstLine="0"/>
            </w:pPr>
            <w:r>
              <w:rPr>
                <w:rFonts w:ascii="宋体" w:hAnsi="宋体" w:eastAsia="宋体"/>
                <w:b/>
                <w:sz w:val="18"/>
              </w:rPr>
              <w:t>对象</w:t>
            </w:r>
          </w:p>
        </w:tc>
        <w:tc>
          <w:tcPr>
            <w:tcW w:type="dxa" w:w="3175"/>
            <w:vAlign w:val="center"/>
            <w:shd w:fill="D9EAF7"/>
          </w:tcPr>
          <w:p>
            <w:pPr>
              <w:spacing w:after="0"/>
              <w:ind w:firstLine="0"/>
            </w:pPr>
            <w:r>
              <w:rPr>
                <w:rFonts w:ascii="宋体" w:hAnsi="宋体" w:eastAsia="宋体"/>
                <w:b/>
                <w:sz w:val="18"/>
              </w:rPr>
              <w:t>说明</w:t>
            </w:r>
          </w:p>
        </w:tc>
      </w:tr>
      <w:tr>
        <w:tc>
          <w:tcPr>
            <w:tcW w:type="dxa" w:w="3175"/>
            <w:vAlign w:val="center"/>
          </w:tcPr>
          <w:p>
            <w:pPr>
              <w:spacing w:after="0"/>
              <w:ind w:firstLine="0"/>
            </w:pPr>
            <w:r>
              <w:rPr>
                <w:rFonts w:ascii="宋体" w:hAnsi="宋体" w:eastAsia="宋体"/>
                <w:b w:val="0"/>
                <w:sz w:val="18"/>
              </w:rPr>
              <w:t>snapshot_id/plan_version</w:t>
            </w:r>
          </w:p>
        </w:tc>
        <w:tc>
          <w:tcPr>
            <w:tcW w:type="dxa" w:w="3175"/>
            <w:vAlign w:val="center"/>
          </w:tcPr>
          <w:p>
            <w:pPr>
              <w:spacing w:after="0"/>
              <w:ind w:firstLine="0"/>
            </w:pPr>
            <w:r>
              <w:rPr>
                <w:rFonts w:ascii="宋体" w:hAnsi="宋体" w:eastAsia="宋体"/>
                <w:b w:val="0"/>
                <w:sz w:val="18"/>
              </w:rPr>
              <w:t>预案快照</w:t>
            </w:r>
          </w:p>
        </w:tc>
        <w:tc>
          <w:tcPr>
            <w:tcW w:type="dxa" w:w="3175"/>
            <w:vAlign w:val="center"/>
          </w:tcPr>
          <w:p>
            <w:pPr>
              <w:spacing w:after="0"/>
              <w:ind w:firstLine="0"/>
            </w:pPr>
            <w:r>
              <w:rPr>
                <w:rFonts w:ascii="宋体" w:hAnsi="宋体" w:eastAsia="宋体"/>
                <w:b w:val="0"/>
                <w:sz w:val="18"/>
              </w:rPr>
              <w:t>快照标识与来源版本</w:t>
            </w:r>
          </w:p>
        </w:tc>
      </w:tr>
      <w:tr>
        <w:tc>
          <w:tcPr>
            <w:tcW w:type="dxa" w:w="3175"/>
            <w:vAlign w:val="center"/>
          </w:tcPr>
          <w:p>
            <w:pPr>
              <w:spacing w:after="0"/>
              <w:ind w:firstLine="0"/>
            </w:pPr>
            <w:r>
              <w:rPr>
                <w:rFonts w:ascii="宋体" w:hAnsi="宋体" w:eastAsia="宋体"/>
                <w:b w:val="0"/>
                <w:sz w:val="18"/>
              </w:rPr>
              <w:t>content_hash</w:t>
            </w:r>
          </w:p>
        </w:tc>
        <w:tc>
          <w:tcPr>
            <w:tcW w:type="dxa" w:w="3175"/>
            <w:vAlign w:val="center"/>
          </w:tcPr>
          <w:p>
            <w:pPr>
              <w:spacing w:after="0"/>
              <w:ind w:firstLine="0"/>
            </w:pPr>
            <w:r>
              <w:rPr>
                <w:rFonts w:ascii="宋体" w:hAnsi="宋体" w:eastAsia="宋体"/>
                <w:b w:val="0"/>
                <w:sz w:val="18"/>
              </w:rPr>
              <w:t>预案快照</w:t>
            </w:r>
          </w:p>
        </w:tc>
        <w:tc>
          <w:tcPr>
            <w:tcW w:type="dxa" w:w="3175"/>
            <w:vAlign w:val="center"/>
          </w:tcPr>
          <w:p>
            <w:pPr>
              <w:spacing w:after="0"/>
              <w:ind w:firstLine="0"/>
            </w:pPr>
            <w:r>
              <w:rPr>
                <w:rFonts w:ascii="宋体" w:hAnsi="宋体" w:eastAsia="宋体"/>
                <w:b w:val="0"/>
                <w:sz w:val="18"/>
              </w:rPr>
              <w:t>内容校验值</w:t>
            </w:r>
          </w:p>
        </w:tc>
      </w:tr>
      <w:tr>
        <w:tc>
          <w:tcPr>
            <w:tcW w:type="dxa" w:w="3175"/>
            <w:vAlign w:val="center"/>
          </w:tcPr>
          <w:p>
            <w:pPr>
              <w:spacing w:after="0"/>
              <w:ind w:firstLine="0"/>
            </w:pPr>
            <w:r>
              <w:rPr>
                <w:rFonts w:ascii="宋体" w:hAnsi="宋体" w:eastAsia="宋体"/>
                <w:b w:val="0"/>
                <w:sz w:val="18"/>
              </w:rPr>
              <w:t>task_id/event_id</w:t>
            </w:r>
          </w:p>
        </w:tc>
        <w:tc>
          <w:tcPr>
            <w:tcW w:type="dxa" w:w="3175"/>
            <w:vAlign w:val="center"/>
          </w:tcPr>
          <w:p>
            <w:pPr>
              <w:spacing w:after="0"/>
              <w:ind w:firstLine="0"/>
            </w:pPr>
            <w:r>
              <w:rPr>
                <w:rFonts w:ascii="宋体" w:hAnsi="宋体" w:eastAsia="宋体"/>
                <w:b w:val="0"/>
                <w:sz w:val="18"/>
              </w:rPr>
              <w:t>任务</w:t>
            </w:r>
          </w:p>
        </w:tc>
        <w:tc>
          <w:tcPr>
            <w:tcW w:type="dxa" w:w="3175"/>
            <w:vAlign w:val="center"/>
          </w:tcPr>
          <w:p>
            <w:pPr>
              <w:spacing w:after="0"/>
              <w:ind w:firstLine="0"/>
            </w:pPr>
            <w:r>
              <w:rPr>
                <w:rFonts w:ascii="宋体" w:hAnsi="宋体" w:eastAsia="宋体"/>
                <w:b w:val="0"/>
                <w:sz w:val="18"/>
              </w:rPr>
              <w:t>任务与事件标识</w:t>
            </w:r>
          </w:p>
        </w:tc>
      </w:tr>
      <w:tr>
        <w:tc>
          <w:tcPr>
            <w:tcW w:type="dxa" w:w="3175"/>
            <w:vAlign w:val="center"/>
          </w:tcPr>
          <w:p>
            <w:pPr>
              <w:spacing w:after="0"/>
              <w:ind w:firstLine="0"/>
            </w:pPr>
            <w:r>
              <w:rPr>
                <w:rFonts w:ascii="宋体" w:hAnsi="宋体" w:eastAsia="宋体"/>
                <w:b w:val="0"/>
                <w:sz w:val="18"/>
              </w:rPr>
              <w:t>template_id/template_snapshot</w:t>
            </w:r>
          </w:p>
        </w:tc>
        <w:tc>
          <w:tcPr>
            <w:tcW w:type="dxa" w:w="3175"/>
            <w:vAlign w:val="center"/>
          </w:tcPr>
          <w:p>
            <w:pPr>
              <w:spacing w:after="0"/>
              <w:ind w:firstLine="0"/>
            </w:pPr>
            <w:r>
              <w:rPr>
                <w:rFonts w:ascii="宋体" w:hAnsi="宋体" w:eastAsia="宋体"/>
                <w:b w:val="0"/>
                <w:sz w:val="18"/>
              </w:rPr>
              <w:t>任务</w:t>
            </w:r>
          </w:p>
        </w:tc>
        <w:tc>
          <w:tcPr>
            <w:tcW w:type="dxa" w:w="3175"/>
            <w:vAlign w:val="center"/>
          </w:tcPr>
          <w:p>
            <w:pPr>
              <w:spacing w:after="0"/>
              <w:ind w:firstLine="0"/>
            </w:pPr>
            <w:r>
              <w:rPr>
                <w:rFonts w:ascii="宋体" w:hAnsi="宋体" w:eastAsia="宋体"/>
                <w:b w:val="0"/>
                <w:sz w:val="18"/>
              </w:rPr>
              <w:t>模板引用与快照</w:t>
            </w:r>
          </w:p>
        </w:tc>
      </w:tr>
      <w:tr>
        <w:tc>
          <w:tcPr>
            <w:tcW w:type="dxa" w:w="3175"/>
            <w:vAlign w:val="center"/>
          </w:tcPr>
          <w:p>
            <w:pPr>
              <w:spacing w:after="0"/>
              <w:ind w:firstLine="0"/>
            </w:pPr>
            <w:r>
              <w:rPr>
                <w:rFonts w:ascii="宋体" w:hAnsi="宋体" w:eastAsia="宋体"/>
                <w:b w:val="0"/>
                <w:sz w:val="18"/>
              </w:rPr>
              <w:t>assignee_id/role_snapshot</w:t>
            </w:r>
          </w:p>
        </w:tc>
        <w:tc>
          <w:tcPr>
            <w:tcW w:type="dxa" w:w="3175"/>
            <w:vAlign w:val="center"/>
          </w:tcPr>
          <w:p>
            <w:pPr>
              <w:spacing w:after="0"/>
              <w:ind w:firstLine="0"/>
            </w:pPr>
            <w:r>
              <w:rPr>
                <w:rFonts w:ascii="宋体" w:hAnsi="宋体" w:eastAsia="宋体"/>
                <w:b w:val="0"/>
                <w:sz w:val="18"/>
              </w:rPr>
              <w:t>任务</w:t>
            </w:r>
          </w:p>
        </w:tc>
        <w:tc>
          <w:tcPr>
            <w:tcW w:type="dxa" w:w="3175"/>
            <w:vAlign w:val="center"/>
          </w:tcPr>
          <w:p>
            <w:pPr>
              <w:spacing w:after="0"/>
              <w:ind w:firstLine="0"/>
            </w:pPr>
            <w:r>
              <w:rPr>
                <w:rFonts w:ascii="宋体" w:hAnsi="宋体" w:eastAsia="宋体"/>
                <w:b w:val="0"/>
                <w:sz w:val="18"/>
              </w:rPr>
              <w:t>处理人和职责快照</w:t>
            </w:r>
          </w:p>
        </w:tc>
      </w:tr>
      <w:tr>
        <w:tc>
          <w:tcPr>
            <w:tcW w:type="dxa" w:w="3175"/>
            <w:vAlign w:val="center"/>
          </w:tcPr>
          <w:p>
            <w:pPr>
              <w:spacing w:after="0"/>
              <w:ind w:firstLine="0"/>
            </w:pPr>
            <w:r>
              <w:rPr>
                <w:rFonts w:ascii="宋体" w:hAnsi="宋体" w:eastAsia="宋体"/>
                <w:b w:val="0"/>
                <w:sz w:val="18"/>
              </w:rPr>
              <w:t>status/status_version</w:t>
            </w:r>
          </w:p>
        </w:tc>
        <w:tc>
          <w:tcPr>
            <w:tcW w:type="dxa" w:w="3175"/>
            <w:vAlign w:val="center"/>
          </w:tcPr>
          <w:p>
            <w:pPr>
              <w:spacing w:after="0"/>
              <w:ind w:firstLine="0"/>
            </w:pPr>
            <w:r>
              <w:rPr>
                <w:rFonts w:ascii="宋体" w:hAnsi="宋体" w:eastAsia="宋体"/>
                <w:b w:val="0"/>
                <w:sz w:val="18"/>
              </w:rPr>
              <w:t>任务</w:t>
            </w:r>
          </w:p>
        </w:tc>
        <w:tc>
          <w:tcPr>
            <w:tcW w:type="dxa" w:w="3175"/>
            <w:vAlign w:val="center"/>
          </w:tcPr>
          <w:p>
            <w:pPr>
              <w:spacing w:after="0"/>
              <w:ind w:firstLine="0"/>
            </w:pPr>
            <w:r>
              <w:rPr>
                <w:rFonts w:ascii="宋体" w:hAnsi="宋体" w:eastAsia="宋体"/>
                <w:b w:val="0"/>
                <w:sz w:val="18"/>
              </w:rPr>
              <w:t>状态和并发版本</w:t>
            </w:r>
          </w:p>
        </w:tc>
      </w:tr>
      <w:tr>
        <w:tc>
          <w:tcPr>
            <w:tcW w:type="dxa" w:w="3175"/>
            <w:vAlign w:val="center"/>
          </w:tcPr>
          <w:p>
            <w:pPr>
              <w:spacing w:after="0"/>
              <w:ind w:firstLine="0"/>
            </w:pPr>
            <w:r>
              <w:rPr>
                <w:rFonts w:ascii="宋体" w:hAnsi="宋体" w:eastAsia="宋体"/>
                <w:b w:val="0"/>
                <w:sz w:val="18"/>
              </w:rPr>
              <w:t>accepted_at/completed_at</w:t>
            </w:r>
          </w:p>
        </w:tc>
        <w:tc>
          <w:tcPr>
            <w:tcW w:type="dxa" w:w="3175"/>
            <w:vAlign w:val="center"/>
          </w:tcPr>
          <w:p>
            <w:pPr>
              <w:spacing w:after="0"/>
              <w:ind w:firstLine="0"/>
            </w:pPr>
            <w:r>
              <w:rPr>
                <w:rFonts w:ascii="宋体" w:hAnsi="宋体" w:eastAsia="宋体"/>
                <w:b w:val="0"/>
                <w:sz w:val="18"/>
              </w:rPr>
              <w:t>任务</w:t>
            </w:r>
          </w:p>
        </w:tc>
        <w:tc>
          <w:tcPr>
            <w:tcW w:type="dxa" w:w="3175"/>
            <w:vAlign w:val="center"/>
          </w:tcPr>
          <w:p>
            <w:pPr>
              <w:spacing w:after="0"/>
              <w:ind w:firstLine="0"/>
            </w:pPr>
            <w:r>
              <w:rPr>
                <w:rFonts w:ascii="宋体" w:hAnsi="宋体" w:eastAsia="宋体"/>
                <w:b w:val="0"/>
                <w:sz w:val="18"/>
              </w:rPr>
              <w:t>接收和完成时间</w:t>
            </w:r>
          </w:p>
        </w:tc>
      </w:tr>
      <w:tr>
        <w:tc>
          <w:tcPr>
            <w:tcW w:type="dxa" w:w="3175"/>
            <w:vAlign w:val="center"/>
          </w:tcPr>
          <w:p>
            <w:pPr>
              <w:spacing w:after="0"/>
              <w:ind w:firstLine="0"/>
            </w:pPr>
            <w:r>
              <w:rPr>
                <w:rFonts w:ascii="宋体" w:hAnsi="宋体" w:eastAsia="宋体"/>
                <w:b w:val="0"/>
                <w:sz w:val="18"/>
              </w:rPr>
              <w:t>feedback/attachment_ids</w:t>
            </w:r>
          </w:p>
        </w:tc>
        <w:tc>
          <w:tcPr>
            <w:tcW w:type="dxa" w:w="3175"/>
            <w:vAlign w:val="center"/>
          </w:tcPr>
          <w:p>
            <w:pPr>
              <w:spacing w:after="0"/>
              <w:ind w:firstLine="0"/>
            </w:pPr>
            <w:r>
              <w:rPr>
                <w:rFonts w:ascii="宋体" w:hAnsi="宋体" w:eastAsia="宋体"/>
                <w:b w:val="0"/>
                <w:sz w:val="18"/>
              </w:rPr>
              <w:t>任务</w:t>
            </w:r>
          </w:p>
        </w:tc>
        <w:tc>
          <w:tcPr>
            <w:tcW w:type="dxa" w:w="3175"/>
            <w:vAlign w:val="center"/>
          </w:tcPr>
          <w:p>
            <w:pPr>
              <w:spacing w:after="0"/>
              <w:ind w:firstLine="0"/>
            </w:pPr>
            <w:r>
              <w:rPr>
                <w:rFonts w:ascii="宋体" w:hAnsi="宋体" w:eastAsia="宋体"/>
                <w:b w:val="0"/>
                <w:sz w:val="18"/>
              </w:rPr>
              <w:t>反馈和附件</w:t>
            </w:r>
          </w:p>
        </w:tc>
      </w:tr>
    </w:tbl>
    <w:p>
      <w:pPr>
        <w:spacing w:after="0"/>
      </w:pPr>
    </w:p>
    <w:p>
      <w:pPr>
        <w:pStyle w:val="2"/>
      </w:pPr>
      <w:r>
        <w:t>D.3 message_delivery与interface_call</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字段</w:t>
            </w:r>
          </w:p>
        </w:tc>
        <w:tc>
          <w:tcPr>
            <w:tcW w:type="dxa" w:w="3175"/>
            <w:vAlign w:val="center"/>
            <w:shd w:fill="D9EAF7"/>
          </w:tcPr>
          <w:p>
            <w:pPr>
              <w:spacing w:after="0"/>
              <w:ind w:firstLine="0"/>
            </w:pPr>
            <w:r>
              <w:rPr>
                <w:rFonts w:ascii="宋体" w:hAnsi="宋体" w:eastAsia="宋体"/>
                <w:b/>
                <w:sz w:val="18"/>
              </w:rPr>
              <w:t>对象</w:t>
            </w:r>
          </w:p>
        </w:tc>
        <w:tc>
          <w:tcPr>
            <w:tcW w:type="dxa" w:w="3175"/>
            <w:vAlign w:val="center"/>
            <w:shd w:fill="D9EAF7"/>
          </w:tcPr>
          <w:p>
            <w:pPr>
              <w:spacing w:after="0"/>
              <w:ind w:firstLine="0"/>
            </w:pPr>
            <w:r>
              <w:rPr>
                <w:rFonts w:ascii="宋体" w:hAnsi="宋体" w:eastAsia="宋体"/>
                <w:b/>
                <w:sz w:val="18"/>
              </w:rPr>
              <w:t>说明</w:t>
            </w:r>
          </w:p>
        </w:tc>
      </w:tr>
      <w:tr>
        <w:tc>
          <w:tcPr>
            <w:tcW w:type="dxa" w:w="3175"/>
            <w:vAlign w:val="center"/>
          </w:tcPr>
          <w:p>
            <w:pPr>
              <w:spacing w:after="0"/>
              <w:ind w:firstLine="0"/>
            </w:pPr>
            <w:r>
              <w:rPr>
                <w:rFonts w:ascii="宋体" w:hAnsi="宋体" w:eastAsia="宋体"/>
                <w:b w:val="0"/>
                <w:sz w:val="18"/>
              </w:rPr>
              <w:t>message_id/business_key</w:t>
            </w:r>
          </w:p>
        </w:tc>
        <w:tc>
          <w:tcPr>
            <w:tcW w:type="dxa" w:w="3175"/>
            <w:vAlign w:val="center"/>
          </w:tcPr>
          <w:p>
            <w:pPr>
              <w:spacing w:after="0"/>
              <w:ind w:firstLine="0"/>
            </w:pPr>
            <w:r>
              <w:rPr>
                <w:rFonts w:ascii="宋体" w:hAnsi="宋体" w:eastAsia="宋体"/>
                <w:b w:val="0"/>
                <w:sz w:val="18"/>
              </w:rPr>
              <w:t>消息</w:t>
            </w:r>
          </w:p>
        </w:tc>
        <w:tc>
          <w:tcPr>
            <w:tcW w:type="dxa" w:w="3175"/>
            <w:vAlign w:val="center"/>
          </w:tcPr>
          <w:p>
            <w:pPr>
              <w:spacing w:after="0"/>
              <w:ind w:firstLine="0"/>
            </w:pPr>
            <w:r>
              <w:rPr>
                <w:rFonts w:ascii="宋体" w:hAnsi="宋体" w:eastAsia="宋体"/>
                <w:b w:val="0"/>
                <w:sz w:val="18"/>
              </w:rPr>
              <w:t>消息标识和业务幂等键</w:t>
            </w:r>
          </w:p>
        </w:tc>
      </w:tr>
      <w:tr>
        <w:tc>
          <w:tcPr>
            <w:tcW w:type="dxa" w:w="3175"/>
            <w:vAlign w:val="center"/>
          </w:tcPr>
          <w:p>
            <w:pPr>
              <w:spacing w:after="0"/>
              <w:ind w:firstLine="0"/>
            </w:pPr>
            <w:r>
              <w:rPr>
                <w:rFonts w:ascii="宋体" w:hAnsi="宋体" w:eastAsia="宋体"/>
                <w:b w:val="0"/>
                <w:sz w:val="18"/>
              </w:rPr>
              <w:t>recipient/channel</w:t>
            </w:r>
          </w:p>
        </w:tc>
        <w:tc>
          <w:tcPr>
            <w:tcW w:type="dxa" w:w="3175"/>
            <w:vAlign w:val="center"/>
          </w:tcPr>
          <w:p>
            <w:pPr>
              <w:spacing w:after="0"/>
              <w:ind w:firstLine="0"/>
            </w:pPr>
            <w:r>
              <w:rPr>
                <w:rFonts w:ascii="宋体" w:hAnsi="宋体" w:eastAsia="宋体"/>
                <w:b w:val="0"/>
                <w:sz w:val="18"/>
              </w:rPr>
              <w:t>消息</w:t>
            </w:r>
          </w:p>
        </w:tc>
        <w:tc>
          <w:tcPr>
            <w:tcW w:type="dxa" w:w="3175"/>
            <w:vAlign w:val="center"/>
          </w:tcPr>
          <w:p>
            <w:pPr>
              <w:spacing w:after="0"/>
              <w:ind w:firstLine="0"/>
            </w:pPr>
            <w:r>
              <w:rPr>
                <w:rFonts w:ascii="宋体" w:hAnsi="宋体" w:eastAsia="宋体"/>
                <w:b w:val="0"/>
                <w:sz w:val="18"/>
              </w:rPr>
              <w:t>接收人和通道</w:t>
            </w:r>
          </w:p>
        </w:tc>
      </w:tr>
      <w:tr>
        <w:tc>
          <w:tcPr>
            <w:tcW w:type="dxa" w:w="3175"/>
            <w:vAlign w:val="center"/>
          </w:tcPr>
          <w:p>
            <w:pPr>
              <w:spacing w:after="0"/>
              <w:ind w:firstLine="0"/>
            </w:pPr>
            <w:r>
              <w:rPr>
                <w:rFonts w:ascii="宋体" w:hAnsi="宋体" w:eastAsia="宋体"/>
                <w:b w:val="0"/>
                <w:sz w:val="18"/>
              </w:rPr>
              <w:t>status/receipt_at</w:t>
            </w:r>
          </w:p>
        </w:tc>
        <w:tc>
          <w:tcPr>
            <w:tcW w:type="dxa" w:w="3175"/>
            <w:vAlign w:val="center"/>
          </w:tcPr>
          <w:p>
            <w:pPr>
              <w:spacing w:after="0"/>
              <w:ind w:firstLine="0"/>
            </w:pPr>
            <w:r>
              <w:rPr>
                <w:rFonts w:ascii="宋体" w:hAnsi="宋体" w:eastAsia="宋体"/>
                <w:b w:val="0"/>
                <w:sz w:val="18"/>
              </w:rPr>
              <w:t>消息</w:t>
            </w:r>
          </w:p>
        </w:tc>
        <w:tc>
          <w:tcPr>
            <w:tcW w:type="dxa" w:w="3175"/>
            <w:vAlign w:val="center"/>
          </w:tcPr>
          <w:p>
            <w:pPr>
              <w:spacing w:after="0"/>
              <w:ind w:firstLine="0"/>
            </w:pPr>
            <w:r>
              <w:rPr>
                <w:rFonts w:ascii="宋体" w:hAnsi="宋体" w:eastAsia="宋体"/>
                <w:b w:val="0"/>
                <w:sz w:val="18"/>
              </w:rPr>
              <w:t>待发送至确认的状态和回执时间</w:t>
            </w:r>
          </w:p>
        </w:tc>
      </w:tr>
      <w:tr>
        <w:tc>
          <w:tcPr>
            <w:tcW w:type="dxa" w:w="3175"/>
            <w:vAlign w:val="center"/>
          </w:tcPr>
          <w:p>
            <w:pPr>
              <w:spacing w:after="0"/>
              <w:ind w:firstLine="0"/>
            </w:pPr>
            <w:r>
              <w:rPr>
                <w:rFonts w:ascii="宋体" w:hAnsi="宋体" w:eastAsia="宋体"/>
                <w:b w:val="0"/>
                <w:sz w:val="18"/>
              </w:rPr>
              <w:t>retry_count/next_retry_at</w:t>
            </w:r>
          </w:p>
        </w:tc>
        <w:tc>
          <w:tcPr>
            <w:tcW w:type="dxa" w:w="3175"/>
            <w:vAlign w:val="center"/>
          </w:tcPr>
          <w:p>
            <w:pPr>
              <w:spacing w:after="0"/>
              <w:ind w:firstLine="0"/>
            </w:pPr>
            <w:r>
              <w:rPr>
                <w:rFonts w:ascii="宋体" w:hAnsi="宋体" w:eastAsia="宋体"/>
                <w:b w:val="0"/>
                <w:sz w:val="18"/>
              </w:rPr>
              <w:t>消息</w:t>
            </w:r>
          </w:p>
        </w:tc>
        <w:tc>
          <w:tcPr>
            <w:tcW w:type="dxa" w:w="3175"/>
            <w:vAlign w:val="center"/>
          </w:tcPr>
          <w:p>
            <w:pPr>
              <w:spacing w:after="0"/>
              <w:ind w:firstLine="0"/>
            </w:pPr>
            <w:r>
              <w:rPr>
                <w:rFonts w:ascii="宋体" w:hAnsi="宋体" w:eastAsia="宋体"/>
                <w:b w:val="0"/>
                <w:sz w:val="18"/>
              </w:rPr>
              <w:t>重试次数和时间</w:t>
            </w:r>
          </w:p>
        </w:tc>
      </w:tr>
      <w:tr>
        <w:tc>
          <w:tcPr>
            <w:tcW w:type="dxa" w:w="3175"/>
            <w:vAlign w:val="center"/>
          </w:tcPr>
          <w:p>
            <w:pPr>
              <w:spacing w:after="0"/>
              <w:ind w:firstLine="0"/>
            </w:pPr>
            <w:r>
              <w:rPr>
                <w:rFonts w:ascii="宋体" w:hAnsi="宋体" w:eastAsia="宋体"/>
                <w:b w:val="0"/>
                <w:sz w:val="18"/>
              </w:rPr>
              <w:t>trace_id/interface_code</w:t>
            </w:r>
          </w:p>
        </w:tc>
        <w:tc>
          <w:tcPr>
            <w:tcW w:type="dxa" w:w="3175"/>
            <w:vAlign w:val="center"/>
          </w:tcPr>
          <w:p>
            <w:pPr>
              <w:spacing w:after="0"/>
              <w:ind w:firstLine="0"/>
            </w:pPr>
            <w:r>
              <w:rPr>
                <w:rFonts w:ascii="宋体" w:hAnsi="宋体" w:eastAsia="宋体"/>
                <w:b w:val="0"/>
                <w:sz w:val="18"/>
              </w:rPr>
              <w:t>接口调用</w:t>
            </w:r>
          </w:p>
        </w:tc>
        <w:tc>
          <w:tcPr>
            <w:tcW w:type="dxa" w:w="3175"/>
            <w:vAlign w:val="center"/>
          </w:tcPr>
          <w:p>
            <w:pPr>
              <w:spacing w:after="0"/>
              <w:ind w:firstLine="0"/>
            </w:pPr>
            <w:r>
              <w:rPr>
                <w:rFonts w:ascii="宋体" w:hAnsi="宋体" w:eastAsia="宋体"/>
                <w:b w:val="0"/>
                <w:sz w:val="18"/>
              </w:rPr>
              <w:t>关联标识和接口代码</w:t>
            </w:r>
          </w:p>
        </w:tc>
      </w:tr>
      <w:tr>
        <w:tc>
          <w:tcPr>
            <w:tcW w:type="dxa" w:w="3175"/>
            <w:vAlign w:val="center"/>
          </w:tcPr>
          <w:p>
            <w:pPr>
              <w:spacing w:after="0"/>
              <w:ind w:firstLine="0"/>
            </w:pPr>
            <w:r>
              <w:rPr>
                <w:rFonts w:ascii="宋体" w:hAnsi="宋体" w:eastAsia="宋体"/>
                <w:b w:val="0"/>
                <w:sz w:val="18"/>
              </w:rPr>
              <w:t>request_digest/response_code</w:t>
            </w:r>
          </w:p>
        </w:tc>
        <w:tc>
          <w:tcPr>
            <w:tcW w:type="dxa" w:w="3175"/>
            <w:vAlign w:val="center"/>
          </w:tcPr>
          <w:p>
            <w:pPr>
              <w:spacing w:after="0"/>
              <w:ind w:firstLine="0"/>
            </w:pPr>
            <w:r>
              <w:rPr>
                <w:rFonts w:ascii="宋体" w:hAnsi="宋体" w:eastAsia="宋体"/>
                <w:b w:val="0"/>
                <w:sz w:val="18"/>
              </w:rPr>
              <w:t>接口调用</w:t>
            </w:r>
          </w:p>
        </w:tc>
        <w:tc>
          <w:tcPr>
            <w:tcW w:type="dxa" w:w="3175"/>
            <w:vAlign w:val="center"/>
          </w:tcPr>
          <w:p>
            <w:pPr>
              <w:spacing w:after="0"/>
              <w:ind w:firstLine="0"/>
            </w:pPr>
            <w:r>
              <w:rPr>
                <w:rFonts w:ascii="宋体" w:hAnsi="宋体" w:eastAsia="宋体"/>
                <w:b w:val="0"/>
                <w:sz w:val="18"/>
              </w:rPr>
              <w:t>脱敏摘要和响应码</w:t>
            </w:r>
          </w:p>
        </w:tc>
      </w:tr>
      <w:tr>
        <w:tc>
          <w:tcPr>
            <w:tcW w:type="dxa" w:w="3175"/>
            <w:vAlign w:val="center"/>
          </w:tcPr>
          <w:p>
            <w:pPr>
              <w:spacing w:after="0"/>
              <w:ind w:firstLine="0"/>
            </w:pPr>
            <w:r>
              <w:rPr>
                <w:rFonts w:ascii="宋体" w:hAnsi="宋体" w:eastAsia="宋体"/>
                <w:b w:val="0"/>
                <w:sz w:val="18"/>
              </w:rPr>
              <w:t>duration_ms/result</w:t>
            </w:r>
          </w:p>
        </w:tc>
        <w:tc>
          <w:tcPr>
            <w:tcW w:type="dxa" w:w="3175"/>
            <w:vAlign w:val="center"/>
          </w:tcPr>
          <w:p>
            <w:pPr>
              <w:spacing w:after="0"/>
              <w:ind w:firstLine="0"/>
            </w:pPr>
            <w:r>
              <w:rPr>
                <w:rFonts w:ascii="宋体" w:hAnsi="宋体" w:eastAsia="宋体"/>
                <w:b w:val="0"/>
                <w:sz w:val="18"/>
              </w:rPr>
              <w:t>接口调用</w:t>
            </w:r>
          </w:p>
        </w:tc>
        <w:tc>
          <w:tcPr>
            <w:tcW w:type="dxa" w:w="3175"/>
            <w:vAlign w:val="center"/>
          </w:tcPr>
          <w:p>
            <w:pPr>
              <w:spacing w:after="0"/>
              <w:ind w:firstLine="0"/>
            </w:pPr>
            <w:r>
              <w:rPr>
                <w:rFonts w:ascii="宋体" w:hAnsi="宋体" w:eastAsia="宋体"/>
                <w:b w:val="0"/>
                <w:sz w:val="18"/>
              </w:rPr>
              <w:t>耗时和结果</w:t>
            </w:r>
          </w:p>
        </w:tc>
      </w:tr>
    </w:tbl>
    <w:p>
      <w:pPr>
        <w:spacing w:after="0"/>
      </w:pPr>
    </w:p>
    <w:p>
      <w:pPr>
        <w:pStyle w:val="2"/>
      </w:pPr>
      <w:r>
        <w:t>D.4 resource、checkin与audit_log</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字段</w:t>
            </w:r>
          </w:p>
        </w:tc>
        <w:tc>
          <w:tcPr>
            <w:tcW w:type="dxa" w:w="3175"/>
            <w:vAlign w:val="center"/>
            <w:shd w:fill="D9EAF7"/>
          </w:tcPr>
          <w:p>
            <w:pPr>
              <w:spacing w:after="0"/>
              <w:ind w:firstLine="0"/>
            </w:pPr>
            <w:r>
              <w:rPr>
                <w:rFonts w:ascii="宋体" w:hAnsi="宋体" w:eastAsia="宋体"/>
                <w:b/>
                <w:sz w:val="18"/>
              </w:rPr>
              <w:t>对象</w:t>
            </w:r>
          </w:p>
        </w:tc>
        <w:tc>
          <w:tcPr>
            <w:tcW w:type="dxa" w:w="3175"/>
            <w:vAlign w:val="center"/>
            <w:shd w:fill="D9EAF7"/>
          </w:tcPr>
          <w:p>
            <w:pPr>
              <w:spacing w:after="0"/>
              <w:ind w:firstLine="0"/>
            </w:pPr>
            <w:r>
              <w:rPr>
                <w:rFonts w:ascii="宋体" w:hAnsi="宋体" w:eastAsia="宋体"/>
                <w:b/>
                <w:sz w:val="18"/>
              </w:rPr>
              <w:t>说明</w:t>
            </w:r>
          </w:p>
        </w:tc>
      </w:tr>
      <w:tr>
        <w:tc>
          <w:tcPr>
            <w:tcW w:type="dxa" w:w="3175"/>
            <w:vAlign w:val="center"/>
          </w:tcPr>
          <w:p>
            <w:pPr>
              <w:spacing w:after="0"/>
              <w:ind w:firstLine="0"/>
            </w:pPr>
            <w:r>
              <w:rPr>
                <w:rFonts w:ascii="宋体" w:hAnsi="宋体" w:eastAsia="宋体"/>
                <w:b w:val="0"/>
                <w:sz w:val="18"/>
              </w:rPr>
              <w:t>resource_id/site_id/batch_no</w:t>
            </w:r>
          </w:p>
        </w:tc>
        <w:tc>
          <w:tcPr>
            <w:tcW w:type="dxa" w:w="3175"/>
            <w:vAlign w:val="center"/>
          </w:tcPr>
          <w:p>
            <w:pPr>
              <w:spacing w:after="0"/>
              <w:ind w:firstLine="0"/>
            </w:pPr>
            <w:r>
              <w:rPr>
                <w:rFonts w:ascii="宋体" w:hAnsi="宋体" w:eastAsia="宋体"/>
                <w:b w:val="0"/>
                <w:sz w:val="18"/>
              </w:rPr>
              <w:t>物资</w:t>
            </w:r>
          </w:p>
        </w:tc>
        <w:tc>
          <w:tcPr>
            <w:tcW w:type="dxa" w:w="3175"/>
            <w:vAlign w:val="center"/>
          </w:tcPr>
          <w:p>
            <w:pPr>
              <w:spacing w:after="0"/>
              <w:ind w:firstLine="0"/>
            </w:pPr>
            <w:r>
              <w:rPr>
                <w:rFonts w:ascii="宋体" w:hAnsi="宋体" w:eastAsia="宋体"/>
                <w:b w:val="0"/>
                <w:sz w:val="18"/>
              </w:rPr>
              <w:t>物资、站点和批次</w:t>
            </w:r>
          </w:p>
        </w:tc>
      </w:tr>
      <w:tr>
        <w:tc>
          <w:tcPr>
            <w:tcW w:type="dxa" w:w="3175"/>
            <w:vAlign w:val="center"/>
          </w:tcPr>
          <w:p>
            <w:pPr>
              <w:spacing w:after="0"/>
              <w:ind w:firstLine="0"/>
            </w:pPr>
            <w:r>
              <w:rPr>
                <w:rFonts w:ascii="宋体" w:hAnsi="宋体" w:eastAsia="宋体"/>
                <w:b w:val="0"/>
                <w:sz w:val="18"/>
              </w:rPr>
              <w:t>quantity/expiry_date</w:t>
            </w:r>
          </w:p>
        </w:tc>
        <w:tc>
          <w:tcPr>
            <w:tcW w:type="dxa" w:w="3175"/>
            <w:vAlign w:val="center"/>
          </w:tcPr>
          <w:p>
            <w:pPr>
              <w:spacing w:after="0"/>
              <w:ind w:firstLine="0"/>
            </w:pPr>
            <w:r>
              <w:rPr>
                <w:rFonts w:ascii="宋体" w:hAnsi="宋体" w:eastAsia="宋体"/>
                <w:b w:val="0"/>
                <w:sz w:val="18"/>
              </w:rPr>
              <w:t>物资</w:t>
            </w:r>
          </w:p>
        </w:tc>
        <w:tc>
          <w:tcPr>
            <w:tcW w:type="dxa" w:w="3175"/>
            <w:vAlign w:val="center"/>
          </w:tcPr>
          <w:p>
            <w:pPr>
              <w:spacing w:after="0"/>
              <w:ind w:firstLine="0"/>
            </w:pPr>
            <w:r>
              <w:rPr>
                <w:rFonts w:ascii="宋体" w:hAnsi="宋体" w:eastAsia="宋体"/>
                <w:b w:val="0"/>
                <w:sz w:val="18"/>
              </w:rPr>
              <w:t>现有数量和有效期</w:t>
            </w:r>
          </w:p>
        </w:tc>
      </w:tr>
      <w:tr>
        <w:tc>
          <w:tcPr>
            <w:tcW w:type="dxa" w:w="3175"/>
            <w:vAlign w:val="center"/>
          </w:tcPr>
          <w:p>
            <w:pPr>
              <w:spacing w:after="0"/>
              <w:ind w:firstLine="0"/>
            </w:pPr>
            <w:r>
              <w:rPr>
                <w:rFonts w:ascii="宋体" w:hAnsi="宋体" w:eastAsia="宋体"/>
                <w:b w:val="0"/>
                <w:sz w:val="18"/>
              </w:rPr>
              <w:t>checkin_id/task_id/person_id</w:t>
            </w:r>
          </w:p>
        </w:tc>
        <w:tc>
          <w:tcPr>
            <w:tcW w:type="dxa" w:w="3175"/>
            <w:vAlign w:val="center"/>
          </w:tcPr>
          <w:p>
            <w:pPr>
              <w:spacing w:after="0"/>
              <w:ind w:firstLine="0"/>
            </w:pPr>
            <w:r>
              <w:rPr>
                <w:rFonts w:ascii="宋体" w:hAnsi="宋体" w:eastAsia="宋体"/>
                <w:b w:val="0"/>
                <w:sz w:val="18"/>
              </w:rPr>
              <w:t>打卡</w:t>
            </w:r>
          </w:p>
        </w:tc>
        <w:tc>
          <w:tcPr>
            <w:tcW w:type="dxa" w:w="3175"/>
            <w:vAlign w:val="center"/>
          </w:tcPr>
          <w:p>
            <w:pPr>
              <w:spacing w:after="0"/>
              <w:ind w:firstLine="0"/>
            </w:pPr>
            <w:r>
              <w:rPr>
                <w:rFonts w:ascii="宋体" w:hAnsi="宋体" w:eastAsia="宋体"/>
                <w:b w:val="0"/>
                <w:sz w:val="18"/>
              </w:rPr>
              <w:t>记录、任务和人员</w:t>
            </w:r>
          </w:p>
        </w:tc>
      </w:tr>
      <w:tr>
        <w:tc>
          <w:tcPr>
            <w:tcW w:type="dxa" w:w="3175"/>
            <w:vAlign w:val="center"/>
          </w:tcPr>
          <w:p>
            <w:pPr>
              <w:spacing w:after="0"/>
              <w:ind w:firstLine="0"/>
            </w:pPr>
            <w:r>
              <w:rPr>
                <w:rFonts w:ascii="宋体" w:hAnsi="宋体" w:eastAsia="宋体"/>
                <w:b w:val="0"/>
                <w:sz w:val="18"/>
              </w:rPr>
              <w:t>point_id/source_location/distance</w:t>
            </w:r>
          </w:p>
        </w:tc>
        <w:tc>
          <w:tcPr>
            <w:tcW w:type="dxa" w:w="3175"/>
            <w:vAlign w:val="center"/>
          </w:tcPr>
          <w:p>
            <w:pPr>
              <w:spacing w:after="0"/>
              <w:ind w:firstLine="0"/>
            </w:pPr>
            <w:r>
              <w:rPr>
                <w:rFonts w:ascii="宋体" w:hAnsi="宋体" w:eastAsia="宋体"/>
                <w:b w:val="0"/>
                <w:sz w:val="18"/>
              </w:rPr>
              <w:t>打卡</w:t>
            </w:r>
          </w:p>
        </w:tc>
        <w:tc>
          <w:tcPr>
            <w:tcW w:type="dxa" w:w="3175"/>
            <w:vAlign w:val="center"/>
          </w:tcPr>
          <w:p>
            <w:pPr>
              <w:spacing w:after="0"/>
              <w:ind w:firstLine="0"/>
            </w:pPr>
            <w:r>
              <w:rPr>
                <w:rFonts w:ascii="宋体" w:hAnsi="宋体" w:eastAsia="宋体"/>
                <w:b w:val="0"/>
                <w:sz w:val="18"/>
              </w:rPr>
              <w:t>点位、源坐标和距离</w:t>
            </w:r>
          </w:p>
        </w:tc>
      </w:tr>
      <w:tr>
        <w:tc>
          <w:tcPr>
            <w:tcW w:type="dxa" w:w="3175"/>
            <w:vAlign w:val="center"/>
          </w:tcPr>
          <w:p>
            <w:pPr>
              <w:spacing w:after="0"/>
              <w:ind w:firstLine="0"/>
            </w:pPr>
            <w:r>
              <w:rPr>
                <w:rFonts w:ascii="宋体" w:hAnsi="宋体" w:eastAsia="宋体"/>
                <w:b w:val="0"/>
                <w:sz w:val="18"/>
              </w:rPr>
              <w:t>server_time/validation_result</w:t>
            </w:r>
          </w:p>
        </w:tc>
        <w:tc>
          <w:tcPr>
            <w:tcW w:type="dxa" w:w="3175"/>
            <w:vAlign w:val="center"/>
          </w:tcPr>
          <w:p>
            <w:pPr>
              <w:spacing w:after="0"/>
              <w:ind w:firstLine="0"/>
            </w:pPr>
            <w:r>
              <w:rPr>
                <w:rFonts w:ascii="宋体" w:hAnsi="宋体" w:eastAsia="宋体"/>
                <w:b w:val="0"/>
                <w:sz w:val="18"/>
              </w:rPr>
              <w:t>打卡</w:t>
            </w:r>
          </w:p>
        </w:tc>
        <w:tc>
          <w:tcPr>
            <w:tcW w:type="dxa" w:w="3175"/>
            <w:vAlign w:val="center"/>
          </w:tcPr>
          <w:p>
            <w:pPr>
              <w:spacing w:after="0"/>
              <w:ind w:firstLine="0"/>
            </w:pPr>
            <w:r>
              <w:rPr>
                <w:rFonts w:ascii="宋体" w:hAnsi="宋体" w:eastAsia="宋体"/>
                <w:b w:val="0"/>
                <w:sz w:val="18"/>
              </w:rPr>
              <w:t>服务端时间和校验结论</w:t>
            </w:r>
          </w:p>
        </w:tc>
      </w:tr>
      <w:tr>
        <w:tc>
          <w:tcPr>
            <w:tcW w:type="dxa" w:w="3175"/>
            <w:vAlign w:val="center"/>
          </w:tcPr>
          <w:p>
            <w:pPr>
              <w:spacing w:after="0"/>
              <w:ind w:firstLine="0"/>
            </w:pPr>
            <w:r>
              <w:rPr>
                <w:rFonts w:ascii="宋体" w:hAnsi="宋体" w:eastAsia="宋体"/>
                <w:b w:val="0"/>
                <w:sz w:val="18"/>
              </w:rPr>
              <w:t>audit_id/actor/action/target</w:t>
            </w:r>
          </w:p>
        </w:tc>
        <w:tc>
          <w:tcPr>
            <w:tcW w:type="dxa" w:w="3175"/>
            <w:vAlign w:val="center"/>
          </w:tcPr>
          <w:p>
            <w:pPr>
              <w:spacing w:after="0"/>
              <w:ind w:firstLine="0"/>
            </w:pPr>
            <w:r>
              <w:rPr>
                <w:rFonts w:ascii="宋体" w:hAnsi="宋体" w:eastAsia="宋体"/>
                <w:b w:val="0"/>
                <w:sz w:val="18"/>
              </w:rPr>
              <w:t>审计</w:t>
            </w:r>
          </w:p>
        </w:tc>
        <w:tc>
          <w:tcPr>
            <w:tcW w:type="dxa" w:w="3175"/>
            <w:vAlign w:val="center"/>
          </w:tcPr>
          <w:p>
            <w:pPr>
              <w:spacing w:after="0"/>
              <w:ind w:firstLine="0"/>
            </w:pPr>
            <w:r>
              <w:rPr>
                <w:rFonts w:ascii="宋体" w:hAnsi="宋体" w:eastAsia="宋体"/>
                <w:b w:val="0"/>
                <w:sz w:val="18"/>
              </w:rPr>
              <w:t>主体、动作和对象</w:t>
            </w:r>
          </w:p>
        </w:tc>
      </w:tr>
      <w:tr>
        <w:tc>
          <w:tcPr>
            <w:tcW w:type="dxa" w:w="3175"/>
            <w:vAlign w:val="center"/>
          </w:tcPr>
          <w:p>
            <w:pPr>
              <w:spacing w:after="0"/>
              <w:ind w:firstLine="0"/>
            </w:pPr>
            <w:r>
              <w:rPr>
                <w:rFonts w:ascii="宋体" w:hAnsi="宋体" w:eastAsia="宋体"/>
                <w:b w:val="0"/>
                <w:sz w:val="18"/>
              </w:rPr>
              <w:t>before_after/trace_id/created_at</w:t>
            </w:r>
          </w:p>
        </w:tc>
        <w:tc>
          <w:tcPr>
            <w:tcW w:type="dxa" w:w="3175"/>
            <w:vAlign w:val="center"/>
          </w:tcPr>
          <w:p>
            <w:pPr>
              <w:spacing w:after="0"/>
              <w:ind w:firstLine="0"/>
            </w:pPr>
            <w:r>
              <w:rPr>
                <w:rFonts w:ascii="宋体" w:hAnsi="宋体" w:eastAsia="宋体"/>
                <w:b w:val="0"/>
                <w:sz w:val="18"/>
              </w:rPr>
              <w:t>审计</w:t>
            </w:r>
          </w:p>
        </w:tc>
        <w:tc>
          <w:tcPr>
            <w:tcW w:type="dxa" w:w="3175"/>
            <w:vAlign w:val="center"/>
          </w:tcPr>
          <w:p>
            <w:pPr>
              <w:spacing w:after="0"/>
              <w:ind w:firstLine="0"/>
            </w:pPr>
            <w:r>
              <w:rPr>
                <w:rFonts w:ascii="宋体" w:hAnsi="宋体" w:eastAsia="宋体"/>
                <w:b w:val="0"/>
                <w:sz w:val="18"/>
              </w:rPr>
              <w:t>变更摘要、关联标识和时间</w:t>
            </w:r>
          </w:p>
        </w:tc>
      </w:tr>
    </w:tbl>
    <w:p>
      <w:pPr>
        <w:spacing w:after="0"/>
      </w:pPr>
    </w:p>
    <w:p>
      <w:r>
        <w:br w:type="page"/>
      </w:r>
    </w:p>
    <w:p>
      <w:pPr>
        <w:pStyle w:val="1"/>
      </w:pPr>
      <w:r>
        <w:t>附录E 质量度量与验收用例框架</w:t>
      </w:r>
    </w:p>
    <w:p>
      <w:pPr>
        <w:pStyle w:val="2"/>
      </w:pPr>
      <w:r>
        <w:t>E.1 单元测试覆盖率目标分解</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模块</w:t>
            </w:r>
          </w:p>
        </w:tc>
        <w:tc>
          <w:tcPr>
            <w:tcW w:type="dxa" w:w="3175"/>
            <w:vAlign w:val="center"/>
            <w:shd w:fill="D9EAF7"/>
          </w:tcPr>
          <w:p>
            <w:pPr>
              <w:spacing w:after="0"/>
              <w:ind w:firstLine="0"/>
            </w:pPr>
            <w:r>
              <w:rPr>
                <w:rFonts w:ascii="宋体" w:hAnsi="宋体" w:eastAsia="宋体"/>
                <w:b/>
                <w:sz w:val="18"/>
              </w:rPr>
              <w:t>覆盖目标</w:t>
            </w:r>
          </w:p>
        </w:tc>
        <w:tc>
          <w:tcPr>
            <w:tcW w:type="dxa" w:w="3175"/>
            <w:vAlign w:val="center"/>
            <w:shd w:fill="D9EAF7"/>
          </w:tcPr>
          <w:p>
            <w:pPr>
              <w:spacing w:after="0"/>
              <w:ind w:firstLine="0"/>
            </w:pPr>
            <w:r>
              <w:rPr>
                <w:rFonts w:ascii="宋体" w:hAnsi="宋体" w:eastAsia="宋体"/>
                <w:b/>
                <w:sz w:val="18"/>
              </w:rPr>
              <w:t>重点</w:t>
            </w:r>
          </w:p>
        </w:tc>
      </w:tr>
      <w:tr>
        <w:tc>
          <w:tcPr>
            <w:tcW w:type="dxa" w:w="3175"/>
            <w:vAlign w:val="center"/>
          </w:tcPr>
          <w:p>
            <w:pPr>
              <w:spacing w:after="0"/>
              <w:ind w:firstLine="0"/>
            </w:pPr>
            <w:r>
              <w:rPr>
                <w:rFonts w:ascii="宋体" w:hAnsi="宋体" w:eastAsia="宋体"/>
                <w:b w:val="0"/>
                <w:sz w:val="18"/>
              </w:rPr>
              <w:t>事件与状态机</w:t>
            </w:r>
          </w:p>
        </w:tc>
        <w:tc>
          <w:tcPr>
            <w:tcW w:type="dxa" w:w="3175"/>
            <w:vAlign w:val="center"/>
          </w:tcPr>
          <w:p>
            <w:pPr>
              <w:spacing w:after="0"/>
              <w:ind w:firstLine="0"/>
            </w:pPr>
            <w:r>
              <w:rPr>
                <w:rFonts w:ascii="宋体" w:hAnsi="宋体" w:eastAsia="宋体"/>
                <w:b w:val="0"/>
                <w:sz w:val="18"/>
              </w:rPr>
              <w:t>核心模块≥70%</w:t>
            </w:r>
          </w:p>
        </w:tc>
        <w:tc>
          <w:tcPr>
            <w:tcW w:type="dxa" w:w="3175"/>
            <w:vAlign w:val="center"/>
          </w:tcPr>
          <w:p>
            <w:pPr>
              <w:spacing w:after="0"/>
              <w:ind w:firstLine="0"/>
            </w:pPr>
            <w:r>
              <w:rPr>
                <w:rFonts w:ascii="宋体" w:hAnsi="宋体" w:eastAsia="宋体"/>
                <w:b w:val="0"/>
                <w:sz w:val="18"/>
              </w:rPr>
              <w:t>合法迁移、并发和关闭门禁</w:t>
            </w:r>
          </w:p>
        </w:tc>
      </w:tr>
      <w:tr>
        <w:tc>
          <w:tcPr>
            <w:tcW w:type="dxa" w:w="3175"/>
            <w:vAlign w:val="center"/>
          </w:tcPr>
          <w:p>
            <w:pPr>
              <w:spacing w:after="0"/>
              <w:ind w:firstLine="0"/>
            </w:pPr>
            <w:r>
              <w:rPr>
                <w:rFonts w:ascii="宋体" w:hAnsi="宋体" w:eastAsia="宋体"/>
                <w:b w:val="0"/>
                <w:sz w:val="18"/>
              </w:rPr>
              <w:t>预案启动与任务生成</w:t>
            </w:r>
          </w:p>
        </w:tc>
        <w:tc>
          <w:tcPr>
            <w:tcW w:type="dxa" w:w="3175"/>
            <w:vAlign w:val="center"/>
          </w:tcPr>
          <w:p>
            <w:pPr>
              <w:spacing w:after="0"/>
              <w:ind w:firstLine="0"/>
            </w:pPr>
            <w:r>
              <w:rPr>
                <w:rFonts w:ascii="宋体" w:hAnsi="宋体" w:eastAsia="宋体"/>
                <w:b w:val="0"/>
                <w:sz w:val="18"/>
              </w:rPr>
              <w:t>核心模块≥70%</w:t>
            </w:r>
          </w:p>
        </w:tc>
        <w:tc>
          <w:tcPr>
            <w:tcW w:type="dxa" w:w="3175"/>
            <w:vAlign w:val="center"/>
          </w:tcPr>
          <w:p>
            <w:pPr>
              <w:spacing w:after="0"/>
              <w:ind w:firstLine="0"/>
            </w:pPr>
            <w:r>
              <w:rPr>
                <w:rFonts w:ascii="宋体" w:hAnsi="宋体" w:eastAsia="宋体"/>
                <w:b w:val="0"/>
                <w:sz w:val="18"/>
              </w:rPr>
              <w:t>快照、事务和幂等</w:t>
            </w:r>
          </w:p>
        </w:tc>
      </w:tr>
      <w:tr>
        <w:tc>
          <w:tcPr>
            <w:tcW w:type="dxa" w:w="3175"/>
            <w:vAlign w:val="center"/>
          </w:tcPr>
          <w:p>
            <w:pPr>
              <w:spacing w:after="0"/>
              <w:ind w:firstLine="0"/>
            </w:pPr>
            <w:r>
              <w:rPr>
                <w:rFonts w:ascii="宋体" w:hAnsi="宋体" w:eastAsia="宋体"/>
                <w:b w:val="0"/>
                <w:sz w:val="18"/>
              </w:rPr>
              <w:t>消息与接口适配</w:t>
            </w:r>
          </w:p>
        </w:tc>
        <w:tc>
          <w:tcPr>
            <w:tcW w:type="dxa" w:w="3175"/>
            <w:vAlign w:val="center"/>
          </w:tcPr>
          <w:p>
            <w:pPr>
              <w:spacing w:after="0"/>
              <w:ind w:firstLine="0"/>
            </w:pPr>
            <w:r>
              <w:rPr>
                <w:rFonts w:ascii="宋体" w:hAnsi="宋体" w:eastAsia="宋体"/>
                <w:b w:val="0"/>
                <w:sz w:val="18"/>
              </w:rPr>
              <w:t>核心模块≥70%</w:t>
            </w:r>
          </w:p>
        </w:tc>
        <w:tc>
          <w:tcPr>
            <w:tcW w:type="dxa" w:w="3175"/>
            <w:vAlign w:val="center"/>
          </w:tcPr>
          <w:p>
            <w:pPr>
              <w:spacing w:after="0"/>
              <w:ind w:firstLine="0"/>
            </w:pPr>
            <w:r>
              <w:rPr>
                <w:rFonts w:ascii="宋体" w:hAnsi="宋体" w:eastAsia="宋体"/>
                <w:b w:val="0"/>
                <w:sz w:val="18"/>
              </w:rPr>
              <w:t>重试、回执、熔断和对账</w:t>
            </w:r>
          </w:p>
        </w:tc>
      </w:tr>
      <w:tr>
        <w:tc>
          <w:tcPr>
            <w:tcW w:type="dxa" w:w="3175"/>
            <w:vAlign w:val="center"/>
          </w:tcPr>
          <w:p>
            <w:pPr>
              <w:spacing w:after="0"/>
              <w:ind w:firstLine="0"/>
            </w:pPr>
            <w:r>
              <w:rPr>
                <w:rFonts w:ascii="宋体" w:hAnsi="宋体" w:eastAsia="宋体"/>
                <w:b w:val="0"/>
                <w:sz w:val="18"/>
              </w:rPr>
              <w:t>权限与审计</w:t>
            </w:r>
          </w:p>
        </w:tc>
        <w:tc>
          <w:tcPr>
            <w:tcW w:type="dxa" w:w="3175"/>
            <w:vAlign w:val="center"/>
          </w:tcPr>
          <w:p>
            <w:pPr>
              <w:spacing w:after="0"/>
              <w:ind w:firstLine="0"/>
            </w:pPr>
            <w:r>
              <w:rPr>
                <w:rFonts w:ascii="宋体" w:hAnsi="宋体" w:eastAsia="宋体"/>
                <w:b w:val="0"/>
                <w:sz w:val="18"/>
              </w:rPr>
              <w:t>核心模块≥70%</w:t>
            </w:r>
          </w:p>
        </w:tc>
        <w:tc>
          <w:tcPr>
            <w:tcW w:type="dxa" w:w="3175"/>
            <w:vAlign w:val="center"/>
          </w:tcPr>
          <w:p>
            <w:pPr>
              <w:spacing w:after="0"/>
              <w:ind w:firstLine="0"/>
            </w:pPr>
            <w:r>
              <w:rPr>
                <w:rFonts w:ascii="宋体" w:hAnsi="宋体" w:eastAsia="宋体"/>
                <w:b w:val="0"/>
                <w:sz w:val="18"/>
              </w:rPr>
              <w:t>越权、数据范围和日志</w:t>
            </w:r>
          </w:p>
        </w:tc>
      </w:tr>
      <w:tr>
        <w:tc>
          <w:tcPr>
            <w:tcW w:type="dxa" w:w="3175"/>
            <w:vAlign w:val="center"/>
          </w:tcPr>
          <w:p>
            <w:pPr>
              <w:spacing w:after="0"/>
              <w:ind w:firstLine="0"/>
            </w:pPr>
            <w:r>
              <w:rPr>
                <w:rFonts w:ascii="宋体" w:hAnsi="宋体" w:eastAsia="宋体"/>
                <w:b w:val="0"/>
                <w:sz w:val="18"/>
              </w:rPr>
              <w:t>资源、值班与演练</w:t>
            </w:r>
          </w:p>
        </w:tc>
        <w:tc>
          <w:tcPr>
            <w:tcW w:type="dxa" w:w="3175"/>
            <w:vAlign w:val="center"/>
          </w:tcPr>
          <w:p>
            <w:pPr>
              <w:spacing w:after="0"/>
              <w:ind w:firstLine="0"/>
            </w:pPr>
            <w:r>
              <w:rPr>
                <w:rFonts w:ascii="宋体" w:hAnsi="宋体" w:eastAsia="宋体"/>
                <w:b w:val="0"/>
                <w:sz w:val="18"/>
              </w:rPr>
              <w:t>核心模块≥70%</w:t>
            </w:r>
          </w:p>
        </w:tc>
        <w:tc>
          <w:tcPr>
            <w:tcW w:type="dxa" w:w="3175"/>
            <w:vAlign w:val="center"/>
          </w:tcPr>
          <w:p>
            <w:pPr>
              <w:spacing w:after="0"/>
              <w:ind w:firstLine="0"/>
            </w:pPr>
            <w:r>
              <w:rPr>
                <w:rFonts w:ascii="宋体" w:hAnsi="宋体" w:eastAsia="宋体"/>
                <w:b w:val="0"/>
                <w:sz w:val="18"/>
              </w:rPr>
              <w:t>盘点、打卡、周期调度</w:t>
            </w:r>
          </w:p>
        </w:tc>
      </w:tr>
    </w:tbl>
    <w:p>
      <w:pPr>
        <w:spacing w:after="0"/>
      </w:pPr>
    </w:p>
    <w:p>
      <w:pPr>
        <w:pStyle w:val="2"/>
      </w:pPr>
      <w:r>
        <w:t>E.2 验收测试用例框架清单</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用例组</w:t>
            </w:r>
          </w:p>
        </w:tc>
        <w:tc>
          <w:tcPr>
            <w:tcW w:type="dxa" w:w="3175"/>
            <w:vAlign w:val="center"/>
            <w:shd w:fill="D9EAF7"/>
          </w:tcPr>
          <w:p>
            <w:pPr>
              <w:spacing w:after="0"/>
              <w:ind w:firstLine="0"/>
            </w:pPr>
            <w:r>
              <w:rPr>
                <w:rFonts w:ascii="宋体" w:hAnsi="宋体" w:eastAsia="宋体"/>
                <w:b/>
                <w:sz w:val="18"/>
              </w:rPr>
              <w:t>覆盖</w:t>
            </w:r>
          </w:p>
        </w:tc>
        <w:tc>
          <w:tcPr>
            <w:tcW w:type="dxa" w:w="3175"/>
            <w:vAlign w:val="center"/>
            <w:shd w:fill="D9EAF7"/>
          </w:tcPr>
          <w:p>
            <w:pPr>
              <w:spacing w:after="0"/>
              <w:ind w:firstLine="0"/>
            </w:pPr>
            <w:r>
              <w:rPr>
                <w:rFonts w:ascii="宋体" w:hAnsi="宋体" w:eastAsia="宋体"/>
                <w:b/>
                <w:sz w:val="18"/>
              </w:rPr>
              <w:t>重点证据</w:t>
            </w:r>
          </w:p>
        </w:tc>
      </w:tr>
      <w:tr>
        <w:tc>
          <w:tcPr>
            <w:tcW w:type="dxa" w:w="3175"/>
            <w:vAlign w:val="center"/>
          </w:tcPr>
          <w:p>
            <w:pPr>
              <w:spacing w:after="0"/>
              <w:ind w:firstLine="0"/>
            </w:pPr>
            <w:r>
              <w:rPr>
                <w:rFonts w:ascii="宋体" w:hAnsi="宋体" w:eastAsia="宋体"/>
                <w:b w:val="0"/>
                <w:sz w:val="18"/>
              </w:rPr>
              <w:t>TC-F01至TC-F11</w:t>
            </w:r>
          </w:p>
        </w:tc>
        <w:tc>
          <w:tcPr>
            <w:tcW w:type="dxa" w:w="3175"/>
            <w:vAlign w:val="center"/>
          </w:tcPr>
          <w:p>
            <w:pPr>
              <w:spacing w:after="0"/>
              <w:ind w:firstLine="0"/>
            </w:pPr>
            <w:r>
              <w:rPr>
                <w:rFonts w:ascii="宋体" w:hAnsi="宋体" w:eastAsia="宋体"/>
                <w:b w:val="0"/>
                <w:sz w:val="18"/>
              </w:rPr>
              <w:t>39条FR</w:t>
            </w:r>
          </w:p>
        </w:tc>
        <w:tc>
          <w:tcPr>
            <w:tcW w:type="dxa" w:w="3175"/>
            <w:vAlign w:val="center"/>
          </w:tcPr>
          <w:p>
            <w:pPr>
              <w:spacing w:after="0"/>
              <w:ind w:firstLine="0"/>
            </w:pPr>
            <w:r>
              <w:rPr>
                <w:rFonts w:ascii="宋体" w:hAnsi="宋体" w:eastAsia="宋体"/>
                <w:b w:val="0"/>
                <w:sz w:val="18"/>
              </w:rPr>
              <w:t>每条需求至少一条验收用例及结果</w:t>
            </w:r>
          </w:p>
        </w:tc>
      </w:tr>
      <w:tr>
        <w:tc>
          <w:tcPr>
            <w:tcW w:type="dxa" w:w="3175"/>
            <w:vAlign w:val="center"/>
          </w:tcPr>
          <w:p>
            <w:pPr>
              <w:spacing w:after="0"/>
              <w:ind w:firstLine="0"/>
            </w:pPr>
            <w:r>
              <w:rPr>
                <w:rFonts w:ascii="宋体" w:hAnsi="宋体" w:eastAsia="宋体"/>
                <w:b w:val="0"/>
                <w:sz w:val="18"/>
              </w:rPr>
              <w:t>TC-PE</w:t>
            </w:r>
          </w:p>
        </w:tc>
        <w:tc>
          <w:tcPr>
            <w:tcW w:type="dxa" w:w="3175"/>
            <w:vAlign w:val="center"/>
          </w:tcPr>
          <w:p>
            <w:pPr>
              <w:spacing w:after="0"/>
              <w:ind w:firstLine="0"/>
            </w:pPr>
            <w:r>
              <w:rPr>
                <w:rFonts w:ascii="宋体" w:hAnsi="宋体" w:eastAsia="宋体"/>
                <w:b w:val="0"/>
                <w:sz w:val="18"/>
              </w:rPr>
              <w:t>PE-01至PE-12</w:t>
            </w:r>
          </w:p>
        </w:tc>
        <w:tc>
          <w:tcPr>
            <w:tcW w:type="dxa" w:w="3175"/>
            <w:vAlign w:val="center"/>
          </w:tcPr>
          <w:p>
            <w:pPr>
              <w:spacing w:after="0"/>
              <w:ind w:firstLine="0"/>
            </w:pPr>
            <w:r>
              <w:rPr>
                <w:rFonts w:ascii="宋体" w:hAnsi="宋体" w:eastAsia="宋体"/>
                <w:b w:val="0"/>
                <w:sz w:val="18"/>
              </w:rPr>
              <w:t>原始时间戳、回执、分位数和资源数据</w:t>
            </w:r>
          </w:p>
        </w:tc>
      </w:tr>
      <w:tr>
        <w:tc>
          <w:tcPr>
            <w:tcW w:type="dxa" w:w="3175"/>
            <w:vAlign w:val="center"/>
          </w:tcPr>
          <w:p>
            <w:pPr>
              <w:spacing w:after="0"/>
              <w:ind w:firstLine="0"/>
            </w:pPr>
            <w:r>
              <w:rPr>
                <w:rFonts w:ascii="宋体" w:hAnsi="宋体" w:eastAsia="宋体"/>
                <w:b w:val="0"/>
                <w:sz w:val="18"/>
              </w:rPr>
              <w:t>TC-SEC</w:t>
            </w:r>
          </w:p>
        </w:tc>
        <w:tc>
          <w:tcPr>
            <w:tcW w:type="dxa" w:w="3175"/>
            <w:vAlign w:val="center"/>
          </w:tcPr>
          <w:p>
            <w:pPr>
              <w:spacing w:after="0"/>
              <w:ind w:firstLine="0"/>
            </w:pPr>
            <w:r>
              <w:rPr>
                <w:rFonts w:ascii="宋体" w:hAnsi="宋体" w:eastAsia="宋体"/>
                <w:b w:val="0"/>
                <w:sz w:val="18"/>
              </w:rPr>
              <w:t>应用安全</w:t>
            </w:r>
          </w:p>
        </w:tc>
        <w:tc>
          <w:tcPr>
            <w:tcW w:type="dxa" w:w="3175"/>
            <w:vAlign w:val="center"/>
          </w:tcPr>
          <w:p>
            <w:pPr>
              <w:spacing w:after="0"/>
              <w:ind w:firstLine="0"/>
            </w:pPr>
            <w:r>
              <w:rPr>
                <w:rFonts w:ascii="宋体" w:hAnsi="宋体" w:eastAsia="宋体"/>
                <w:b w:val="0"/>
                <w:sz w:val="18"/>
              </w:rPr>
              <w:t>SCA、扫描、渗透、越权、注入和高危0</w:t>
            </w:r>
          </w:p>
        </w:tc>
      </w:tr>
      <w:tr>
        <w:tc>
          <w:tcPr>
            <w:tcW w:type="dxa" w:w="3175"/>
            <w:vAlign w:val="center"/>
          </w:tcPr>
          <w:p>
            <w:pPr>
              <w:spacing w:after="0"/>
              <w:ind w:firstLine="0"/>
            </w:pPr>
            <w:r>
              <w:rPr>
                <w:rFonts w:ascii="宋体" w:hAnsi="宋体" w:eastAsia="宋体"/>
                <w:b w:val="0"/>
                <w:sz w:val="18"/>
              </w:rPr>
              <w:t>TC-INT</w:t>
            </w:r>
          </w:p>
        </w:tc>
        <w:tc>
          <w:tcPr>
            <w:tcW w:type="dxa" w:w="3175"/>
            <w:vAlign w:val="center"/>
          </w:tcPr>
          <w:p>
            <w:pPr>
              <w:spacing w:after="0"/>
              <w:ind w:firstLine="0"/>
            </w:pPr>
            <w:r>
              <w:rPr>
                <w:rFonts w:ascii="宋体" w:hAnsi="宋体" w:eastAsia="宋体"/>
                <w:b w:val="0"/>
                <w:sz w:val="18"/>
              </w:rPr>
              <w:t>四系统及其他接口</w:t>
            </w:r>
          </w:p>
        </w:tc>
        <w:tc>
          <w:tcPr>
            <w:tcW w:type="dxa" w:w="3175"/>
            <w:vAlign w:val="center"/>
          </w:tcPr>
          <w:p>
            <w:pPr>
              <w:spacing w:after="0"/>
              <w:ind w:firstLine="0"/>
            </w:pPr>
            <w:r>
              <w:rPr>
                <w:rFonts w:ascii="宋体" w:hAnsi="宋体" w:eastAsia="宋体"/>
                <w:b w:val="0"/>
                <w:sz w:val="18"/>
              </w:rPr>
              <w:t>真实契约、联调、断连恢复和联合演练</w:t>
            </w:r>
          </w:p>
        </w:tc>
      </w:tr>
      <w:tr>
        <w:tc>
          <w:tcPr>
            <w:tcW w:type="dxa" w:w="3175"/>
            <w:vAlign w:val="center"/>
          </w:tcPr>
          <w:p>
            <w:pPr>
              <w:spacing w:after="0"/>
              <w:ind w:firstLine="0"/>
            </w:pPr>
            <w:r>
              <w:rPr>
                <w:rFonts w:ascii="宋体" w:hAnsi="宋体" w:eastAsia="宋体"/>
                <w:b w:val="0"/>
                <w:sz w:val="18"/>
              </w:rPr>
              <w:t>TC-PORT</w:t>
            </w:r>
          </w:p>
        </w:tc>
        <w:tc>
          <w:tcPr>
            <w:tcW w:type="dxa" w:w="3175"/>
            <w:vAlign w:val="center"/>
          </w:tcPr>
          <w:p>
            <w:pPr>
              <w:spacing w:after="0"/>
              <w:ind w:firstLine="0"/>
            </w:pPr>
            <w:r>
              <w:rPr>
                <w:rFonts w:ascii="宋体" w:hAnsi="宋体" w:eastAsia="宋体"/>
                <w:b w:val="0"/>
                <w:sz w:val="18"/>
              </w:rPr>
              <w:t>容器化与迁移</w:t>
            </w:r>
          </w:p>
        </w:tc>
        <w:tc>
          <w:tcPr>
            <w:tcW w:type="dxa" w:w="3175"/>
            <w:vAlign w:val="center"/>
          </w:tcPr>
          <w:p>
            <w:pPr>
              <w:spacing w:after="0"/>
              <w:ind w:firstLine="0"/>
            </w:pPr>
            <w:r>
              <w:rPr>
                <w:rFonts w:ascii="宋体" w:hAnsi="宋体" w:eastAsia="宋体"/>
                <w:b w:val="0"/>
                <w:sz w:val="18"/>
              </w:rPr>
              <w:t>干净环境≤2小时且一次成功</w:t>
            </w:r>
          </w:p>
        </w:tc>
      </w:tr>
      <w:tr>
        <w:tc>
          <w:tcPr>
            <w:tcW w:type="dxa" w:w="3175"/>
            <w:vAlign w:val="center"/>
          </w:tcPr>
          <w:p>
            <w:pPr>
              <w:spacing w:after="0"/>
              <w:ind w:firstLine="0"/>
            </w:pPr>
            <w:r>
              <w:rPr>
                <w:rFonts w:ascii="宋体" w:hAnsi="宋体" w:eastAsia="宋体"/>
                <w:b w:val="0"/>
                <w:sz w:val="18"/>
              </w:rPr>
              <w:t>TC-REC</w:t>
            </w:r>
          </w:p>
        </w:tc>
        <w:tc>
          <w:tcPr>
            <w:tcW w:type="dxa" w:w="3175"/>
            <w:vAlign w:val="center"/>
          </w:tcPr>
          <w:p>
            <w:pPr>
              <w:spacing w:after="0"/>
              <w:ind w:firstLine="0"/>
            </w:pPr>
            <w:r>
              <w:rPr>
                <w:rFonts w:ascii="宋体" w:hAnsi="宋体" w:eastAsia="宋体"/>
                <w:b w:val="0"/>
                <w:sz w:val="18"/>
              </w:rPr>
              <w:t>备份恢复</w:t>
            </w:r>
          </w:p>
        </w:tc>
        <w:tc>
          <w:tcPr>
            <w:tcW w:type="dxa" w:w="3175"/>
            <w:vAlign w:val="center"/>
          </w:tcPr>
          <w:p>
            <w:pPr>
              <w:spacing w:after="0"/>
              <w:ind w:firstLine="0"/>
            </w:pPr>
            <w:r>
              <w:rPr>
                <w:rFonts w:ascii="宋体" w:hAnsi="宋体" w:eastAsia="宋体"/>
                <w:b w:val="0"/>
                <w:sz w:val="18"/>
              </w:rPr>
              <w:t>备份校验、恢复时间和数据一致性</w:t>
            </w:r>
          </w:p>
        </w:tc>
      </w:tr>
    </w:tbl>
    <w:p>
      <w:pPr>
        <w:spacing w:after="0"/>
      </w:pPr>
    </w:p>
    <w:p>
      <w:pPr>
        <w:pStyle w:val="2"/>
      </w:pPr>
      <w:r>
        <w:t>E.3 质量度量月报指标</w:t>
      </w:r>
    </w:p>
    <w:p>
      <w:pPr>
        <w:keepLines/>
      </w:pPr>
      <w:r>
        <w:t>月报记录需求覆盖、用例设计与执行、通过率、缺陷新增关闭与遗留、核心模块覆盖率、静态检查、SCA与漏洞、构建成功率、接口连通、性能基线、文档评审、配置审计、风险和变更。数据来自工具与受控记录，不能用手工修饰的结论替代。</w:t>
      </w:r>
    </w:p>
    <w:p>
      <w:r>
        <w:br w:type="page"/>
      </w:r>
    </w:p>
    <w:p>
      <w:pPr>
        <w:pStyle w:val="1"/>
      </w:pPr>
      <w:r>
        <w:t>附录F 评分要点响应对照</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75"/>
        <w:gridCol w:w="3175"/>
        <w:gridCol w:w="3175"/>
      </w:tblGrid>
      <w:tr>
        <w:trPr>
          <w:tblHeader w:val="true"/>
        </w:trPr>
        <w:tc>
          <w:tcPr>
            <w:tcW w:type="dxa" w:w="3175"/>
            <w:vAlign w:val="center"/>
            <w:shd w:fill="D9EAF7"/>
          </w:tcPr>
          <w:p>
            <w:pPr>
              <w:spacing w:after="0"/>
              <w:ind w:firstLine="0"/>
            </w:pPr>
            <w:r>
              <w:rPr>
                <w:rFonts w:ascii="宋体" w:hAnsi="宋体" w:eastAsia="宋体"/>
                <w:b/>
                <w:sz w:val="18"/>
              </w:rPr>
              <w:t>评分要点</w:t>
            </w:r>
          </w:p>
        </w:tc>
        <w:tc>
          <w:tcPr>
            <w:tcW w:type="dxa" w:w="3175"/>
            <w:vAlign w:val="center"/>
            <w:shd w:fill="D9EAF7"/>
          </w:tcPr>
          <w:p>
            <w:pPr>
              <w:spacing w:after="0"/>
              <w:ind w:firstLine="0"/>
            </w:pPr>
            <w:r>
              <w:rPr>
                <w:rFonts w:ascii="宋体" w:hAnsi="宋体" w:eastAsia="宋体"/>
                <w:b/>
                <w:sz w:val="18"/>
              </w:rPr>
              <w:t>本方案响应</w:t>
            </w:r>
          </w:p>
        </w:tc>
        <w:tc>
          <w:tcPr>
            <w:tcW w:type="dxa" w:w="3175"/>
            <w:vAlign w:val="center"/>
            <w:shd w:fill="D9EAF7"/>
          </w:tcPr>
          <w:p>
            <w:pPr>
              <w:spacing w:after="0"/>
              <w:ind w:firstLine="0"/>
            </w:pPr>
            <w:r>
              <w:rPr>
                <w:rFonts w:ascii="宋体" w:hAnsi="宋体" w:eastAsia="宋体"/>
                <w:b/>
                <w:sz w:val="18"/>
              </w:rPr>
              <w:t>位置与证据</w:t>
            </w:r>
          </w:p>
        </w:tc>
      </w:tr>
      <w:tr>
        <w:tc>
          <w:tcPr>
            <w:tcW w:type="dxa" w:w="3175"/>
            <w:vAlign w:val="center"/>
          </w:tcPr>
          <w:p>
            <w:pPr>
              <w:spacing w:after="0"/>
              <w:ind w:firstLine="0"/>
            </w:pPr>
            <w:r>
              <w:rPr>
                <w:rFonts w:ascii="宋体" w:hAnsi="宋体" w:eastAsia="宋体"/>
                <w:b w:val="0"/>
                <w:sz w:val="18"/>
              </w:rPr>
              <w:t>需求理解</w:t>
            </w:r>
          </w:p>
        </w:tc>
        <w:tc>
          <w:tcPr>
            <w:tcW w:type="dxa" w:w="3175"/>
            <w:vAlign w:val="center"/>
          </w:tcPr>
          <w:p>
            <w:pPr>
              <w:spacing w:after="0"/>
              <w:ind w:firstLine="0"/>
            </w:pPr>
            <w:r>
              <w:rPr>
                <w:rFonts w:ascii="宋体" w:hAnsi="宋体" w:eastAsia="宋体"/>
                <w:b w:val="0"/>
                <w:sz w:val="18"/>
              </w:rPr>
              <w:t>角色、11域、难点、场景、优先级、12项澄清和价值度量</w:t>
            </w:r>
          </w:p>
        </w:tc>
        <w:tc>
          <w:tcPr>
            <w:tcW w:type="dxa" w:w="3175"/>
            <w:vAlign w:val="center"/>
          </w:tcPr>
          <w:p>
            <w:pPr>
              <w:spacing w:after="0"/>
              <w:ind w:firstLine="0"/>
            </w:pPr>
            <w:r>
              <w:rPr>
                <w:rFonts w:ascii="宋体" w:hAnsi="宋体" w:eastAsia="宋体"/>
                <w:b w:val="0"/>
                <w:sz w:val="18"/>
              </w:rPr>
              <w:t>第二章、粒度审计</w:t>
            </w:r>
          </w:p>
        </w:tc>
      </w:tr>
      <w:tr>
        <w:tc>
          <w:tcPr>
            <w:tcW w:type="dxa" w:w="3175"/>
            <w:vAlign w:val="center"/>
          </w:tcPr>
          <w:p>
            <w:pPr>
              <w:spacing w:after="0"/>
              <w:ind w:firstLine="0"/>
            </w:pPr>
            <w:r>
              <w:rPr>
                <w:rFonts w:ascii="宋体" w:hAnsi="宋体" w:eastAsia="宋体"/>
                <w:b w:val="0"/>
                <w:sz w:val="18"/>
              </w:rPr>
              <w:t>方案与验证</w:t>
            </w:r>
          </w:p>
        </w:tc>
        <w:tc>
          <w:tcPr>
            <w:tcW w:type="dxa" w:w="3175"/>
            <w:vAlign w:val="center"/>
          </w:tcPr>
          <w:p>
            <w:pPr>
              <w:spacing w:after="0"/>
              <w:ind w:firstLine="0"/>
            </w:pPr>
            <w:r>
              <w:rPr>
                <w:rFonts w:ascii="宋体" w:hAnsi="宋体" w:eastAsia="宋体"/>
                <w:b w:val="0"/>
                <w:sz w:val="18"/>
              </w:rPr>
              <w:t>16项总体设计、11域八要素、13项关键技术、NFR</w:t>
            </w:r>
          </w:p>
        </w:tc>
        <w:tc>
          <w:tcPr>
            <w:tcW w:type="dxa" w:w="3175"/>
            <w:vAlign w:val="center"/>
          </w:tcPr>
          <w:p>
            <w:pPr>
              <w:spacing w:after="0"/>
              <w:ind w:firstLine="0"/>
            </w:pPr>
            <w:r>
              <w:rPr>
                <w:rFonts w:ascii="宋体" w:hAnsi="宋体" w:eastAsia="宋体"/>
                <w:b w:val="0"/>
                <w:sz w:val="18"/>
              </w:rPr>
              <w:t>第三至七章、G1-04</w:t>
            </w:r>
          </w:p>
        </w:tc>
      </w:tr>
      <w:tr>
        <w:tc>
          <w:tcPr>
            <w:tcW w:type="dxa" w:w="3175"/>
            <w:vAlign w:val="center"/>
          </w:tcPr>
          <w:p>
            <w:pPr>
              <w:spacing w:after="0"/>
              <w:ind w:firstLine="0"/>
            </w:pPr>
            <w:r>
              <w:rPr>
                <w:rFonts w:ascii="宋体" w:hAnsi="宋体" w:eastAsia="宋体"/>
                <w:b w:val="0"/>
                <w:sz w:val="18"/>
              </w:rPr>
              <w:t>WBS与风险</w:t>
            </w:r>
          </w:p>
        </w:tc>
        <w:tc>
          <w:tcPr>
            <w:tcW w:type="dxa" w:w="3175"/>
            <w:vAlign w:val="center"/>
          </w:tcPr>
          <w:p>
            <w:pPr>
              <w:spacing w:after="0"/>
              <w:ind w:firstLine="0"/>
            </w:pPr>
            <w:r>
              <w:rPr>
                <w:rFonts w:ascii="宋体" w:hAnsi="宋体" w:eastAsia="宋体"/>
                <w:b w:val="0"/>
                <w:sz w:val="18"/>
              </w:rPr>
              <w:t>工作包、甘特、里程碑、16项风险和跟踪机制</w:t>
            </w:r>
          </w:p>
        </w:tc>
        <w:tc>
          <w:tcPr>
            <w:tcW w:type="dxa" w:w="3175"/>
            <w:vAlign w:val="center"/>
          </w:tcPr>
          <w:p>
            <w:pPr>
              <w:spacing w:after="0"/>
              <w:ind w:firstLine="0"/>
            </w:pPr>
            <w:r>
              <w:rPr>
                <w:rFonts w:ascii="宋体" w:hAnsi="宋体" w:eastAsia="宋体"/>
                <w:b w:val="0"/>
                <w:sz w:val="18"/>
              </w:rPr>
              <w:t>第八章、G1-06、G1-07</w:t>
            </w:r>
          </w:p>
        </w:tc>
      </w:tr>
      <w:tr>
        <w:tc>
          <w:tcPr>
            <w:tcW w:type="dxa" w:w="3175"/>
            <w:vAlign w:val="center"/>
          </w:tcPr>
          <w:p>
            <w:pPr>
              <w:spacing w:after="0"/>
              <w:ind w:firstLine="0"/>
            </w:pPr>
            <w:r>
              <w:rPr>
                <w:rFonts w:ascii="宋体" w:hAnsi="宋体" w:eastAsia="宋体"/>
                <w:b w:val="0"/>
                <w:sz w:val="18"/>
              </w:rPr>
              <w:t>文档质量</w:t>
            </w:r>
          </w:p>
        </w:tc>
        <w:tc>
          <w:tcPr>
            <w:tcW w:type="dxa" w:w="3175"/>
            <w:vAlign w:val="center"/>
          </w:tcPr>
          <w:p>
            <w:pPr>
              <w:spacing w:after="0"/>
              <w:ind w:firstLine="0"/>
            </w:pPr>
            <w:r>
              <w:rPr>
                <w:rFonts w:ascii="宋体" w:hAnsi="宋体" w:eastAsia="宋体"/>
                <w:b w:val="0"/>
                <w:sz w:val="18"/>
              </w:rPr>
              <w:t>14章和附录A至G、逐条响应、模板继承与视觉复核</w:t>
            </w:r>
          </w:p>
        </w:tc>
        <w:tc>
          <w:tcPr>
            <w:tcW w:type="dxa" w:w="3175"/>
            <w:vAlign w:val="center"/>
          </w:tcPr>
          <w:p>
            <w:pPr>
              <w:spacing w:after="0"/>
              <w:ind w:firstLine="0"/>
            </w:pPr>
            <w:r>
              <w:rPr>
                <w:rFonts w:ascii="宋体" w:hAnsi="宋体" w:eastAsia="宋体"/>
                <w:b w:val="0"/>
                <w:sz w:val="18"/>
              </w:rPr>
              <w:t>全文、三轮复核记录</w:t>
            </w:r>
          </w:p>
        </w:tc>
      </w:tr>
      <w:tr>
        <w:tc>
          <w:tcPr>
            <w:tcW w:type="dxa" w:w="3175"/>
            <w:vAlign w:val="center"/>
          </w:tcPr>
          <w:p>
            <w:pPr>
              <w:spacing w:after="0"/>
              <w:ind w:firstLine="0"/>
            </w:pPr>
            <w:r>
              <w:rPr>
                <w:rFonts w:ascii="宋体" w:hAnsi="宋体" w:eastAsia="宋体"/>
                <w:b w:val="0"/>
                <w:sz w:val="18"/>
              </w:rPr>
              <w:t>招标解析</w:t>
            </w:r>
          </w:p>
        </w:tc>
        <w:tc>
          <w:tcPr>
            <w:tcW w:type="dxa" w:w="3175"/>
            <w:vAlign w:val="center"/>
          </w:tcPr>
          <w:p>
            <w:pPr>
              <w:spacing w:after="0"/>
              <w:ind w:firstLine="0"/>
            </w:pPr>
            <w:r>
              <w:rPr>
                <w:rFonts w:ascii="宋体" w:hAnsi="宋体" w:eastAsia="宋体"/>
                <w:b w:val="0"/>
                <w:sz w:val="18"/>
              </w:rPr>
              <w:t>168行矩阵、39/39 FR、34/34 ★FR、5项其他★</w:t>
            </w:r>
          </w:p>
        </w:tc>
        <w:tc>
          <w:tcPr>
            <w:tcW w:type="dxa" w:w="3175"/>
            <w:vAlign w:val="center"/>
          </w:tcPr>
          <w:p>
            <w:pPr>
              <w:spacing w:after="0"/>
              <w:ind w:firstLine="0"/>
            </w:pPr>
            <w:r>
              <w:rPr>
                <w:rFonts w:ascii="宋体" w:hAnsi="宋体" w:eastAsia="宋体"/>
                <w:b w:val="0"/>
                <w:sz w:val="18"/>
              </w:rPr>
              <w:t>第十一章、G1-05</w:t>
            </w:r>
          </w:p>
        </w:tc>
      </w:tr>
      <w:tr>
        <w:tc>
          <w:tcPr>
            <w:tcW w:type="dxa" w:w="3175"/>
            <w:vAlign w:val="center"/>
          </w:tcPr>
          <w:p>
            <w:pPr>
              <w:spacing w:after="0"/>
              <w:ind w:firstLine="0"/>
            </w:pPr>
            <w:r>
              <w:rPr>
                <w:rFonts w:ascii="宋体" w:hAnsi="宋体" w:eastAsia="宋体"/>
                <w:b w:val="0"/>
                <w:sz w:val="18"/>
              </w:rPr>
              <w:t>AI策略</w:t>
            </w:r>
          </w:p>
        </w:tc>
        <w:tc>
          <w:tcPr>
            <w:tcW w:type="dxa" w:w="3175"/>
            <w:vAlign w:val="center"/>
          </w:tcPr>
          <w:p>
            <w:pPr>
              <w:spacing w:after="0"/>
              <w:ind w:firstLine="0"/>
            </w:pPr>
            <w:r>
              <w:rPr>
                <w:rFonts w:ascii="宋体" w:hAnsi="宋体" w:eastAsia="宋体"/>
                <w:b w:val="0"/>
                <w:sz w:val="18"/>
              </w:rPr>
              <w:t>原始Prompt、人工复核、Git证据和可解释边界</w:t>
            </w:r>
          </w:p>
        </w:tc>
        <w:tc>
          <w:tcPr>
            <w:tcW w:type="dxa" w:w="3175"/>
            <w:vAlign w:val="center"/>
          </w:tcPr>
          <w:p>
            <w:pPr>
              <w:spacing w:after="0"/>
              <w:ind w:firstLine="0"/>
            </w:pPr>
            <w:r>
              <w:rPr>
                <w:rFonts w:ascii="宋体" w:hAnsi="宋体" w:eastAsia="宋体"/>
                <w:b w:val="0"/>
                <w:sz w:val="18"/>
              </w:rPr>
              <w:t>governance与logs/prompts</w:t>
            </w:r>
          </w:p>
        </w:tc>
      </w:tr>
    </w:tbl>
    <w:p>
      <w:pPr>
        <w:spacing w:after="0"/>
      </w:pPr>
    </w:p>
    <w:p>
      <w:r>
        <w:br w:type="page"/>
      </w:r>
    </w:p>
    <w:p>
      <w:pPr>
        <w:pStyle w:val="1"/>
      </w:pPr>
      <w:r>
        <w:t>附录G 交付物清单</w:t>
      </w:r>
    </w:p>
    <w:tbl>
      <w:tblPr>
        <w:tblW w:type="auto" w:w="0"/>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2381"/>
        <w:gridCol w:w="2381"/>
        <w:gridCol w:w="2381"/>
      </w:tblGrid>
      <w:tr>
        <w:trPr>
          <w:tblHeader w:val="true"/>
        </w:trPr>
        <w:tc>
          <w:tcPr>
            <w:tcW w:type="dxa" w:w="2381"/>
            <w:vAlign w:val="center"/>
            <w:shd w:fill="D9EAF7"/>
          </w:tcPr>
          <w:p>
            <w:pPr>
              <w:spacing w:after="0"/>
              <w:ind w:firstLine="0"/>
            </w:pPr>
            <w:r>
              <w:rPr>
                <w:rFonts w:ascii="宋体" w:hAnsi="宋体" w:eastAsia="宋体"/>
                <w:b/>
                <w:sz w:val="18"/>
              </w:rPr>
              <w:t>类别</w:t>
            </w:r>
          </w:p>
        </w:tc>
        <w:tc>
          <w:tcPr>
            <w:tcW w:type="dxa" w:w="2381"/>
            <w:vAlign w:val="center"/>
            <w:shd w:fill="D9EAF7"/>
          </w:tcPr>
          <w:p>
            <w:pPr>
              <w:spacing w:after="0"/>
              <w:ind w:firstLine="0"/>
            </w:pPr>
            <w:r>
              <w:rPr>
                <w:rFonts w:ascii="宋体" w:hAnsi="宋体" w:eastAsia="宋体"/>
                <w:b/>
                <w:sz w:val="18"/>
              </w:rPr>
              <w:t>交付物</w:t>
            </w:r>
          </w:p>
        </w:tc>
        <w:tc>
          <w:tcPr>
            <w:tcW w:type="dxa" w:w="2381"/>
            <w:vAlign w:val="center"/>
            <w:shd w:fill="D9EAF7"/>
          </w:tcPr>
          <w:p>
            <w:pPr>
              <w:spacing w:after="0"/>
              <w:ind w:firstLine="0"/>
            </w:pPr>
            <w:r>
              <w:rPr>
                <w:rFonts w:ascii="宋体" w:hAnsi="宋体" w:eastAsia="宋体"/>
                <w:b/>
                <w:sz w:val="18"/>
              </w:rPr>
              <w:t>形式</w:t>
            </w:r>
          </w:p>
        </w:tc>
        <w:tc>
          <w:tcPr>
            <w:tcW w:type="dxa" w:w="2381"/>
            <w:vAlign w:val="center"/>
            <w:shd w:fill="D9EAF7"/>
          </w:tcPr>
          <w:p>
            <w:pPr>
              <w:spacing w:after="0"/>
              <w:ind w:firstLine="0"/>
            </w:pPr>
            <w:r>
              <w:rPr>
                <w:rFonts w:ascii="宋体" w:hAnsi="宋体" w:eastAsia="宋体"/>
                <w:b/>
                <w:sz w:val="18"/>
              </w:rPr>
              <w:t>节点/证据</w:t>
            </w:r>
          </w:p>
        </w:tc>
      </w:tr>
      <w:tr>
        <w:tc>
          <w:tcPr>
            <w:tcW w:type="dxa" w:w="2381"/>
            <w:vAlign w:val="center"/>
          </w:tcPr>
          <w:p>
            <w:pPr>
              <w:spacing w:after="0"/>
              <w:ind w:firstLine="0"/>
            </w:pPr>
            <w:r>
              <w:rPr>
                <w:rFonts w:ascii="宋体" w:hAnsi="宋体" w:eastAsia="宋体"/>
                <w:b w:val="0"/>
                <w:sz w:val="18"/>
              </w:rPr>
              <w:t>软件</w:t>
            </w:r>
          </w:p>
        </w:tc>
        <w:tc>
          <w:tcPr>
            <w:tcW w:type="dxa" w:w="2381"/>
            <w:vAlign w:val="center"/>
          </w:tcPr>
          <w:p>
            <w:pPr>
              <w:spacing w:after="0"/>
              <w:ind w:firstLine="0"/>
            </w:pPr>
            <w:r>
              <w:rPr>
                <w:rFonts w:ascii="宋体" w:hAnsi="宋体" w:eastAsia="宋体"/>
                <w:b w:val="0"/>
                <w:sz w:val="18"/>
              </w:rPr>
              <w:t>源代码、构建文件、容器镜像、数据库脚本、H5包</w:t>
            </w:r>
          </w:p>
        </w:tc>
        <w:tc>
          <w:tcPr>
            <w:tcW w:type="dxa" w:w="2381"/>
            <w:vAlign w:val="center"/>
          </w:tcPr>
          <w:p>
            <w:pPr>
              <w:spacing w:after="0"/>
              <w:ind w:firstLine="0"/>
            </w:pPr>
            <w:r>
              <w:rPr>
                <w:rFonts w:ascii="宋体" w:hAnsi="宋体" w:eastAsia="宋体"/>
                <w:b w:val="0"/>
                <w:sz w:val="18"/>
              </w:rPr>
              <w:t>受控仓库与离线制品</w:t>
            </w:r>
          </w:p>
        </w:tc>
        <w:tc>
          <w:tcPr>
            <w:tcW w:type="dxa" w:w="2381"/>
            <w:vAlign w:val="center"/>
          </w:tcPr>
          <w:p>
            <w:pPr>
              <w:spacing w:after="0"/>
              <w:ind w:firstLine="0"/>
            </w:pPr>
            <w:r>
              <w:rPr>
                <w:rFonts w:ascii="宋体" w:hAnsi="宋体" w:eastAsia="宋体"/>
                <w:b w:val="0"/>
                <w:sz w:val="18"/>
              </w:rPr>
              <w:t>M3至M5，版本与校验</w:t>
            </w:r>
          </w:p>
        </w:tc>
      </w:tr>
      <w:tr>
        <w:tc>
          <w:tcPr>
            <w:tcW w:type="dxa" w:w="2381"/>
            <w:vAlign w:val="center"/>
          </w:tcPr>
          <w:p>
            <w:pPr>
              <w:spacing w:after="0"/>
              <w:ind w:firstLine="0"/>
            </w:pPr>
            <w:r>
              <w:rPr>
                <w:rFonts w:ascii="宋体" w:hAnsi="宋体" w:eastAsia="宋体"/>
                <w:b w:val="0"/>
                <w:sz w:val="18"/>
              </w:rPr>
              <w:t>计划与需求</w:t>
            </w:r>
          </w:p>
        </w:tc>
        <w:tc>
          <w:tcPr>
            <w:tcW w:type="dxa" w:w="2381"/>
            <w:vAlign w:val="center"/>
          </w:tcPr>
          <w:p>
            <w:pPr>
              <w:spacing w:after="0"/>
              <w:ind w:firstLine="0"/>
            </w:pPr>
            <w:r>
              <w:rPr>
                <w:rFonts w:ascii="宋体" w:hAnsi="宋体" w:eastAsia="宋体"/>
                <w:b w:val="0"/>
                <w:sz w:val="18"/>
              </w:rPr>
              <w:t>开发计划、SRS、RTM</w:t>
            </w:r>
          </w:p>
        </w:tc>
        <w:tc>
          <w:tcPr>
            <w:tcW w:type="dxa" w:w="2381"/>
            <w:vAlign w:val="center"/>
          </w:tcPr>
          <w:p>
            <w:pPr>
              <w:spacing w:after="0"/>
              <w:ind w:firstLine="0"/>
            </w:pPr>
            <w:r>
              <w:rPr>
                <w:rFonts w:ascii="宋体" w:hAnsi="宋体" w:eastAsia="宋体"/>
                <w:b w:val="0"/>
                <w:sz w:val="18"/>
              </w:rPr>
              <w:t>可编辑源文件与PDF</w:t>
            </w:r>
          </w:p>
        </w:tc>
        <w:tc>
          <w:tcPr>
            <w:tcW w:type="dxa" w:w="2381"/>
            <w:vAlign w:val="center"/>
          </w:tcPr>
          <w:p>
            <w:pPr>
              <w:spacing w:after="0"/>
              <w:ind w:firstLine="0"/>
            </w:pPr>
            <w:r>
              <w:rPr>
                <w:rFonts w:ascii="宋体" w:hAnsi="宋体" w:eastAsia="宋体"/>
                <w:b w:val="0"/>
                <w:sz w:val="18"/>
              </w:rPr>
              <w:t>M1及持续更新</w:t>
            </w:r>
          </w:p>
        </w:tc>
      </w:tr>
      <w:tr>
        <w:tc>
          <w:tcPr>
            <w:tcW w:type="dxa" w:w="2381"/>
            <w:vAlign w:val="center"/>
          </w:tcPr>
          <w:p>
            <w:pPr>
              <w:spacing w:after="0"/>
              <w:ind w:firstLine="0"/>
            </w:pPr>
            <w:r>
              <w:rPr>
                <w:rFonts w:ascii="宋体" w:hAnsi="宋体" w:eastAsia="宋体"/>
                <w:b w:val="0"/>
                <w:sz w:val="18"/>
              </w:rPr>
              <w:t>设计</w:t>
            </w:r>
          </w:p>
        </w:tc>
        <w:tc>
          <w:tcPr>
            <w:tcW w:type="dxa" w:w="2381"/>
            <w:vAlign w:val="center"/>
          </w:tcPr>
          <w:p>
            <w:pPr>
              <w:spacing w:after="0"/>
              <w:ind w:firstLine="0"/>
            </w:pPr>
            <w:r>
              <w:rPr>
                <w:rFonts w:ascii="宋体" w:hAnsi="宋体" w:eastAsia="宋体"/>
                <w:b w:val="0"/>
                <w:sz w:val="18"/>
              </w:rPr>
              <w:t>概要、详细、数据库、接口设计</w:t>
            </w:r>
          </w:p>
        </w:tc>
        <w:tc>
          <w:tcPr>
            <w:tcW w:type="dxa" w:w="2381"/>
            <w:vAlign w:val="center"/>
          </w:tcPr>
          <w:p>
            <w:pPr>
              <w:spacing w:after="0"/>
              <w:ind w:firstLine="0"/>
            </w:pPr>
            <w:r>
              <w:rPr>
                <w:rFonts w:ascii="宋体" w:hAnsi="宋体" w:eastAsia="宋体"/>
                <w:b w:val="0"/>
                <w:sz w:val="18"/>
              </w:rPr>
              <w:t>可编辑源文件与PDF/OpenAPI</w:t>
            </w:r>
          </w:p>
        </w:tc>
        <w:tc>
          <w:tcPr>
            <w:tcW w:type="dxa" w:w="2381"/>
            <w:vAlign w:val="center"/>
          </w:tcPr>
          <w:p>
            <w:pPr>
              <w:spacing w:after="0"/>
              <w:ind w:firstLine="0"/>
            </w:pPr>
            <w:r>
              <w:rPr>
                <w:rFonts w:ascii="宋体" w:hAnsi="宋体" w:eastAsia="宋体"/>
                <w:b w:val="0"/>
                <w:sz w:val="18"/>
              </w:rPr>
              <w:t>M2</w:t>
            </w:r>
          </w:p>
        </w:tc>
      </w:tr>
      <w:tr>
        <w:tc>
          <w:tcPr>
            <w:tcW w:type="dxa" w:w="2381"/>
            <w:vAlign w:val="center"/>
          </w:tcPr>
          <w:p>
            <w:pPr>
              <w:spacing w:after="0"/>
              <w:ind w:firstLine="0"/>
            </w:pPr>
            <w:r>
              <w:rPr>
                <w:rFonts w:ascii="宋体" w:hAnsi="宋体" w:eastAsia="宋体"/>
                <w:b w:val="0"/>
                <w:sz w:val="18"/>
              </w:rPr>
              <w:t>测试</w:t>
            </w:r>
          </w:p>
        </w:tc>
        <w:tc>
          <w:tcPr>
            <w:tcW w:type="dxa" w:w="2381"/>
            <w:vAlign w:val="center"/>
          </w:tcPr>
          <w:p>
            <w:pPr>
              <w:spacing w:after="0"/>
              <w:ind w:firstLine="0"/>
            </w:pPr>
            <w:r>
              <w:rPr>
                <w:rFonts w:ascii="宋体" w:hAnsi="宋体" w:eastAsia="宋体"/>
                <w:b w:val="0"/>
                <w:sz w:val="18"/>
              </w:rPr>
              <w:t>测试计划、设计、用例、报告</w:t>
            </w:r>
          </w:p>
        </w:tc>
        <w:tc>
          <w:tcPr>
            <w:tcW w:type="dxa" w:w="2381"/>
            <w:vAlign w:val="center"/>
          </w:tcPr>
          <w:p>
            <w:pPr>
              <w:spacing w:after="0"/>
              <w:ind w:firstLine="0"/>
            </w:pPr>
            <w:r>
              <w:rPr>
                <w:rFonts w:ascii="宋体" w:hAnsi="宋体" w:eastAsia="宋体"/>
                <w:b w:val="0"/>
                <w:sz w:val="18"/>
              </w:rPr>
              <w:t>源文件、结果和原始证据</w:t>
            </w:r>
          </w:p>
        </w:tc>
        <w:tc>
          <w:tcPr>
            <w:tcW w:type="dxa" w:w="2381"/>
            <w:vAlign w:val="center"/>
          </w:tcPr>
          <w:p>
            <w:pPr>
              <w:spacing w:after="0"/>
              <w:ind w:firstLine="0"/>
            </w:pPr>
            <w:r>
              <w:rPr>
                <w:rFonts w:ascii="宋体" w:hAnsi="宋体" w:eastAsia="宋体"/>
                <w:b w:val="0"/>
                <w:sz w:val="18"/>
              </w:rPr>
              <w:t>M2至M5</w:t>
            </w:r>
          </w:p>
        </w:tc>
      </w:tr>
      <w:tr>
        <w:tc>
          <w:tcPr>
            <w:tcW w:type="dxa" w:w="2381"/>
            <w:vAlign w:val="center"/>
          </w:tcPr>
          <w:p>
            <w:pPr>
              <w:spacing w:after="0"/>
              <w:ind w:firstLine="0"/>
            </w:pPr>
            <w:r>
              <w:rPr>
                <w:rFonts w:ascii="宋体" w:hAnsi="宋体" w:eastAsia="宋体"/>
                <w:b w:val="0"/>
                <w:sz w:val="18"/>
              </w:rPr>
              <w:t>用户与运维</w:t>
            </w:r>
          </w:p>
        </w:tc>
        <w:tc>
          <w:tcPr>
            <w:tcW w:type="dxa" w:w="2381"/>
            <w:vAlign w:val="center"/>
          </w:tcPr>
          <w:p>
            <w:pPr>
              <w:spacing w:after="0"/>
              <w:ind w:firstLine="0"/>
            </w:pPr>
            <w:r>
              <w:rPr>
                <w:rFonts w:ascii="宋体" w:hAnsi="宋体" w:eastAsia="宋体"/>
                <w:b w:val="0"/>
                <w:sz w:val="18"/>
              </w:rPr>
              <w:t>用户手册、部署运维手册</w:t>
            </w:r>
          </w:p>
        </w:tc>
        <w:tc>
          <w:tcPr>
            <w:tcW w:type="dxa" w:w="2381"/>
            <w:vAlign w:val="center"/>
          </w:tcPr>
          <w:p>
            <w:pPr>
              <w:spacing w:after="0"/>
              <w:ind w:firstLine="0"/>
            </w:pPr>
            <w:r>
              <w:rPr>
                <w:rFonts w:ascii="宋体" w:hAnsi="宋体" w:eastAsia="宋体"/>
                <w:b w:val="0"/>
                <w:sz w:val="18"/>
              </w:rPr>
              <w:t>可编辑源文件与PDF</w:t>
            </w:r>
          </w:p>
        </w:tc>
        <w:tc>
          <w:tcPr>
            <w:tcW w:type="dxa" w:w="2381"/>
            <w:vAlign w:val="center"/>
          </w:tcPr>
          <w:p>
            <w:pPr>
              <w:spacing w:after="0"/>
              <w:ind w:firstLine="0"/>
            </w:pPr>
            <w:r>
              <w:rPr>
                <w:rFonts w:ascii="宋体" w:hAnsi="宋体" w:eastAsia="宋体"/>
                <w:b w:val="0"/>
                <w:sz w:val="18"/>
              </w:rPr>
              <w:t>试运行前</w:t>
            </w:r>
          </w:p>
        </w:tc>
      </w:tr>
      <w:tr>
        <w:tc>
          <w:tcPr>
            <w:tcW w:type="dxa" w:w="2381"/>
            <w:vAlign w:val="center"/>
          </w:tcPr>
          <w:p>
            <w:pPr>
              <w:spacing w:after="0"/>
              <w:ind w:firstLine="0"/>
            </w:pPr>
            <w:r>
              <w:rPr>
                <w:rFonts w:ascii="宋体" w:hAnsi="宋体" w:eastAsia="宋体"/>
                <w:b w:val="0"/>
                <w:sz w:val="18"/>
              </w:rPr>
              <w:t>合规</w:t>
            </w:r>
          </w:p>
        </w:tc>
        <w:tc>
          <w:tcPr>
            <w:tcW w:type="dxa" w:w="2381"/>
            <w:vAlign w:val="center"/>
          </w:tcPr>
          <w:p>
            <w:pPr>
              <w:spacing w:after="0"/>
              <w:ind w:firstLine="0"/>
            </w:pPr>
            <w:r>
              <w:rPr>
                <w:rFonts w:ascii="宋体" w:hAnsi="宋体" w:eastAsia="宋体"/>
                <w:b w:val="0"/>
                <w:sz w:val="18"/>
              </w:rPr>
              <w:t>开源组件清单、许可证说明、SBOM、安全报告</w:t>
            </w:r>
          </w:p>
        </w:tc>
        <w:tc>
          <w:tcPr>
            <w:tcW w:type="dxa" w:w="2381"/>
            <w:vAlign w:val="center"/>
          </w:tcPr>
          <w:p>
            <w:pPr>
              <w:spacing w:after="0"/>
              <w:ind w:firstLine="0"/>
            </w:pPr>
            <w:r>
              <w:rPr>
                <w:rFonts w:ascii="宋体" w:hAnsi="宋体" w:eastAsia="宋体"/>
                <w:b w:val="0"/>
                <w:sz w:val="18"/>
              </w:rPr>
              <w:t>清单与报告</w:t>
            </w:r>
          </w:p>
        </w:tc>
        <w:tc>
          <w:tcPr>
            <w:tcW w:type="dxa" w:w="2381"/>
            <w:vAlign w:val="center"/>
          </w:tcPr>
          <w:p>
            <w:pPr>
              <w:spacing w:after="0"/>
              <w:ind w:firstLine="0"/>
            </w:pPr>
            <w:r>
              <w:rPr>
                <w:rFonts w:ascii="宋体" w:hAnsi="宋体" w:eastAsia="宋体"/>
                <w:b w:val="0"/>
                <w:sz w:val="18"/>
              </w:rPr>
              <w:t>随版本更新，M5归档</w:t>
            </w:r>
          </w:p>
        </w:tc>
      </w:tr>
      <w:tr>
        <w:tc>
          <w:tcPr>
            <w:tcW w:type="dxa" w:w="2381"/>
            <w:vAlign w:val="center"/>
          </w:tcPr>
          <w:p>
            <w:pPr>
              <w:spacing w:after="0"/>
              <w:ind w:firstLine="0"/>
            </w:pPr>
            <w:r>
              <w:rPr>
                <w:rFonts w:ascii="宋体" w:hAnsi="宋体" w:eastAsia="宋体"/>
                <w:b w:val="0"/>
                <w:sz w:val="18"/>
              </w:rPr>
              <w:t>运行与总结</w:t>
            </w:r>
          </w:p>
        </w:tc>
        <w:tc>
          <w:tcPr>
            <w:tcW w:type="dxa" w:w="2381"/>
            <w:vAlign w:val="center"/>
          </w:tcPr>
          <w:p>
            <w:pPr>
              <w:spacing w:after="0"/>
              <w:ind w:firstLine="0"/>
            </w:pPr>
            <w:r>
              <w:rPr>
                <w:rFonts w:ascii="宋体" w:hAnsi="宋体" w:eastAsia="宋体"/>
                <w:b w:val="0"/>
                <w:sz w:val="18"/>
              </w:rPr>
              <w:t>试运行报告、开发总结、验收材料</w:t>
            </w:r>
          </w:p>
        </w:tc>
        <w:tc>
          <w:tcPr>
            <w:tcW w:type="dxa" w:w="2381"/>
            <w:vAlign w:val="center"/>
          </w:tcPr>
          <w:p>
            <w:pPr>
              <w:spacing w:after="0"/>
              <w:ind w:firstLine="0"/>
            </w:pPr>
            <w:r>
              <w:rPr>
                <w:rFonts w:ascii="宋体" w:hAnsi="宋体" w:eastAsia="宋体"/>
                <w:b w:val="0"/>
                <w:sz w:val="18"/>
              </w:rPr>
              <w:t>报告与签认</w:t>
            </w:r>
          </w:p>
        </w:tc>
        <w:tc>
          <w:tcPr>
            <w:tcW w:type="dxa" w:w="2381"/>
            <w:vAlign w:val="center"/>
          </w:tcPr>
          <w:p>
            <w:pPr>
              <w:spacing w:after="0"/>
              <w:ind w:firstLine="0"/>
            </w:pPr>
            <w:r>
              <w:rPr>
                <w:rFonts w:ascii="宋体" w:hAnsi="宋体" w:eastAsia="宋体"/>
                <w:b w:val="0"/>
                <w:sz w:val="18"/>
              </w:rPr>
              <w:t>M4至M5</w:t>
            </w:r>
          </w:p>
        </w:tc>
      </w:tr>
      <w:tr>
        <w:tc>
          <w:tcPr>
            <w:tcW w:type="dxa" w:w="2381"/>
            <w:vAlign w:val="center"/>
          </w:tcPr>
          <w:p>
            <w:pPr>
              <w:spacing w:after="0"/>
              <w:ind w:firstLine="0"/>
            </w:pPr>
            <w:r>
              <w:rPr>
                <w:rFonts w:ascii="宋体" w:hAnsi="宋体" w:eastAsia="宋体"/>
                <w:b w:val="0"/>
                <w:sz w:val="18"/>
              </w:rPr>
              <w:t>数据</w:t>
            </w:r>
          </w:p>
        </w:tc>
        <w:tc>
          <w:tcPr>
            <w:tcW w:type="dxa" w:w="2381"/>
            <w:vAlign w:val="center"/>
          </w:tcPr>
          <w:p>
            <w:pPr>
              <w:spacing w:after="0"/>
              <w:ind w:firstLine="0"/>
            </w:pPr>
            <w:r>
              <w:rPr>
                <w:rFonts w:ascii="宋体" w:hAnsi="宋体" w:eastAsia="宋体"/>
                <w:b w:val="0"/>
                <w:sz w:val="18"/>
              </w:rPr>
              <w:t>模板、映射、清洗、导入、对账和初始化成果</w:t>
            </w:r>
          </w:p>
        </w:tc>
        <w:tc>
          <w:tcPr>
            <w:tcW w:type="dxa" w:w="2381"/>
            <w:vAlign w:val="center"/>
          </w:tcPr>
          <w:p>
            <w:pPr>
              <w:spacing w:after="0"/>
              <w:ind w:firstLine="0"/>
            </w:pPr>
            <w:r>
              <w:rPr>
                <w:rFonts w:ascii="宋体" w:hAnsi="宋体" w:eastAsia="宋体"/>
                <w:b w:val="0"/>
                <w:sz w:val="18"/>
              </w:rPr>
              <w:t>数据包与记录</w:t>
            </w:r>
          </w:p>
        </w:tc>
        <w:tc>
          <w:tcPr>
            <w:tcW w:type="dxa" w:w="2381"/>
            <w:vAlign w:val="center"/>
          </w:tcPr>
          <w:p>
            <w:pPr>
              <w:spacing w:after="0"/>
              <w:ind w:firstLine="0"/>
            </w:pPr>
            <w:r>
              <w:rPr>
                <w:rFonts w:ascii="宋体" w:hAnsi="宋体" w:eastAsia="宋体"/>
                <w:b w:val="0"/>
                <w:sz w:val="18"/>
              </w:rPr>
              <w:t>双方确认</w:t>
            </w:r>
          </w:p>
        </w:tc>
      </w:tr>
      <w:tr>
        <w:tc>
          <w:tcPr>
            <w:tcW w:type="dxa" w:w="2381"/>
            <w:vAlign w:val="center"/>
          </w:tcPr>
          <w:p>
            <w:pPr>
              <w:spacing w:after="0"/>
              <w:ind w:firstLine="0"/>
            </w:pPr>
            <w:r>
              <w:rPr>
                <w:rFonts w:ascii="宋体" w:hAnsi="宋体" w:eastAsia="宋体"/>
                <w:b w:val="0"/>
                <w:sz w:val="18"/>
              </w:rPr>
              <w:t>培训与服务</w:t>
            </w:r>
          </w:p>
        </w:tc>
        <w:tc>
          <w:tcPr>
            <w:tcW w:type="dxa" w:w="2381"/>
            <w:vAlign w:val="center"/>
          </w:tcPr>
          <w:p>
            <w:pPr>
              <w:spacing w:after="0"/>
              <w:ind w:firstLine="0"/>
            </w:pPr>
            <w:r>
              <w:rPr>
                <w:rFonts w:ascii="宋体" w:hAnsi="宋体" w:eastAsia="宋体"/>
                <w:b w:val="0"/>
                <w:sz w:val="18"/>
              </w:rPr>
              <w:t>课件、录屏、签到、考核、演练记录、质保承诺</w:t>
            </w:r>
          </w:p>
        </w:tc>
        <w:tc>
          <w:tcPr>
            <w:tcW w:type="dxa" w:w="2381"/>
            <w:vAlign w:val="center"/>
          </w:tcPr>
          <w:p>
            <w:pPr>
              <w:spacing w:after="0"/>
              <w:ind w:firstLine="0"/>
            </w:pPr>
            <w:r>
              <w:rPr>
                <w:rFonts w:ascii="宋体" w:hAnsi="宋体" w:eastAsia="宋体"/>
                <w:b w:val="0"/>
                <w:sz w:val="18"/>
              </w:rPr>
              <w:t>文件与记录</w:t>
            </w:r>
          </w:p>
        </w:tc>
        <w:tc>
          <w:tcPr>
            <w:tcW w:type="dxa" w:w="2381"/>
            <w:vAlign w:val="center"/>
          </w:tcPr>
          <w:p>
            <w:pPr>
              <w:spacing w:after="0"/>
              <w:ind w:firstLine="0"/>
            </w:pPr>
            <w:r>
              <w:rPr>
                <w:rFonts w:ascii="宋体" w:hAnsi="宋体" w:eastAsia="宋体"/>
                <w:b w:val="0"/>
                <w:sz w:val="18"/>
              </w:rPr>
              <w:t>培训、试运行和验收</w:t>
            </w:r>
          </w:p>
        </w:tc>
      </w:tr>
    </w:tbl>
    <w:p>
      <w:pPr>
        <w:spacing w:after="0"/>
      </w:pPr>
    </w:p>
    <w:p>
      <w:pPr>
        <w:keepLines/>
      </w:pPr>
      <w:r>
        <w:t>本技术标全文完。G1-08状态为REVIEW，等待B技术复核和C合规复核，不在本次自行标记DONE。</w:t>
      </w:r>
    </w:p>
    <w:sectPr w:rsidR="005D4092" w:rsidRPr="009102DA" w:rsidSect="00F75021">
      <w:headerReference w:type="default" r:id="rId42"/>
      <w:footerReference w:type="default" r:id="rId43"/>
      <w:pgSz w:w="11906" w:h="16838"/>
      <w:pgMar w:top="1247" w:right="1134" w:bottom="1134" w:left="124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50363" w14:textId="77777777" w:rsidR="00636785" w:rsidRDefault="00636785">
      <w:r>
        <w:separator/>
      </w:r>
    </w:p>
  </w:endnote>
  <w:endnote w:type="continuationSeparator" w:id="0">
    <w:p w14:paraId="48CB254A" w14:textId="77777777" w:rsidR="00636785" w:rsidRDefault="00636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DC63D" w14:textId="77777777" w:rsidR="005D4092" w:rsidRDefault="001709ED">
    <w:pPr>
      <w:jc w:val="center"/>
    </w:pPr>
    <w:r>
      <w:rPr>
        <w:sz w:val="18"/>
        <w:szCs w:val="18"/>
      </w:rPr>
      <w:fldChar w:fldCharType="begin"/>
    </w:r>
    <w:r>
      <w:rPr>
        <w:sz w:val="18"/>
        <w:szCs w:val="18"/>
      </w:rPr>
      <w:instrText>PAGE</w:instrText>
    </w:r>
    <w:r>
      <w:rPr>
        <w:sz w:val="18"/>
        <w:szCs w:val="18"/>
      </w:rPr>
      <w:fldChar w:fldCharType="separate"/>
    </w:r>
    <w:r w:rsidR="00736C52">
      <w:rPr>
        <w:noProof/>
        <w:sz w:val="18"/>
        <w:szCs w:val="18"/>
      </w:rPr>
      <w:t>1</w:t>
    </w:r>
    <w:r>
      <w:rPr>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r>
      <w:fldChar w:fldCharType="begin"/>
      <w:instrText xml:space="preserve">PAGE</w:instrText>
      <w:fldChar w:fldCharType="separate"/>
      <w:t>请在 Word 中更新域</w:t>
      <w:fldChar w:fldCharType="end"/>
    </w:r>
    <w: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r>
      <w:fldChar w:fldCharType="begin"/>
      <w:instrText xml:space="preserve">PAGE</w:instrText>
      <w:fldChar w:fldCharType="separate"/>
      <w:t>请在 Word 中更新域</w:t>
      <w:fldChar w:fldCharType="end"/>
    </w:r>
    <w:r>
      <w:t xml:space="preserve"> 页</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r>
      <w:fldChar w:fldCharType="begin"/>
      <w:instrText xml:space="preserve">PAGE</w:instrText>
      <w:fldChar w:fldCharType="separate"/>
      <w:t>请在 Word 中更新域</w:t>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EBBF2" w14:textId="77777777" w:rsidR="00636785" w:rsidRDefault="00636785">
      <w:r>
        <w:separator/>
      </w:r>
    </w:p>
  </w:footnote>
  <w:footnote w:type="continuationSeparator" w:id="0">
    <w:p w14:paraId="42D22F92" w14:textId="77777777" w:rsidR="00636785" w:rsidRDefault="00636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D5510" w14:textId="77777777" w:rsidR="005D4092" w:rsidRDefault="001709ED">
    <w:pPr>
      <w:spacing w:after="60"/>
      <w:jc w:val="center"/>
    </w:pPr>
    <w:r>
      <w:rPr>
        <w:rFonts w:eastAsia="宋体"/>
        <w:sz w:val="18"/>
        <w:szCs w:val="18"/>
      </w:rPr>
      <w:t>“</w:t>
    </w:r>
    <w:r>
      <w:rPr>
        <w:rFonts w:eastAsia="宋体"/>
        <w:sz w:val="18"/>
        <w:szCs w:val="18"/>
      </w:rPr>
      <w:t>澜图</w:t>
    </w:r>
    <w:r>
      <w:rPr>
        <w:rFonts w:eastAsia="宋体"/>
        <w:sz w:val="18"/>
        <w:szCs w:val="18"/>
      </w:rPr>
      <w:t>”</w:t>
    </w:r>
    <w:r>
      <w:rPr>
        <w:rFonts w:eastAsia="宋体"/>
        <w:sz w:val="18"/>
        <w:szCs w:val="18"/>
      </w:rPr>
      <w:t>遥感影像智能解译与地物提取平台建设项目投标文件（技术标</w:t>
    </w:r>
    <w:r>
      <w:rPr>
        <w:rFonts w:eastAsia="宋体"/>
        <w:sz w:val="18"/>
        <w:szCs w:val="18"/>
      </w:rPr>
      <w:t>·</w:t>
    </w:r>
    <w:r>
      <w:rPr>
        <w:rFonts w:eastAsia="宋体"/>
        <w:sz w:val="18"/>
        <w:szCs w:val="18"/>
      </w:rPr>
      <w:t>教学案例）</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595959"/>
        <w:sz w:val="16"/>
      </w:rPr>
      <w:t>某自然博物馆智能运营中心建设项目——应急管理子系统  技术投标书</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595959"/>
        <w:sz w:val="16"/>
      </w:rPr>
      <w:t>某自然博物馆智能运营中心建设项目——应急管理子系统  技术投标书</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595959"/>
        <w:sz w:val="16"/>
      </w:rPr>
      <w:t>某自然博物馆智能运营中心建设项目——应急管理子系统  技术投标书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535A3"/>
    <w:multiLevelType w:val="hybridMultilevel"/>
    <w:tmpl w:val="DEEA4FDE"/>
    <w:lvl w:ilvl="0" w:tplc="8A929698">
      <w:start w:val="1"/>
      <w:numFmt w:val="bullet"/>
      <w:lvlText w:val="●"/>
      <w:lvlJc w:val="left"/>
      <w:pPr>
        <w:ind w:left="720" w:hanging="360"/>
      </w:pPr>
    </w:lvl>
    <w:lvl w:ilvl="1" w:tplc="EB54BA78">
      <w:start w:val="1"/>
      <w:numFmt w:val="bullet"/>
      <w:lvlText w:val="○"/>
      <w:lvlJc w:val="left"/>
      <w:pPr>
        <w:ind w:left="1440" w:hanging="360"/>
      </w:pPr>
    </w:lvl>
    <w:lvl w:ilvl="2" w:tplc="14963552">
      <w:start w:val="1"/>
      <w:numFmt w:val="bullet"/>
      <w:lvlText w:val="■"/>
      <w:lvlJc w:val="left"/>
      <w:pPr>
        <w:ind w:left="2160" w:hanging="360"/>
      </w:pPr>
    </w:lvl>
    <w:lvl w:ilvl="3" w:tplc="1D0CA1FA">
      <w:start w:val="1"/>
      <w:numFmt w:val="bullet"/>
      <w:lvlText w:val="●"/>
      <w:lvlJc w:val="left"/>
      <w:pPr>
        <w:ind w:left="2880" w:hanging="360"/>
      </w:pPr>
    </w:lvl>
    <w:lvl w:ilvl="4" w:tplc="77D47C72">
      <w:start w:val="1"/>
      <w:numFmt w:val="bullet"/>
      <w:lvlText w:val="○"/>
      <w:lvlJc w:val="left"/>
      <w:pPr>
        <w:ind w:left="3600" w:hanging="360"/>
      </w:pPr>
    </w:lvl>
    <w:lvl w:ilvl="5" w:tplc="9CFA93A4">
      <w:start w:val="1"/>
      <w:numFmt w:val="bullet"/>
      <w:lvlText w:val="■"/>
      <w:lvlJc w:val="left"/>
      <w:pPr>
        <w:ind w:left="4320" w:hanging="360"/>
      </w:pPr>
    </w:lvl>
    <w:lvl w:ilvl="6" w:tplc="67BAB3F8">
      <w:start w:val="1"/>
      <w:numFmt w:val="bullet"/>
      <w:lvlText w:val="●"/>
      <w:lvlJc w:val="left"/>
      <w:pPr>
        <w:ind w:left="5040" w:hanging="360"/>
      </w:pPr>
    </w:lvl>
    <w:lvl w:ilvl="7" w:tplc="BB427932">
      <w:start w:val="1"/>
      <w:numFmt w:val="bullet"/>
      <w:lvlText w:val="●"/>
      <w:lvlJc w:val="left"/>
      <w:pPr>
        <w:ind w:left="5760" w:hanging="360"/>
      </w:pPr>
    </w:lvl>
    <w:lvl w:ilvl="8" w:tplc="000ACAFC">
      <w:start w:val="1"/>
      <w:numFmt w:val="bullet"/>
      <w:lvlText w:val="●"/>
      <w:lvlJc w:val="left"/>
      <w:pPr>
        <w:ind w:left="6480" w:hanging="360"/>
      </w:pPr>
    </w:lvl>
  </w:abstractNum>
  <w:abstractNum w:abstractNumId="1" w15:restartNumberingAfterBreak="0">
    <w:nsid w:val="611A7D55"/>
    <w:multiLevelType w:val="hybridMultilevel"/>
    <w:tmpl w:val="F2C29ABA"/>
    <w:lvl w:ilvl="0" w:tplc="0409000B">
      <w:start w:val="1"/>
      <w:numFmt w:val="bullet"/>
      <w:lvlText w:val=""/>
      <w:lvlJc w:val="left"/>
      <w:pPr>
        <w:ind w:left="895" w:hanging="420"/>
      </w:pPr>
      <w:rPr>
        <w:rFonts w:ascii="Wingdings" w:hAnsi="Wingdings" w:hint="default"/>
      </w:rPr>
    </w:lvl>
    <w:lvl w:ilvl="1" w:tplc="04090003" w:tentative="1">
      <w:start w:val="1"/>
      <w:numFmt w:val="bullet"/>
      <w:lvlText w:val=""/>
      <w:lvlJc w:val="left"/>
      <w:pPr>
        <w:ind w:left="1315" w:hanging="420"/>
      </w:pPr>
      <w:rPr>
        <w:rFonts w:ascii="Wingdings" w:hAnsi="Wingdings" w:hint="default"/>
      </w:rPr>
    </w:lvl>
    <w:lvl w:ilvl="2" w:tplc="04090005" w:tentative="1">
      <w:start w:val="1"/>
      <w:numFmt w:val="bullet"/>
      <w:lvlText w:val=""/>
      <w:lvlJc w:val="left"/>
      <w:pPr>
        <w:ind w:left="1735" w:hanging="420"/>
      </w:pPr>
      <w:rPr>
        <w:rFonts w:ascii="Wingdings" w:hAnsi="Wingdings" w:hint="default"/>
      </w:rPr>
    </w:lvl>
    <w:lvl w:ilvl="3" w:tplc="04090001" w:tentative="1">
      <w:start w:val="1"/>
      <w:numFmt w:val="bullet"/>
      <w:lvlText w:val=""/>
      <w:lvlJc w:val="left"/>
      <w:pPr>
        <w:ind w:left="2155" w:hanging="420"/>
      </w:pPr>
      <w:rPr>
        <w:rFonts w:ascii="Wingdings" w:hAnsi="Wingdings" w:hint="default"/>
      </w:rPr>
    </w:lvl>
    <w:lvl w:ilvl="4" w:tplc="04090003" w:tentative="1">
      <w:start w:val="1"/>
      <w:numFmt w:val="bullet"/>
      <w:lvlText w:val=""/>
      <w:lvlJc w:val="left"/>
      <w:pPr>
        <w:ind w:left="2575" w:hanging="420"/>
      </w:pPr>
      <w:rPr>
        <w:rFonts w:ascii="Wingdings" w:hAnsi="Wingdings" w:hint="default"/>
      </w:rPr>
    </w:lvl>
    <w:lvl w:ilvl="5" w:tplc="04090005" w:tentative="1">
      <w:start w:val="1"/>
      <w:numFmt w:val="bullet"/>
      <w:lvlText w:val=""/>
      <w:lvlJc w:val="left"/>
      <w:pPr>
        <w:ind w:left="2995" w:hanging="420"/>
      </w:pPr>
      <w:rPr>
        <w:rFonts w:ascii="Wingdings" w:hAnsi="Wingdings" w:hint="default"/>
      </w:rPr>
    </w:lvl>
    <w:lvl w:ilvl="6" w:tplc="04090001" w:tentative="1">
      <w:start w:val="1"/>
      <w:numFmt w:val="bullet"/>
      <w:lvlText w:val=""/>
      <w:lvlJc w:val="left"/>
      <w:pPr>
        <w:ind w:left="3415" w:hanging="420"/>
      </w:pPr>
      <w:rPr>
        <w:rFonts w:ascii="Wingdings" w:hAnsi="Wingdings" w:hint="default"/>
      </w:rPr>
    </w:lvl>
    <w:lvl w:ilvl="7" w:tplc="04090003" w:tentative="1">
      <w:start w:val="1"/>
      <w:numFmt w:val="bullet"/>
      <w:lvlText w:val=""/>
      <w:lvlJc w:val="left"/>
      <w:pPr>
        <w:ind w:left="3835" w:hanging="420"/>
      </w:pPr>
      <w:rPr>
        <w:rFonts w:ascii="Wingdings" w:hAnsi="Wingdings" w:hint="default"/>
      </w:rPr>
    </w:lvl>
    <w:lvl w:ilvl="8" w:tplc="04090005" w:tentative="1">
      <w:start w:val="1"/>
      <w:numFmt w:val="bullet"/>
      <w:lvlText w:val=""/>
      <w:lvlJc w:val="left"/>
      <w:pPr>
        <w:ind w:left="4255" w:hanging="42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092"/>
    <w:rsid w:val="00072211"/>
    <w:rsid w:val="000838F5"/>
    <w:rsid w:val="001709ED"/>
    <w:rsid w:val="002B43D0"/>
    <w:rsid w:val="005A6906"/>
    <w:rsid w:val="005D4092"/>
    <w:rsid w:val="00636785"/>
    <w:rsid w:val="006C15F6"/>
    <w:rsid w:val="00736C52"/>
    <w:rsid w:val="009102DA"/>
    <w:rsid w:val="00CD15FB"/>
    <w:rsid w:val="00D85454"/>
    <w:rsid w:val="00F75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612AD"/>
  <w15:docId w15:val="{19738BC4-20E6-405E-BD3C-4AF2FA42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after="100"/>
      <w:ind w:firstLine="420"/>
      <w:jc w:val="both"/>
    </w:pPr>
    <w:rPr>
      <w:rFonts w:ascii="宋体" w:hAnsi="宋体" w:eastAsia="宋体"/>
      <w:sz w:val="21"/>
    </w:rPr>
  </w:style>
  <w:style w:type="paragraph" w:styleId="1">
    <w:name w:val="heading 1"/>
    <w:uiPriority w:val="9"/>
    <w:qFormat/>
    <w:pPr>
      <w:keepNext/>
      <w:spacing w:before="240" w:after="120"/>
      <w:outlineLvl w:val="0"/>
    </w:pPr>
    <w:rPr>
      <w:rFonts w:ascii="Microsoft YaHei" w:hAnsi="Microsoft YaHei" w:eastAsia="Microsoft YaHei"/>
      <w:b/>
      <w:color w:val="1F4E79"/>
      <w:sz w:val="32"/>
      <w:szCs w:val="32"/>
    </w:rPr>
  </w:style>
  <w:style w:type="paragraph" w:styleId="2">
    <w:name w:val="heading 2"/>
    <w:uiPriority w:val="9"/>
    <w:unhideWhenUsed/>
    <w:qFormat/>
    <w:pPr>
      <w:keepNext/>
      <w:spacing w:before="240" w:after="120"/>
      <w:outlineLvl w:val="1"/>
    </w:pPr>
    <w:rPr>
      <w:rFonts w:ascii="Microsoft YaHei" w:hAnsi="Microsoft YaHei" w:eastAsia="Microsoft YaHei"/>
      <w:b/>
      <w:color w:val="2F75B5"/>
      <w:sz w:val="28"/>
      <w:szCs w:val="26"/>
    </w:rPr>
  </w:style>
  <w:style w:type="paragraph" w:styleId="3">
    <w:name w:val="heading 3"/>
    <w:uiPriority w:val="9"/>
    <w:unhideWhenUsed/>
    <w:qFormat/>
    <w:pPr>
      <w:keepNext/>
      <w:spacing w:before="240" w:after="120"/>
      <w:outlineLvl w:val="2"/>
    </w:pPr>
    <w:rPr>
      <w:rFonts w:ascii="Microsoft YaHei" w:hAnsi="Microsoft YaHei" w:eastAsia="Microsoft YaHei"/>
      <w:b/>
      <w:color w:val="365F91"/>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736C52"/>
  </w:style>
  <w:style w:type="paragraph" w:styleId="TOC2">
    <w:name w:val="toc 2"/>
    <w:basedOn w:val="a"/>
    <w:next w:val="a"/>
    <w:autoRedefine/>
    <w:uiPriority w:val="39"/>
    <w:unhideWhenUsed/>
    <w:rsid w:val="00736C52"/>
    <w:pPr>
      <w:ind w:leftChars="200" w:left="420"/>
    </w:pPr>
  </w:style>
  <w:style w:type="paragraph" w:styleId="TOC3">
    <w:name w:val="toc 3"/>
    <w:basedOn w:val="a"/>
    <w:next w:val="a"/>
    <w:autoRedefine/>
    <w:uiPriority w:val="39"/>
    <w:unhideWhenUsed/>
    <w:rsid w:val="00736C52"/>
    <w:pPr>
      <w:ind w:leftChars="400" w:left="840"/>
    </w:pPr>
    <w:rPr>
      <w:rFonts w:asciiTheme="minorHAnsi" w:hAnsiTheme="minorHAnsi" w:cstheme="minorBidi"/>
      <w:kern w:val="2"/>
      <w:sz w:val="21"/>
      <w:szCs w:val="22"/>
    </w:rPr>
  </w:style>
  <w:style w:type="paragraph" w:styleId="TOC4">
    <w:name w:val="toc 4"/>
    <w:basedOn w:val="a"/>
    <w:next w:val="a"/>
    <w:autoRedefine/>
    <w:uiPriority w:val="39"/>
    <w:unhideWhenUsed/>
    <w:rsid w:val="00736C52"/>
    <w:pPr>
      <w:ind w:leftChars="600" w:left="1260"/>
    </w:pPr>
    <w:rPr>
      <w:rFonts w:asciiTheme="minorHAnsi" w:hAnsiTheme="minorHAnsi" w:cstheme="minorBidi"/>
      <w:kern w:val="2"/>
      <w:sz w:val="21"/>
      <w:szCs w:val="22"/>
    </w:rPr>
  </w:style>
  <w:style w:type="paragraph" w:styleId="TOC5">
    <w:name w:val="toc 5"/>
    <w:basedOn w:val="a"/>
    <w:next w:val="a"/>
    <w:autoRedefine/>
    <w:uiPriority w:val="39"/>
    <w:unhideWhenUsed/>
    <w:rsid w:val="00736C52"/>
    <w:pPr>
      <w:ind w:leftChars="800" w:left="1680"/>
    </w:pPr>
    <w:rPr>
      <w:rFonts w:asciiTheme="minorHAnsi" w:hAnsiTheme="minorHAnsi" w:cstheme="minorBidi"/>
      <w:kern w:val="2"/>
      <w:sz w:val="21"/>
      <w:szCs w:val="22"/>
    </w:rPr>
  </w:style>
  <w:style w:type="paragraph" w:styleId="TOC6">
    <w:name w:val="toc 6"/>
    <w:basedOn w:val="a"/>
    <w:next w:val="a"/>
    <w:autoRedefine/>
    <w:uiPriority w:val="39"/>
    <w:unhideWhenUsed/>
    <w:rsid w:val="00736C52"/>
    <w:pPr>
      <w:ind w:leftChars="1000" w:left="2100"/>
    </w:pPr>
    <w:rPr>
      <w:rFonts w:asciiTheme="minorHAnsi" w:hAnsiTheme="minorHAnsi" w:cstheme="minorBidi"/>
      <w:kern w:val="2"/>
      <w:sz w:val="21"/>
      <w:szCs w:val="22"/>
    </w:rPr>
  </w:style>
  <w:style w:type="paragraph" w:styleId="TOC7">
    <w:name w:val="toc 7"/>
    <w:basedOn w:val="a"/>
    <w:next w:val="a"/>
    <w:autoRedefine/>
    <w:uiPriority w:val="39"/>
    <w:unhideWhenUsed/>
    <w:rsid w:val="00736C52"/>
    <w:pPr>
      <w:ind w:leftChars="1200" w:left="2520"/>
    </w:pPr>
    <w:rPr>
      <w:rFonts w:asciiTheme="minorHAnsi" w:hAnsiTheme="minorHAnsi" w:cstheme="minorBidi"/>
      <w:kern w:val="2"/>
      <w:sz w:val="21"/>
      <w:szCs w:val="22"/>
    </w:rPr>
  </w:style>
  <w:style w:type="paragraph" w:styleId="TOC8">
    <w:name w:val="toc 8"/>
    <w:basedOn w:val="a"/>
    <w:next w:val="a"/>
    <w:autoRedefine/>
    <w:uiPriority w:val="39"/>
    <w:unhideWhenUsed/>
    <w:rsid w:val="00736C52"/>
    <w:pPr>
      <w:ind w:leftChars="1400" w:left="2940"/>
    </w:pPr>
    <w:rPr>
      <w:rFonts w:asciiTheme="minorHAnsi" w:hAnsiTheme="minorHAnsi" w:cstheme="minorBidi"/>
      <w:kern w:val="2"/>
      <w:sz w:val="21"/>
      <w:szCs w:val="22"/>
    </w:rPr>
  </w:style>
  <w:style w:type="paragraph" w:styleId="TOC9">
    <w:name w:val="toc 9"/>
    <w:basedOn w:val="a"/>
    <w:next w:val="a"/>
    <w:autoRedefine/>
    <w:uiPriority w:val="39"/>
    <w:unhideWhenUsed/>
    <w:rsid w:val="00736C52"/>
    <w:pPr>
      <w:ind w:leftChars="1600" w:left="3360"/>
    </w:pPr>
    <w:rPr>
      <w:rFonts w:asciiTheme="minorHAnsi" w:hAnsiTheme="minorHAnsi" w:cstheme="minorBidi"/>
      <w:kern w:val="2"/>
      <w:sz w:val="21"/>
      <w:szCs w:val="22"/>
    </w:rPr>
  </w:style>
  <w:style w:type="character" w:styleId="ac">
    <w:name w:val="Unresolved Mention"/>
    <w:basedOn w:val="a0"/>
    <w:uiPriority w:val="99"/>
    <w:semiHidden/>
    <w:unhideWhenUsed/>
    <w:rsid w:val="00736C52"/>
    <w:rPr>
      <w:color w:val="605E5C"/>
      <w:shd w:val="clear" w:color="auto" w:fill="E1DFDD"/>
    </w:rPr>
  </w:style>
  <w:style w:type="paragraph" w:styleId="ad">
    <w:name w:val="header"/>
    <w:basedOn w:val="a"/>
    <w:link w:val="ae"/>
    <w:uiPriority w:val="99"/>
    <w:unhideWhenUsed/>
    <w:rsid w:val="00F75021"/>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F75021"/>
    <w:rPr>
      <w:sz w:val="18"/>
      <w:szCs w:val="18"/>
    </w:rPr>
  </w:style>
  <w:style w:type="paragraph" w:styleId="af">
    <w:name w:val="footer"/>
    <w:basedOn w:val="a"/>
    <w:link w:val="af0"/>
    <w:uiPriority w:val="99"/>
    <w:unhideWhenUsed/>
    <w:rsid w:val="00F75021"/>
    <w:pPr>
      <w:tabs>
        <w:tab w:val="center" w:pos="4153"/>
        <w:tab w:val="right" w:pos="8306"/>
      </w:tabs>
      <w:snapToGrid w:val="0"/>
      <w:jc w:val="left"/>
    </w:pPr>
    <w:rPr>
      <w:sz w:val="18"/>
      <w:szCs w:val="18"/>
    </w:rPr>
  </w:style>
  <w:style w:type="character" w:customStyle="1" w:styleId="af0">
    <w:name w:val="页脚 字符"/>
    <w:basedOn w:val="a0"/>
    <w:link w:val="af"/>
    <w:uiPriority w:val="99"/>
    <w:rsid w:val="00F750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header" Target="header2.xml"/><Relationship Id="rId39" Type="http://schemas.openxmlformats.org/officeDocument/2006/relationships/footer" Target="footer2.xml"/><Relationship Id="rId40" Type="http://schemas.openxmlformats.org/officeDocument/2006/relationships/header" Target="header3.xml"/><Relationship Id="rId41" Type="http://schemas.openxmlformats.org/officeDocument/2006/relationships/footer" Target="footer3.xml"/><Relationship Id="rId42" Type="http://schemas.openxmlformats.org/officeDocument/2006/relationships/header" Target="header4.xml"/><Relationship Id="rId43"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10661</Words>
  <Characters>60769</Characters>
  <Application>Microsoft Office Word</Application>
  <DocSecurity>0</DocSecurity>
  <Lines>506</Lines>
  <Paragraphs>142</Paragraphs>
  <ScaleCrop>false</ScaleCrop>
  <Company/>
  <LinksUpToDate>false</LinksUpToDate>
  <CharactersWithSpaces>71288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某自然博物馆智能运营中心建设项目——应急管理子系统 投标文件技术标</dc:title>
  <dc:creator>成员A（项目经理/技术标总编）</dc:creator>
  <cp:lastModifiedBy>晓雷 李</cp:lastModifiedBy>
  <cp:revision>10</cp:revision>
  <dcterms:created xsi:type="dcterms:W3CDTF">2026-08-14T13:59:00Z</dcterms:created>
  <dcterms:modified xsi:type="dcterms:W3CDTF">2026-09-07T01:26:00Z</dcterms:modified>
  <dc:subject>G1-08 技术投标书整合与重构</dc:subject>
  <dc:description>基于冻结基线、G1-03至G1-07和教学参考格式体系生成；人员、业绩等无依据内容已标记待人工确认。</dc:description>
</cp:coreProperties>
</file>