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right"/>
      </w:pPr>
      <w:r>
        <w:rPr>
          <w:rFonts w:ascii="宋体" w:hAnsi="宋体" w:eastAsia="宋体"/>
          <w:b w:val="0"/>
          <w:sz w:val="20"/>
        </w:rPr>
        <w:t>文件编号：ERP-G2-01　　　　版本号：V1.0</w:t>
      </w:r>
    </w:p>
    <w:p>
      <w:pPr>
        <w:spacing w:before="680" w:after="240"/>
        <w:jc w:val="center"/>
      </w:pPr>
      <w:r>
        <w:rPr>
          <w:rFonts w:ascii="宋体" w:hAnsi="宋体" w:eastAsia="宋体"/>
          <w:b w:val="0"/>
          <w:sz w:val="36"/>
        </w:rPr>
        <w:t>某自然博物馆智能运营中心建设项目——应急管理子系统</w:t>
      </w:r>
    </w:p>
    <w:p>
      <w:pPr>
        <w:spacing w:before="320" w:after="240"/>
        <w:jc w:val="center"/>
      </w:pPr>
      <w:r>
        <w:rPr>
          <w:rFonts w:ascii="宋体" w:hAnsi="宋体" w:eastAsia="宋体"/>
          <w:b/>
          <w:sz w:val="48"/>
        </w:rPr>
        <w:t>用户访谈记录与 MoSCoW 优先级</w:t>
      </w:r>
    </w:p>
    <w:p>
      <w:pPr>
        <w:spacing w:after="900"/>
        <w:jc w:val="center"/>
      </w:pPr>
      <w:r>
        <w:rPr>
          <w:rFonts w:ascii="宋体" w:hAnsi="宋体" w:eastAsia="宋体"/>
          <w:b w:val="0"/>
          <w:sz w:val="24"/>
        </w:rPr>
        <w:t>（课程模拟项目交付件）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</w:trPr>
        <w:tc>
          <w:tcPr>
            <w:tcW w:type="dxa" w:w="2835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9"/>
              </w:rPr>
              <w:t>项目文档控制项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9"/>
              </w:rPr>
              <w:t>编制单位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9"/>
              </w:rPr>
              <w:t>项目组三人组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9"/>
              </w:rPr>
              <w:t>编　　制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9"/>
              </w:rPr>
              <w:t>成员 C（需求分析）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9"/>
              </w:rPr>
              <w:t>复　　核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9"/>
              </w:rPr>
              <w:t>成员 B（技术复核）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9"/>
              </w:rPr>
              <w:t>批准/确认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9"/>
              </w:rPr>
              <w:t>课程模拟评审（M1）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9"/>
              </w:rPr>
              <w:t>编制日期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9"/>
              </w:rPr>
              <w:t>2026 年 9 月 14 日</w:t>
            </w:r>
          </w:p>
        </w:tc>
      </w:tr>
    </w:tbl>
    <w:p>
      <w:r>
        <w:rPr>
          <w:rFonts w:ascii="宋体" w:hAnsi="宋体" w:eastAsia="宋体"/>
        </w:rPr>
        <w:br w:type="page"/>
      </w:r>
    </w:p>
    <w:p>
      <w:pPr>
        <w:pStyle w:val="1"/>
      </w:pPr>
      <w:r>
        <w:rPr>
          <w:rFonts w:ascii="宋体" w:hAnsi="宋体" w:eastAsia="宋体"/>
          <w:b w:val="0"/>
        </w:rPr>
        <w:t>修订记录</w:t>
      </w:r>
    </w:p>
    <w:p>
      <w:pPr>
        <w:spacing w:after="120"/>
      </w:pPr>
      <w:r>
        <w:rPr>
          <w:rFonts w:ascii="宋体" w:hAnsi="宋体" w:eastAsia="宋体"/>
          <w:b w:val="0"/>
        </w:rPr>
        <w:t>注：本记录仅针对课程模拟项目的冻结需求开展访谈归纳与优先级判定。任何新增、变更或现实访谈结论均须按需求变更流程登记并经人工确认。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</w:trPr>
        <w:tc>
          <w:tcPr>
            <w:tcW w:type="dxa" w:w="737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版本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日期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修订章节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修订说明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编制/复核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V1.0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2026-09-14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全文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依据 BASELINE-V1.0、需求确认书、facts、key_numbers 与 G2-00 输入范围决策形成首次正式交付。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C / B</w:t>
            </w:r>
          </w:p>
        </w:tc>
      </w:tr>
    </w:tbl>
    <w:p>
      <w:pPr>
        <w:pStyle w:val="1"/>
      </w:pPr>
      <w:r>
        <w:rPr>
          <w:rFonts w:ascii="宋体" w:hAnsi="宋体" w:eastAsia="宋体"/>
          <w:b w:val="0"/>
        </w:rPr>
        <w:t>1 访谈组织与方法</w:t>
      </w:r>
    </w:p>
    <w:p>
      <w:pPr/>
      <w:r>
        <w:rPr>
          <w:rFonts w:ascii="宋体" w:hAnsi="宋体" w:eastAsia="宋体"/>
          <w:b w:val="0"/>
        </w:rPr>
        <w:t>本记录采用课程模拟的虚拟用户画像访谈。文中的引语是基于冻结需求构造的角色表达，用于组织需求讨论；不属于现实人员访谈原话、签署意见或现场验收结论。真实访谈开展后，应以受访对象、时间、原始记录和授权信息替换或补充。</w:t>
      </w:r>
    </w:p>
    <w:p>
      <w:pPr/>
      <w:r>
        <w:rPr>
          <w:rFonts w:ascii="宋体" w:hAnsi="宋体" w:eastAsia="宋体"/>
          <w:b w:val="0"/>
        </w:rPr>
        <w:t>范围以第一关需求确认书的 29 条 MVP FR 为准。访谈结论不得改变冻结的功能、★属性、性能、甲乙责任或验收边界；发现新增事实须进入第二关澄清与变更流程。</w:t>
      </w:r>
    </w:p>
    <w:p>
      <w:pPr>
        <w:spacing w:before="120" w:after="60"/>
        <w:jc w:val="center"/>
      </w:pPr>
      <w:r>
        <w:rPr>
          <w:rFonts w:ascii="宋体" w:hAnsi="宋体" w:eastAsia="宋体"/>
          <w:b w:val="0"/>
        </w:rPr>
        <w:t>图 1-1 访谈结论到项目证据链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1814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8"/>
              </w:rPr>
              <w:t>虚拟用户画像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8"/>
              </w:rPr>
              <w:t>访谈痛点与目标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8"/>
              </w:rPr>
              <w:t>用户故事 / MoSCoW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8"/>
              </w:rPr>
              <w:t>SRS、spec 与 RTM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8"/>
              </w:rPr>
              <w:t>P-01—P-05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8"/>
              </w:rPr>
              <w:t>闭环处置、态势研判、演练、移动处置、接口运维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8"/>
              </w:rPr>
              <w:t>US-001—US-029；MVP 均为 Must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8"/>
              </w:rPr>
              <w:t>需求—规格—验收可追溯</w:t>
            </w:r>
          </w:p>
        </w:tc>
      </w:tr>
    </w:tbl>
    <w:p>
      <w:pPr/>
      <w:r>
        <w:rPr>
          <w:rFonts w:ascii="宋体" w:hAnsi="宋体" w:eastAsia="宋体"/>
          <w:b w:val="0"/>
        </w:rPr>
        <w:t>访谈范围与场次：覆盖应急值班、应急指挥、演练安全、现场处置/物资、平台接口五类角色；以结构化访谈提纲和需求映射方式开展模拟归纳。</w:t>
      </w:r>
    </w:p>
    <w:p>
      <w:pPr/>
      <w:r>
        <w:rPr>
          <w:rFonts w:ascii="宋体" w:hAnsi="宋体" w:eastAsia="宋体"/>
          <w:b w:val="0"/>
        </w:rPr>
        <w:t>访谈产出：5 份用户画像与访谈摘要、29 条 MVP 用户故事、1 份非 MVP 本期范围优先级记录，以及与 SRS、spec.md、RTM v1 的衔接规则。</w:t>
      </w:r>
    </w:p>
    <w:p>
      <w:pPr>
        <w:pStyle w:val="1"/>
        <w:pageBreakBefore/>
      </w:pPr>
      <w:r>
        <w:rPr>
          <w:rFonts w:ascii="宋体" w:hAnsi="宋体" w:eastAsia="宋体"/>
          <w:b w:val="0"/>
        </w:rPr>
        <w:t>2 用户画像与需求画布（模拟）</w:t>
      </w:r>
    </w:p>
    <w:p>
      <w:pPr/>
      <w:r>
        <w:rPr>
          <w:rFonts w:ascii="宋体" w:hAnsi="宋体" w:eastAsia="宋体"/>
          <w:b w:val="0"/>
        </w:rPr>
        <w:t>表 2-1 用户画像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850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角色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典型职责</w:t>
            </w:r>
          </w:p>
        </w:tc>
        <w:tc>
          <w:tcPr>
            <w:tcW w:type="dxa" w:w="3005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核心需求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P-01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应急值班员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接收报警、核实事件、启动预案、派发任务、留痕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处置过程状态与时间可追溯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P-02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应急指挥人员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研判态势、调配人员、查看视频、指挥资源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一张图支持人工研判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P-03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演练与安全管理人员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编排演练、组织任务、督办整改、形成评估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演练与整改闭环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P-04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现场处置与物资管理员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移动上报、扫码打卡、执行任务、盘点物资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移动状态清晰、盘点可复核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P-05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平台与接口管理员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维护既有系统对接、消息告警联动、运行审计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适配边界明确、失败可告警</w:t>
            </w:r>
          </w:p>
        </w:tc>
      </w:tr>
    </w:tbl>
    <w:p>
      <w:pPr>
        <w:pStyle w:val="1"/>
      </w:pPr>
      <w:r>
        <w:rPr>
          <w:rFonts w:ascii="宋体" w:hAnsi="宋体" w:eastAsia="宋体"/>
          <w:b w:val="0"/>
        </w:rPr>
        <w:t>3 访谈摘要（5 类角色）</w:t>
      </w:r>
    </w:p>
    <w:p>
      <w:pPr>
        <w:pStyle w:val="2"/>
      </w:pPr>
      <w:r>
        <w:rPr>
          <w:rFonts w:ascii="宋体" w:hAnsi="宋体" w:eastAsia="宋体"/>
          <w:b w:val="0"/>
        </w:rPr>
        <w:t>3.1 P-01 应急值班员</w:t>
      </w:r>
    </w:p>
    <w:p>
      <w:pPr/>
      <w:r>
        <w:rPr>
          <w:rFonts w:ascii="宋体" w:hAnsi="宋体" w:eastAsia="宋体"/>
          <w:b w:val="0"/>
        </w:rPr>
        <w:t>模拟引语：“值班时最怕信息散在电话和纸面记录里；我需要从接报到任务关闭都有明确状态和时间记录。”</w:t>
      </w:r>
    </w:p>
    <w:p>
      <w:pPr/>
      <w:r>
        <w:rPr>
          <w:rFonts w:ascii="宋体" w:hAnsi="宋体" w:eastAsia="宋体"/>
          <w:b w:val="0"/>
        </w:rPr>
        <w:t>结论：预案、事件、任务、反馈、关闭、调查和报告必须形成可追溯闭环。派生故事：US-001—US-007。</w:t>
      </w:r>
    </w:p>
    <w:p>
      <w:pPr>
        <w:pStyle w:val="2"/>
      </w:pPr>
      <w:r>
        <w:rPr>
          <w:rFonts w:ascii="宋体" w:hAnsi="宋体" w:eastAsia="宋体"/>
          <w:b w:val="0"/>
        </w:rPr>
        <w:t>3.2 P-02 应急指挥人员</w:t>
      </w:r>
    </w:p>
    <w:p>
      <w:pPr/>
      <w:r>
        <w:rPr>
          <w:rFonts w:ascii="宋体" w:hAnsi="宋体" w:eastAsia="宋体"/>
          <w:b w:val="0"/>
        </w:rPr>
        <w:t>模拟引语：“我需要一张图同时看到事件、人员、视频和物资；过期位置只能参考，不能自动替我作调派判断。”</w:t>
      </w:r>
    </w:p>
    <w:p>
      <w:pPr/>
      <w:r>
        <w:rPr>
          <w:rFonts w:ascii="宋体" w:hAnsi="宋体" w:eastAsia="宋体"/>
          <w:b w:val="0"/>
        </w:rPr>
        <w:t>结论：态势图、定位新鲜度、视频回放接口和物资站点数据共同支撑人工指挥。派生故事：US-008—US-013。</w:t>
      </w:r>
    </w:p>
    <w:p>
      <w:pPr>
        <w:pStyle w:val="2"/>
      </w:pPr>
      <w:r>
        <w:rPr>
          <w:rFonts w:ascii="宋体" w:hAnsi="宋体" w:eastAsia="宋体"/>
          <w:b w:val="0"/>
        </w:rPr>
        <w:t>3.3 P-03 演练与安全管理人员</w:t>
      </w:r>
    </w:p>
    <w:p>
      <w:pPr/>
      <w:r>
        <w:rPr>
          <w:rFonts w:ascii="宋体" w:hAnsi="宋体" w:eastAsia="宋体"/>
          <w:b w:val="0"/>
        </w:rPr>
        <w:t>模拟引语：“演练不是做一次记录就结束，提醒、逾期、补演、整改和统计都要能追到。”</w:t>
      </w:r>
    </w:p>
    <w:p>
      <w:pPr/>
      <w:r>
        <w:rPr>
          <w:rFonts w:ascii="宋体" w:hAnsi="宋体" w:eastAsia="宋体"/>
          <w:b w:val="0"/>
        </w:rPr>
        <w:t>结论：演练计划、执行、评估、整改和追溯应形成闭环。派生故事：US-014—US-016。</w:t>
      </w:r>
    </w:p>
    <w:p>
      <w:pPr>
        <w:pStyle w:val="2"/>
      </w:pPr>
      <w:r>
        <w:rPr>
          <w:rFonts w:ascii="宋体" w:hAnsi="宋体" w:eastAsia="宋体"/>
          <w:b w:val="0"/>
        </w:rPr>
        <w:t>3.4 P-04 现场处置与物资管理员</w:t>
      </w:r>
    </w:p>
    <w:p>
      <w:pPr/>
      <w:r>
        <w:rPr>
          <w:rFonts w:ascii="宋体" w:hAnsi="宋体" w:eastAsia="宋体"/>
          <w:b w:val="0"/>
        </w:rPr>
        <w:t>模拟引语：“现场网络和定位可能不稳定，移动端要能清楚提示状态；盘点必须基于台账快照，差异要有人复核。”</w:t>
      </w:r>
    </w:p>
    <w:p>
      <w:pPr/>
      <w:r>
        <w:rPr>
          <w:rFonts w:ascii="宋体" w:hAnsi="宋体" w:eastAsia="宋体"/>
          <w:b w:val="0"/>
        </w:rPr>
        <w:t>结论：H5 移动处置支持任务、打卡、盘点和人工确认；物资台账、临期提醒和盘点快照是移动盘点前置。派生故事：US-017—US-025。</w:t>
      </w:r>
    </w:p>
    <w:p>
      <w:pPr>
        <w:pStyle w:val="2"/>
      </w:pPr>
      <w:r>
        <w:rPr>
          <w:rFonts w:ascii="宋体" w:hAnsi="宋体" w:eastAsia="宋体"/>
          <w:b w:val="0"/>
        </w:rPr>
        <w:t>3.5 P-05 平台与接口管理员</w:t>
      </w:r>
    </w:p>
    <w:p>
      <w:pPr/>
      <w:r>
        <w:rPr>
          <w:rFonts w:ascii="宋体" w:hAnsi="宋体" w:eastAsia="宋体"/>
          <w:b w:val="0"/>
        </w:rPr>
        <w:t>模拟引语：“既有中台和视频、物联平台由甲方提供，我们要把业务适配、失败告警和联调证据做好。”</w:t>
      </w:r>
    </w:p>
    <w:p>
      <w:pPr/>
      <w:r>
        <w:rPr>
          <w:rFonts w:ascii="宋体" w:hAnsi="宋体" w:eastAsia="宋体"/>
          <w:b w:val="0"/>
        </w:rPr>
        <w:t>结论：物联、消息、视频、中台接口以适配、容错、回执、审计和验证为边界；不重复建设既有平台能力。派生故事：US-026—US-029。</w:t>
      </w:r>
    </w:p>
    <w:p>
      <w:pPr>
        <w:pStyle w:val="1"/>
        <w:pageBreakBefore/>
      </w:pPr>
      <w:r>
        <w:rPr>
          <w:rFonts w:ascii="宋体" w:hAnsi="宋体" w:eastAsia="宋体"/>
          <w:b w:val="0"/>
        </w:rPr>
        <w:t>4 MVP 用户故事清单（29 条）</w:t>
      </w:r>
    </w:p>
    <w:p>
      <w:pPr/>
      <w:r>
        <w:rPr>
          <w:rFonts w:ascii="宋体" w:hAnsi="宋体" w:eastAsia="宋体"/>
          <w:b w:val="0"/>
        </w:rPr>
        <w:t>用户故事采用“作为〈角色〉，我希望〈目标〉，以便〈价值〉”表达。所有 29 条 MVP 用户故事均映射至冻结 FR；优先级仅服务于 MVP 排期，不改变本期实施、测试或验收责任。</w:t>
      </w:r>
    </w:p>
    <w:p>
      <w:pPr/>
      <w:r>
        <w:rPr>
          <w:rFonts w:ascii="宋体" w:hAnsi="宋体" w:eastAsia="宋体"/>
          <w:b w:val="0"/>
        </w:rPr>
        <w:t>表 4-1 MVP 用户故事清单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</w:trPr>
        <w:tc>
          <w:tcPr>
            <w:tcW w:type="dxa" w:w="907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4195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/>
                <w:sz w:val="17"/>
              </w:rPr>
              <w:t>用户故事（摘要）</w:t>
            </w:r>
          </w:p>
        </w:tc>
        <w:tc>
          <w:tcPr>
            <w:tcW w:type="dxa" w:w="1928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/>
                <w:sz w:val="17"/>
              </w:rPr>
              <w:t>关联 FR</w:t>
            </w:r>
          </w:p>
        </w:tc>
        <w:tc>
          <w:tcPr>
            <w:tcW w:type="dxa" w:w="964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/>
                <w:sz w:val="17"/>
              </w:rPr>
              <w:t>访谈依据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US-001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维护分层预案和版本，以便按事件类型调用正确预案。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FR-01.1★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P-01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US-002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配置预案流程和处置步骤，以便任务按既定流程推进。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FR-01.2★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P-01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US-003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一键启动预案并下达通知/任务，满足时效和留痕要求。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FR-01.3★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P-01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US-004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登记并核实事件，使确认事件进入处置链路。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FR-05.1★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P-01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US-005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从确认事件下达任务，在规定时限内组织处置。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FR-05.2★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P-01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US-006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收集任务反馈并关闭事件，实时掌握处置状态。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FR-05.3★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P-01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US-007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完成调查和事件报告，形成事后改进证据。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FR-05.4★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P-01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US-008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在态势图查看事件、任务和人员，研判现场。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FR-02.1★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P-02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US-009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查看位置刷新状态和源精度，人工判断调派依据。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FR-02.2★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P-02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US-010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实时调阅和按接口回放历史视频，核实事件。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FR-02.3★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P-02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US-011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在图上查看物资站点并钻取台账，调度资源。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FR-02.4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P-02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US-012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查看综合安防态势，识别关联风险。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FR-10.1★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P-02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US-013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通过视频接口调阅与回放，完成联动验证。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FR-11.3★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P-02、P-05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US-014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维护演练计划、提醒和逾期处置，持续满足演练要求。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FR-04.1★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P-03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US-015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下达和跟踪演练任务，掌握执行进度。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FR-04.2★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P-03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US-016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记录评估、整改和补演，形成改进闭环。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FR-04.3★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P-03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US-017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在 H5 发起事件、拍照并查看本人事件，完成移动上报。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FR-08.1★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US-018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收到可追溯的处置消息，及时响应任务。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FR-08.2★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US-019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在 H5 查看并执行本人演练任务、提交结果，形成执行记录。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FR-08.4★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US-020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扫码打卡并获得异常提醒，证明到岗与处置时序。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FR-08.5★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US-021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维护物资台账，为展示和盘点提供可信数据。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FR-03.3★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US-022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制定盘点计划，对移动盘点结果自动比对、标识差异。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FR-03.4★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US-023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移动盘点物资，提高现场清点效率。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FR-08.6★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US-024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配置打卡小组、时段和点位，并记录代执行。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FR-06.1★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US-025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掌握值班任务、打卡和异常，督办现场履职。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FR-06.2★；FR-06.3★；FR-06.4★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US-026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接入物联网告警并转为事件，减少人工转录。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FR-11.1★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US-027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适配统一中台身份、组织、权限、消息和工作流，复用甲方平台能力。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FR-11.2★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US-028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保障统一消息调用、回执、重试和审计，可验证通知送达。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FR-08.2★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US-029</w:t>
            </w:r>
          </w:p>
        </w:tc>
        <w:tc>
          <w:tcPr>
            <w:tcW w:type="dxa" w:w="419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为 MVP 建立接口、性能、安全和部署验收证据，持续验证。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FR-11.1★；FR-11.2★；FR-11.3★</w:t>
            </w:r>
          </w:p>
        </w:tc>
        <w:tc>
          <w:tcPr>
            <w:tcW w:type="dxa" w:w="96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 w:val="0"/>
                <w:sz w:val="17"/>
              </w:rPr>
              <w:t>P-05</w:t>
            </w:r>
          </w:p>
        </w:tc>
      </w:tr>
    </w:tbl>
    <w:p>
      <w:pPr>
        <w:pStyle w:val="1"/>
        <w:pageBreakBefore/>
      </w:pPr>
      <w:r>
        <w:rPr>
          <w:rFonts w:ascii="宋体" w:hAnsi="宋体" w:eastAsia="宋体"/>
          <w:b w:val="0"/>
        </w:rPr>
        <w:t>5 MoSCoW 优先级</w:t>
      </w:r>
    </w:p>
    <w:p>
      <w:pPr>
        <w:spacing w:before="120" w:after="60"/>
        <w:jc w:val="center"/>
      </w:pPr>
      <w:r>
        <w:rPr>
          <w:rFonts w:ascii="宋体" w:hAnsi="宋体" w:eastAsia="宋体"/>
          <w:b w:val="0"/>
        </w:rPr>
        <w:t>图 5-1 MoSCoW 优先级分布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</w:trPr>
        <w:tc>
          <w:tcPr>
            <w:tcW w:type="dxa" w:w="1417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5443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Must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29 条 MVP 用户故事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当前 MVP 必须具备并须形成需求—规格—验收链。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Should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9 条非 MVP 本期 FR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不进入 MVP 需求包，但保留本期实施、测试与验收。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Could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1 条非 MVP 本期 FR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应急信息视图，保留本期验收。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Won't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0 条</w:t>
            </w:r>
          </w:p>
        </w:tc>
        <w:tc>
          <w:tcPr>
            <w:tcW w:type="dxa" w:w="544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当前没有 Won’t 项；不得据此裁剪 39 条 FR 的责任。</w:t>
            </w:r>
          </w:p>
        </w:tc>
      </w:tr>
    </w:tbl>
    <w:p>
      <w:pPr/>
      <w:r>
        <w:rPr>
          <w:rFonts w:ascii="宋体" w:hAnsi="宋体" w:eastAsia="宋体"/>
          <w:b w:val="0"/>
        </w:rPr>
        <w:t>表 5-1 非 MVP 本期范围 MoSCoW 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1814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FR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4082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  <w:tc>
          <w:tcPr>
            <w:tcW w:type="dxa" w:w="2098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7"/>
              </w:rPr>
              <w:t>判定依据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FR-01.4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Should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预案相关扩展能力，保留本期验收。</w:t>
            </w:r>
          </w:p>
        </w:tc>
        <w:tc>
          <w:tcPr>
            <w:tcW w:type="dxa" w:w="209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非 MVP 排期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FR-03.1、FR-03.2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Should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物资基础管理能力，保留本期验收。</w:t>
            </w:r>
          </w:p>
        </w:tc>
        <w:tc>
          <w:tcPr>
            <w:tcW w:type="dxa" w:w="209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非 MVP 排期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FR-07.1—FR-07.5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Should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基础管理能力，保留本期验收。</w:t>
            </w:r>
          </w:p>
        </w:tc>
        <w:tc>
          <w:tcPr>
            <w:tcW w:type="dxa" w:w="209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非 MVP 排期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FR-08.3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Should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移动端补充能力，保留本期验收。</w:t>
            </w:r>
          </w:p>
        </w:tc>
        <w:tc>
          <w:tcPr>
            <w:tcW w:type="dxa" w:w="209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非 MVP 排期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FR-09.1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Could</w:t>
            </w:r>
          </w:p>
        </w:tc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应急信息视图，保留本期验收。</w:t>
            </w:r>
          </w:p>
        </w:tc>
        <w:tc>
          <w:tcPr>
            <w:tcW w:type="dxa" w:w="209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7"/>
              </w:rPr>
              <w:t>非 MVP 排期</w:t>
            </w:r>
          </w:p>
        </w:tc>
      </w:tr>
    </w:tbl>
    <w:p>
      <w:pPr/>
      <w:r>
        <w:rPr>
          <w:rFonts w:ascii="宋体" w:hAnsi="宋体" w:eastAsia="宋体"/>
          <w:b w:val="0"/>
        </w:rPr>
        <w:t>判定说明：MoSCoW 表达的是 MVP 排期优先级，而不是取消、延期或变更 39 条 FR 的实施、测试和验收责任。若访谈偏好与冻结需求冲突，以冻结需求、甲方书面澄清和后续人工裁决为准。</w:t>
      </w:r>
    </w:p>
    <w:p>
      <w:pPr>
        <w:pStyle w:val="1"/>
      </w:pPr>
      <w:r>
        <w:rPr>
          <w:rFonts w:ascii="宋体" w:hAnsi="宋体" w:eastAsia="宋体"/>
          <w:b w:val="0"/>
        </w:rPr>
        <w:t>6 可验证性与后续衔接</w:t>
      </w:r>
    </w:p>
    <w:p>
      <w:pPr/>
      <w:r>
        <w:rPr>
          <w:rFonts w:ascii="宋体" w:hAnsi="宋体" w:eastAsia="宋体"/>
          <w:b w:val="0"/>
        </w:rPr>
        <w:t>• 每条 Must 故事均在 G2-04 的 spec.md 中以同编号的 Given/When/Then 验收标准落实；一个故事可关联多条 FR，但每条 FR 均须在 spec.md 和 RTM v1 中可定位。</w:t>
      </w:r>
    </w:p>
    <w:p>
      <w:pPr/>
      <w:r>
        <w:rPr>
          <w:rFonts w:ascii="宋体" w:hAnsi="宋体" w:eastAsia="宋体"/>
          <w:b w:val="0"/>
        </w:rPr>
        <w:t>• 视频、定位、消息、门禁、H5、中台、地图、部署、容量、性能和安全属于 MVP 前置验证边界；甲方提供的系统/环境不转移为乙方建设责任。</w:t>
      </w:r>
    </w:p>
    <w:p>
      <w:pPr/>
      <w:r>
        <w:rPr>
          <w:rFonts w:ascii="宋体" w:hAnsi="宋体" w:eastAsia="宋体"/>
          <w:b w:val="0"/>
        </w:rPr>
        <w:t>• 虚拟访谈中出现的待确认事项应在 G2-05 AI 反向澄清记录中登记；未经人工裁决不得改变 SRS 或 spec。</w:t>
      </w:r>
    </w:p>
    <w:p>
      <w:pPr>
        <w:pStyle w:val="1"/>
      </w:pPr>
      <w:r>
        <w:rPr>
          <w:rFonts w:ascii="宋体" w:hAnsi="宋体" w:eastAsia="宋体"/>
          <w:b w:val="0"/>
        </w:rPr>
        <w:t>附：修订说明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1247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6"/>
              </w:rPr>
              <w:t>日期</w:t>
            </w:r>
          </w:p>
        </w:tc>
        <w:tc>
          <w:tcPr>
            <w:tcW w:type="dxa" w:w="1928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6"/>
              </w:rPr>
              <w:t>触发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6"/>
              </w:rPr>
              <w:t>修订内容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  <w:sz w:val="16"/>
              </w:rPr>
              <w:t>影响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2026-09-13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ISSUE-G2-02-001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校正 US-017、US-019、US-022、US-024 的故事文本，使其分别与 FR-08.1、FR-08.4、FR-03.4、FR-06.1 的冻结语义一致。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不改变 29 条 MVP FR、★属性、MoSCoW、范围、数字或责任；下游 SRS、spec 已采用正确语义。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2026-09-14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正式交付重构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按唯一教学样例重建正式件，规范文件名与版式；未变更工作稿的项目内容。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 w:val="0"/>
                <w:sz w:val="16"/>
              </w:rPr>
              <w:t>替换此前不符合任务书命名的同类正式件。</w:t>
            </w:r>
          </w:p>
        </w:tc>
      </w:tr>
    </w:tbl>
    <w:sectPr w:rsidR="001B4CAC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BF10AB" w14:textId="77777777" w:rsidR="00D765AE" w:rsidRDefault="00D765AE">
      <w:r>
        <w:separator/>
      </w:r>
    </w:p>
  </w:endnote>
  <w:endnote w:type="continuationSeparator" w:id="0">
    <w:p w14:paraId="5CD3BAA6" w14:textId="77777777" w:rsidR="00D765AE" w:rsidRDefault="00D765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BACAA" w14:textId="77777777" w:rsidR="001B4CAC" w:rsidRDefault="003F3EA5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A377AB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7FC1B9" w14:textId="77777777" w:rsidR="00D765AE" w:rsidRDefault="00D765AE">
      <w:r>
        <w:separator/>
      </w:r>
    </w:p>
  </w:footnote>
  <w:footnote w:type="continuationSeparator" w:id="0">
    <w:p w14:paraId="09E85F5D" w14:textId="77777777" w:rsidR="00D765AE" w:rsidRDefault="00D765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D4D26"/>
    <w:multiLevelType w:val="hybridMultilevel"/>
    <w:tmpl w:val="D3668884"/>
    <w:lvl w:ilvl="0" w:tplc="CDF6E256">
      <w:start w:val="1"/>
      <w:numFmt w:val="bullet"/>
      <w:lvlText w:val="●"/>
      <w:lvlJc w:val="left"/>
      <w:pPr>
        <w:ind w:left="720" w:hanging="360"/>
      </w:pPr>
    </w:lvl>
    <w:lvl w:ilvl="1" w:tplc="8EE6916C">
      <w:start w:val="1"/>
      <w:numFmt w:val="bullet"/>
      <w:lvlText w:val="○"/>
      <w:lvlJc w:val="left"/>
      <w:pPr>
        <w:ind w:left="1440" w:hanging="360"/>
      </w:pPr>
    </w:lvl>
    <w:lvl w:ilvl="2" w:tplc="59440570">
      <w:start w:val="1"/>
      <w:numFmt w:val="bullet"/>
      <w:lvlText w:val="■"/>
      <w:lvlJc w:val="left"/>
      <w:pPr>
        <w:ind w:left="2160" w:hanging="360"/>
      </w:pPr>
    </w:lvl>
    <w:lvl w:ilvl="3" w:tplc="0ADAD22E">
      <w:start w:val="1"/>
      <w:numFmt w:val="bullet"/>
      <w:lvlText w:val="●"/>
      <w:lvlJc w:val="left"/>
      <w:pPr>
        <w:ind w:left="2880" w:hanging="360"/>
      </w:pPr>
    </w:lvl>
    <w:lvl w:ilvl="4" w:tplc="C000580A">
      <w:start w:val="1"/>
      <w:numFmt w:val="bullet"/>
      <w:lvlText w:val="○"/>
      <w:lvlJc w:val="left"/>
      <w:pPr>
        <w:ind w:left="3600" w:hanging="360"/>
      </w:pPr>
    </w:lvl>
    <w:lvl w:ilvl="5" w:tplc="D2C67EAC">
      <w:start w:val="1"/>
      <w:numFmt w:val="bullet"/>
      <w:lvlText w:val="■"/>
      <w:lvlJc w:val="left"/>
      <w:pPr>
        <w:ind w:left="4320" w:hanging="360"/>
      </w:pPr>
    </w:lvl>
    <w:lvl w:ilvl="6" w:tplc="2714A550">
      <w:start w:val="1"/>
      <w:numFmt w:val="bullet"/>
      <w:lvlText w:val="●"/>
      <w:lvlJc w:val="left"/>
      <w:pPr>
        <w:ind w:left="5040" w:hanging="360"/>
      </w:pPr>
    </w:lvl>
    <w:lvl w:ilvl="7" w:tplc="64269358">
      <w:start w:val="1"/>
      <w:numFmt w:val="bullet"/>
      <w:lvlText w:val="●"/>
      <w:lvlJc w:val="left"/>
      <w:pPr>
        <w:ind w:left="5760" w:hanging="360"/>
      </w:pPr>
    </w:lvl>
    <w:lvl w:ilvl="8" w:tplc="062ADE7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4CAC"/>
    <w:rsid w:val="001B4CAC"/>
    <w:rsid w:val="003F3EA5"/>
    <w:rsid w:val="00A377AB"/>
    <w:rsid w:val="00D60599"/>
    <w:rsid w:val="00D76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5A6918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A377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A377AB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A377A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A377A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583</Words>
  <Characters>3324</Characters>
  <Application>Microsoft Office Word</Application>
  <DocSecurity>0</DocSecurity>
  <Lines>27</Lines>
  <Paragraphs>7</Paragraphs>
  <ScaleCrop>false</ScaleCrop>
  <Company/>
  <LinksUpToDate>false</LinksUpToDate>
  <CharactersWithSpaces>3900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用户访谈记录与 MoSCoW 优先级（教学样例）</dc:title>
  <dc:creator>课程教学组</dc:creator>
  <cp:lastModifiedBy>晓雷 李</cp:lastModifiedBy>
  <cp:revision>2</cp:revision>
  <dcterms:created xsi:type="dcterms:W3CDTF">2026-08-26T04:13:00Z</dcterms:created>
  <dcterms:modified xsi:type="dcterms:W3CDTF">2026-09-06T14:25:00Z</dcterms:modified>
</cp:coreProperties>
</file>