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F887E" w14:textId="77777777" w:rsidR="0077579D" w:rsidRPr="0041599B" w:rsidRDefault="001B1BC6">
      <w:pPr>
        <w:spacing w:after="80"/>
        <w:jc w:val="right"/>
      </w:pPr>
      <w:r>
        <w:t>YJGL-G2-03    V1.2</w:t>
      </w:r>
    </w:p>
    <w:p w14:paraId="07B4318E" w14:textId="77777777" w:rsidR="0077579D" w:rsidRPr="0041599B" w:rsidRDefault="001B1BC6">
      <w:pPr>
        <w:spacing w:after="80"/>
        <w:jc w:val="right"/>
      </w:pPr>
      <w:r w:rsidRPr="0041599B">
        <w:rPr>
          <w:rFonts w:eastAsia="宋体"/>
          <w:sz w:val="24"/>
        </w:rPr>
        <w:t>密    级：内部·教学用</w:t>
      </w:r>
      <w:r w:rsidRPr="0041599B">
        <w:rPr>
          <w:rFonts w:eastAsia="宋体"/>
          <w:sz w:val="24"/>
        </w:rPr>
      </w:r>
      <w:r w:rsidRPr="0041599B">
        <w:rPr>
          <w:rFonts w:eastAsia="宋体"/>
          <w:sz w:val="24"/>
        </w:rPr>
      </w:r>
    </w:p>
    <w:p w14:paraId="26DDB7BB" w14:textId="77777777" w:rsidR="0077579D" w:rsidRPr="0041599B" w:rsidRDefault="0077579D">
      <w:pPr>
        <w:spacing w:before="2000" w:after="480"/>
        <w:jc w:val="center"/>
      </w:pPr>
    </w:p>
    <w:p w14:paraId="22DE3BAE" w14:textId="77777777" w:rsidR="0077579D" w:rsidRPr="0041599B" w:rsidRDefault="001B1BC6">
      <w:pPr>
        <w:spacing w:after="80"/>
        <w:jc w:val="right"/>
      </w:pPr>
      <w:r w:rsidRPr="0041599B">
        <w:rPr>
          <w:rFonts w:eastAsia="黑体"/>
          <w:b/>
          <w:sz w:val="44"/>
        </w:rPr>
        <w:t>某自然博物馆智能运营中心建设项目——应急管理子系统</w:t>
      </w:r>
      <w:r w:rsidRPr="0041599B">
        <w:rPr>
          <w:rFonts w:eastAsia="黑体"/>
          <w:b/>
          <w:sz w:val="44"/>
        </w:rPr>
      </w:r>
      <w:r w:rsidRPr="0041599B">
        <w:rPr>
          <w:rFonts w:eastAsia="黑体"/>
          <w:b/>
          <w:sz w:val="44"/>
        </w:rPr>
      </w:r>
      <w:r w:rsidRPr="0041599B">
        <w:rPr>
          <w:rFonts w:eastAsia="黑体"/>
          <w:b/>
          <w:sz w:val="44"/>
        </w:rPr>
      </w:r>
    </w:p>
    <w:p w14:paraId="42A44546" w14:textId="77777777" w:rsidR="0077579D" w:rsidRPr="0041599B" w:rsidRDefault="001B1BC6">
      <w:pPr>
        <w:spacing w:after="80"/>
        <w:jc w:val="right"/>
      </w:pPr>
      <w:r w:rsidRPr="0041599B">
        <w:rPr>
          <w:rFonts w:eastAsia="黑体"/>
          <w:b/>
          <w:sz w:val="56"/>
        </w:rPr>
        <w:t>软件需求规格说明书（SRS）</w:t>
      </w:r>
      <w:r w:rsidRPr="0041599B">
        <w:rPr>
          <w:rFonts w:eastAsia="黑体"/>
          <w:b/>
          <w:sz w:val="56"/>
        </w:rPr>
      </w:r>
      <w:r w:rsidRPr="0041599B">
        <w:rPr>
          <w:rFonts w:eastAsia="黑体"/>
          <w:b/>
          <w:sz w:val="56"/>
        </w:rPr>
      </w:r>
    </w:p>
    <w:p w14:paraId="330257B6" w14:textId="77777777" w:rsidR="0077579D" w:rsidRPr="0041599B" w:rsidRDefault="001B1BC6">
      <w:pPr>
        <w:spacing w:after="80"/>
        <w:jc w:val="right"/>
      </w:pPr>
      <w:r w:rsidRPr="0041599B">
        <w:rPr>
          <w:rFonts w:eastAsia="楷体"/>
          <w:sz w:val="28"/>
        </w:rPr>
        <w:t>（课程模拟项目交付件）</w:t>
      </w:r>
    </w:p>
    <w:p w14:paraId="7BEBAD51" w14:textId="77777777" w:rsidR="0077579D" w:rsidRPr="0041599B" w:rsidRDefault="0077579D">
      <w:pPr>
        <w:spacing w:before="1600" w:after="80"/>
        <w:jc w:val="center"/>
      </w:pPr>
    </w:p>
    <w:p w14:paraId="1B64F237" w14:textId="77777777" w:rsidR="0077579D" w:rsidRPr="0041599B" w:rsidRDefault="001B1BC6" w:rsidP="0040121D">
      <w:pPr>
        <w:spacing w:after="80"/>
        <w:jc w:val="right"/>
      </w:pPr>
      <w:r w:rsidRPr="0041599B">
        <w:rPr>
          <w:rFonts w:eastAsia="仿宋"/>
          <w:sz w:val="32"/>
        </w:rPr>
        <w:t>编制单位：020202项目组</w:t>
      </w:r>
      <w:r w:rsidRPr="0041599B">
        <w:rPr>
          <w:rFonts w:eastAsia="仿宋"/>
          <w:sz w:val="32"/>
        </w:rPr>
      </w:r>
      <w:r w:rsidRPr="0041599B">
        <w:rPr>
          <w:rFonts w:eastAsia="仿宋"/>
          <w:sz w:val="32"/>
        </w:rPr>
      </w:r>
    </w:p>
    <w:p w14:paraId="0AACF024" w14:textId="77777777" w:rsidR="0077579D" w:rsidRPr="0041599B" w:rsidRDefault="001B1BC6" w:rsidP="0040121D">
      <w:pPr>
        <w:spacing w:after="80"/>
        <w:jc w:val="right"/>
      </w:pPr>
      <w:r w:rsidRPr="0041599B">
        <w:rPr>
          <w:rFonts w:eastAsia="仿宋"/>
          <w:sz w:val="32"/>
        </w:rPr>
        <w:t>编    制：何思源（项目经理）</w:t>
      </w:r>
    </w:p>
    <w:p w14:paraId="2785457C" w14:textId="77777777" w:rsidR="0077579D" w:rsidRPr="0041599B" w:rsidRDefault="001B1BC6" w:rsidP="0040121D">
      <w:pPr>
        <w:spacing w:after="80"/>
        <w:jc w:val="right"/>
      </w:pPr>
      <w:r w:rsidRPr="0041599B">
        <w:rPr>
          <w:rFonts w:eastAsia="仿宋"/>
          <w:sz w:val="32"/>
        </w:rPr>
        <w:t>审    核：任俊强（需求与合规负责人）</w:t>
      </w:r>
    </w:p>
    <w:p w14:paraId="3EC7668F" w14:textId="77777777" w:rsidR="0077579D" w:rsidRPr="0041599B" w:rsidRDefault="001B1BC6" w:rsidP="0040121D">
      <w:pPr>
        <w:spacing w:after="80"/>
        <w:jc w:val="right"/>
      </w:pPr>
      <w:r>
        <w:t>批    准：【待人工确认】</w:t>
      </w:r>
    </w:p>
    <w:p w14:paraId="02B664DA" w14:textId="77777777" w:rsidR="0077579D" w:rsidRPr="0041599B" w:rsidRDefault="001B1BC6" w:rsidP="0040121D">
      <w:pPr>
        <w:spacing w:after="80"/>
        <w:jc w:val="right"/>
      </w:pPr>
      <w:r>
        <w:t>编制日期：2026 年 9 月 16 日</w:t>
      </w:r>
    </w:p>
    <w:p w14:paraId="2A47BE10" w14:textId="77777777" w:rsidR="0077579D" w:rsidRPr="0041599B" w:rsidRDefault="001B1BC6">
      <w:r w:rsidRPr="0041599B">
        <w:br w:type="page"/>
      </w:r>
    </w:p>
    <w:p w14:paraId="1D532E81" w14:textId="77777777" w:rsidR="0077579D" w:rsidRPr="0041599B" w:rsidRDefault="001B1BC6">
      <w:pPr>
        <w:spacing w:after="80"/>
        <w:jc w:val="right"/>
      </w:pPr>
      <w:r w:rsidRPr="0041599B">
        <w:rPr>
          <w:rFonts w:eastAsia="黑体"/>
          <w:b/>
          <w:sz w:val="24"/>
        </w:rPr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8"/>
        <w:gridCol w:w="1487"/>
        <w:gridCol w:w="1464"/>
        <w:gridCol w:w="3178"/>
        <w:gridCol w:w="1419"/>
      </w:tblGrid>
      <w:tr w:rsidR="0041599B" w:rsidRPr="0041599B" w14:paraId="147585C2" w14:textId="77777777" w:rsidTr="0040121D">
        <w:trPr>
          <w:jc w:val="center"/>
        </w:trPr>
        <w:tc>
          <w:tcPr>
            <w:tcW w:w="1468" w:type="dxa"/>
            <w:shd w:val="clear" w:color="auto" w:fill="D9E2EC"/>
          </w:tcPr>
          <w:p>
            <w:pPr>
              <w:jc w:val="center"/>
            </w:pPr>
            <w:r/>
            <w:r>
              <w:rPr>
                <w:b/>
              </w:rPr>
              <w:t>版本</w:t>
            </w:r>
          </w:p>
        </w:tc>
        <w:tc>
          <w:tcPr>
            <w:tcW w:w="1487" w:type="dxa"/>
            <w:shd w:val="clear" w:color="auto" w:fill="D9E2EC"/>
          </w:tcPr>
          <w:p>
            <w:pPr>
              <w:jc w:val="center"/>
            </w:pPr>
            <w:r/>
            <w:r>
              <w:rPr>
                <w:b/>
              </w:rPr>
              <w:t>日期</w:t>
            </w:r>
          </w:p>
        </w:tc>
        <w:tc>
          <w:tcPr>
            <w:tcW w:w="1464" w:type="dxa"/>
            <w:shd w:val="clear" w:color="auto" w:fill="D9E2EC"/>
          </w:tcPr>
          <w:p>
            <w:pPr>
              <w:jc w:val="center"/>
            </w:pPr>
            <w:r/>
            <w:r>
              <w:rPr>
                <w:b/>
              </w:rPr>
              <w:t>修订章节</w:t>
            </w:r>
          </w:p>
        </w:tc>
        <w:tc>
          <w:tcPr>
            <w:tcW w:w="3178" w:type="dxa"/>
            <w:shd w:val="clear" w:color="auto" w:fill="D9E2EC"/>
          </w:tcPr>
          <w:p>
            <w:pPr>
              <w:jc w:val="center"/>
            </w:pPr>
            <w:r/>
            <w:r>
              <w:rPr>
                <w:b/>
              </w:rPr>
              <w:t>修订说明</w:t>
            </w:r>
          </w:p>
        </w:tc>
        <w:tc>
          <w:tcPr>
            <w:tcW w:w="1419" w:type="dxa"/>
            <w:shd w:val="clear" w:color="auto" w:fill="D9E2EC"/>
          </w:tcPr>
          <w:p>
            <w:pPr>
              <w:jc w:val="center"/>
            </w:pPr>
            <w:r/>
            <w:r>
              <w:rPr>
                <w:b/>
              </w:rPr>
              <w:t>编制/修订人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/>
              <w:t>V0.1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/>
              <w:t>2026-09-13</w:t>
            </w:r>
          </w:p>
        </w:tc>
        <w:tc>
          <w:tcPr>
            <w:tcW w:w="1464" w:type="dxa"/>
          </w:tcPr>
          <w:p>
            <w:r/>
            <w:r>
              <w:rPr/>
              <w:t>全文</w:t>
            </w:r>
          </w:p>
        </w:tc>
        <w:tc>
          <w:tcPr>
            <w:tcW w:w="3178" w:type="dxa"/>
          </w:tcPr>
          <w:p>
            <w:r/>
            <w:r>
              <w:rPr/>
              <w:t>建立 39 条 FR 的 SRS 及双镜像验收链。</w:t>
            </w:r>
          </w:p>
        </w:tc>
        <w:tc>
          <w:tcPr>
            <w:tcW w:w="1419" w:type="dxa"/>
          </w:tcPr>
          <w:p>
            <w:pPr>
              <w:jc w:val="center"/>
            </w:pPr>
            <w:r/>
            <w:r>
              <w:rPr/>
              <w:t>何思源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/>
              <w:t>V1.0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/>
              <w:t>2026-09-14</w:t>
            </w:r>
          </w:p>
        </w:tc>
        <w:tc>
          <w:tcPr>
            <w:tcW w:w="1464" w:type="dxa"/>
          </w:tcPr>
          <w:p>
            <w:r/>
            <w:r>
              <w:rPr/>
              <w:t>全文</w:t>
            </w:r>
          </w:p>
        </w:tc>
        <w:tc>
          <w:tcPr>
            <w:tcW w:w="3178" w:type="dxa"/>
          </w:tcPr>
          <w:p>
            <w:r/>
            <w:r>
              <w:rPr/>
              <w:t>按唯一 Pair 重构正式交付承载结构与版式，需求口径不变。</w:t>
            </w:r>
          </w:p>
        </w:tc>
        <w:tc>
          <w:tcPr>
            <w:tcW w:w="1419" w:type="dxa"/>
          </w:tcPr>
          <w:p>
            <w:pPr>
              <w:jc w:val="center"/>
            </w:pPr>
            <w:r/>
            <w:r>
              <w:rPr/>
              <w:t>何思源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V1.1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2026-09-15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第3、5、6、10章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G2-R03深化核心流程、状态模型、字段字典与PE/NFR量化表，重建正式件并完成自动渲染QA。</w:t>
            </w:r>
          </w:p>
        </w:tc>
        <w:tc>
          <w:tcPr>
            <w:tcW w:w="1419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何思源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V1.2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2026-09-16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第3、8章；目录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按 C Review 修正流程/状态插入顺序、39/39 AC 完整性表述及重复目录续段，并重建渲染证据。</w:t>
            </w:r>
          </w:p>
        </w:tc>
        <w:tc>
          <w:tcPr>
            <w:tcW w:w="1419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何思源</w:t>
            </w:r>
          </w:p>
        </w:tc>
      </w:tr>
      <w:tr>
        <w:tc>
          <w:tcPr>
            <w:tcW w:type="dxa" w:w="1468"/>
          </w:tcPr>
          <w:p>
            <w:r>
              <w:t>V1.3</w:t>
            </w:r>
          </w:p>
        </w:tc>
        <w:tc>
          <w:tcPr>
            <w:tcW w:type="dxa" w:w="1487"/>
          </w:tcPr>
          <w:p>
            <w:r>
              <w:t>2026-09-16</w:t>
            </w:r>
          </w:p>
        </w:tc>
        <w:tc>
          <w:tcPr>
            <w:tcW w:type="dxa" w:w="1464"/>
          </w:tcPr>
          <w:p>
            <w:r>
              <w:t>第3章</w:t>
            </w:r>
          </w:p>
        </w:tc>
        <w:tc>
          <w:tcPr>
            <w:tcW w:type="dxa" w:w="3178"/>
          </w:tcPr>
          <w:p>
            <w:r>
              <w:t>G2-R05 同步 RCLR 双镜像状态，清除 spec/RTM 待同步旧表述。</w:t>
            </w:r>
          </w:p>
        </w:tc>
        <w:tc>
          <w:tcPr>
            <w:tcW w:type="dxa" w:w="1419"/>
          </w:tcPr>
          <w:p>
            <w:r>
              <w:t>何思源</w:t>
            </w:r>
          </w:p>
        </w:tc>
      </w:tr>
    </w:tbl>
    <w:p w14:paraId="46176965" w14:textId="77777777" w:rsidR="0077579D" w:rsidRPr="0041599B" w:rsidRDefault="001B1BC6">
      <w:pPr>
        <w:spacing w:after="80"/>
        <w:jc w:val="right"/>
      </w:pPr>
      <w:r>
        <w:t>注：业务内容以 G2-R03 深化后的受控 SRS 工作稿为准；教学样例仅用于承载结构和版式。</w:t>
      </w:r>
    </w:p>
    <w:p w14:paraId="36BB7DED" w14:textId="77777777" w:rsidR="0041599B" w:rsidRPr="0041599B" w:rsidRDefault="001B1BC6">
      <w:pPr>
        <w:spacing w:after="80"/>
        <w:jc w:val="right"/>
      </w:pPr>
      <w:r>
        <w:t>目 录</w:t>
      </w:r>
    </w:p>
    <w:p w14:paraId="2EA029DF" w14:textId="77777777" w:rsidR="0041599B" w:rsidRPr="0041599B" w:rsidRDefault="0041599B">
      <w:pPr>
        <w:spacing w:after="80"/>
        <w:jc w:val="right"/>
      </w:pPr>
      <w:r>
        <w:t>1 引言</w:t>
        <w:tab/>
        <w:t>1</w:t>
        <w:br/>
        <w:t>2 总体说明</w:t>
        <w:tab/>
        <w:t>1</w:t>
        <w:br/>
        <w:t>3 功能需求</w:t>
        <w:tab/>
        <w:t>2</w:t>
        <w:br/>
        <w:t>3.1 数字预案与事件处置闭环</w:t>
        <w:tab/>
        <w:t>2</w:t>
        <w:br/>
        <w:t>3.2 指挥态势、视频与定位联动</w:t>
        <w:tab/>
        <w:t>3</w:t>
        <w:br/>
        <w:t>3.3 演练、移动执行与值班物资闭环</w:t>
        <w:tab/>
        <w:t>5</w:t>
        <w:br/>
        <w:t>3.4 外部联动与中台业务适配</w:t>
        <w:tab/>
        <w:t>8</w:t>
        <w:br/>
        <w:t>3.5 非MVP、本期范围功能需求</w:t>
        <w:tab/>
        <w:t>9</w:t>
      </w:r>
    </w:p>
    <w:p>
      <w:pPr>
        <w:spacing w:after="80"/>
        <w:jc w:val="right"/>
      </w:pPr>
      <w:r>
        <w:t>3.6 核心业务流程与异常路径</w:t>
        <w:tab/>
        <w:t>10</w:t>
        <w:br/>
        <w:t>3.7 核心状态模型</w:t>
        <w:tab/>
        <w:t>10</w:t>
        <w:br/>
        <w:t>4 外部接口需求</w:t>
        <w:tab/>
        <w:t>10</w:t>
        <w:br/>
        <w:t>5 数据需求</w:t>
        <w:tab/>
        <w:t>11</w:t>
        <w:br/>
        <w:t>5.1 核心数据对象</w:t>
        <w:tab/>
        <w:t>11</w:t>
        <w:br/>
        <w:t>5.2 核心实体字段字典</w:t>
        <w:tab/>
        <w:t>11</w:t>
        <w:br/>
        <w:t>5.3 数据质量与来源</w:t>
        <w:tab/>
        <w:t>12</w:t>
        <w:br/>
        <w:t>5.4 数据安全与审计</w:t>
        <w:tab/>
        <w:t>12</w:t>
        <w:br/>
        <w:t>6 非功能需求</w:t>
        <w:tab/>
        <w:t>12</w:t>
        <w:br/>
        <w:t>7 部署、交付与服务约束</w:t>
        <w:tab/>
        <w:t>13</w:t>
        <w:br/>
        <w:t>8 验收与追踪</w:t>
        <w:tab/>
        <w:t>14</w:t>
        <w:br/>
        <w:t>9 变更控制与待澄清事项</w:t>
        <w:tab/>
        <w:t>14</w:t>
        <w:br/>
        <w:t>10 G2规格化阶段补充业务规则</w:t>
        <w:tab/>
        <w:t>15</w:t>
      </w:r>
    </w:p>
    <w:p>
      <w:pPr>
        <w:pStyle w:val="1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</w:rPr>
        <w:t>1 引言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1.1 目的</w:t>
      </w:r>
    </w:p>
    <w:p>
      <w:pPr>
        <w:spacing w:after="80"/>
        <w:jc w:val="right"/>
      </w:pPr>
      <w:r>
        <w:t>本说明书以39条受控功能需求为基础，形成可独立阅读、可评审、可验证的需求规格，为spec.md、反向澄清、RTM、设计和测试提供统一输入。本文中的“验证”表示应形成可复核证据，不表示接口、环境或能力已经验收通过。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1.2 项目范围</w:t>
      </w:r>
    </w:p>
    <w:p>
      <w:pPr>
        <w:spacing w:after="80"/>
        <w:jc w:val="right"/>
      </w:pPr>
      <w:r>
        <w:t>本系统以数字化预案为核心，以应急指挥为枢纽，以 H5 移动处置为延伸，覆盖事前准备、事件接报、指挥处置、现场执行和事后改进。当前 MVP 包含 29 条唯一 FR，均为 Must；其余 10 条 FR 仍属于本期实施、测试和验收范围，不因未进入 MVP 而取消或降低要求。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1.3 依据与优先级</w:t>
      </w:r>
    </w:p>
    <w:p>
      <w:pPr>
        <w:spacing w:after="80"/>
        <w:jc w:val="right"/>
      </w:pPr>
      <w:r>
        <w:t>需求事实以《用户需求书》和 BASELINE-V1.0 为准；第二关任务要求、G2 需求控制文件和课程模拟访谈依次用于组织规格。课程模拟访谈不是现实访谈原话，不能覆盖冻结的功能、★属性、数字、责任或验收条件。教学参考材料不得作为本项目业务事实来源。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1.4 文档约定</w:t>
      </w:r>
    </w:p>
    <w:p>
      <w:pPr>
        <w:pStyle w:val="a4"/>
      </w:pPr>
      <w:r>
        <w:t>G2-FR-nnn</w:t>
      </w:r>
      <w:r>
        <w:t xml:space="preserve"> 是第二关稳定功能编号，与一个原始 </w:t>
      </w:r>
      <w:r>
        <w:t>FR-xx.x</w:t>
      </w:r>
      <w:r>
        <w:t xml:space="preserve"> 一一对应。</w:t>
      </w:r>
    </w:p>
    <w:p>
      <w:pPr>
        <w:pStyle w:val="a4"/>
      </w:pPr>
      <w:r>
        <w:t>AC-G2-FR-nnn-01</w:t>
      </w:r>
      <w:r>
        <w:t xml:space="preserve"> 是 SRS 与 </w:t>
      </w:r>
      <w:r>
        <w:t>spec.md</w:t>
      </w:r>
      <w:r>
        <w:t xml:space="preserve"> 共用的验收标准编号。</w:t>
      </w:r>
    </w:p>
    <w:p>
      <w:pPr>
        <w:pStyle w:val="a4"/>
      </w:pPr>
      <w:r>
        <w:t>★</w:t>
      </w:r>
      <w:r>
        <w:t xml:space="preserve"> 表示实质性条款，不允许负偏离；当前 MVP 有 28 条★、1 条非★。</w:t>
      </w:r>
    </w:p>
    <w:p>
      <w:pPr>
        <w:pStyle w:val="a4"/>
      </w:pPr>
      <w:r>
        <w:t>Given、When、Then 分别表示前置条件、触发行为和可观察结果。</w:t>
      </w:r>
    </w:p>
    <w:p>
      <w:pPr>
        <w:pStyle w:val="a4"/>
      </w:pPr>
      <w:r>
        <w:t>待验证</w:t>
      </w:r>
      <w:r>
        <w:t xml:space="preserve"> 表示需要在约定环境、接口或测试中形成证据，不得解释为已通过。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1.5 故事映射关闭状态</w:t>
      </w:r>
    </w:p>
    <w:p>
      <w:pPr>
        <w:spacing w:after="80"/>
        <w:jc w:val="right"/>
      </w:pPr>
      <w:r>
        <w:t>ISSUE-G2-02-001</w:t>
      </w:r>
      <w:r>
        <w:t xml:space="preserve"> 已由 C 修订并经 B 复验关闭。US-017、US-019、US-022、US-024 现已分别与 G2-FR-021、023、009、017 的冻结语义一致；本说明书继续以 canonical G2-FR、原始 FR 和冻结事实为准。</w:t>
      </w:r>
    </w:p>
    <w:p>
      <w:pPr>
        <w:pStyle w:val="1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</w:rPr>
        <w:t>2 总体说明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68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图1-1-需求双镜像与追踪关系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/>
          <w:sz w:val="18"/>
        </w:rPr>
        <w:t>图 1-1  需求双镜像与追踪关系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2.1 用户与使用场景</w:t>
      </w:r>
    </w:p>
    <w:p>
      <w:pPr>
        <w:spacing w:after="80"/>
        <w:jc w:val="right"/>
      </w:pPr>
      <w:r>
        <w:t>主要用户包括应急值班员、应急指挥人员、演练与安全管理人员、现场处置与物资管理人员、值班管理人员以及平台与接口管理员。用户通过 Web、指挥视图和嵌入甲方既有智慧管理 APP 的 H5 完成工作。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2.2 产品边界</w:t>
      </w:r>
    </w:p>
    <w:p>
      <w:pPr>
        <w:spacing w:after="80"/>
        <w:jc w:val="right"/>
      </w:pPr>
      <w:r>
        <w:t>本项目建设应急业务软件、H5、数据接口、配套文档和培训。既有视频、定位、门禁、消防、物联网和中台等系统本体及硬件不默认由本项目建设；本项目仍承担约定的软件适配、字段映射、容错、降级、联调、验证和交付责任。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2.3 运行与依赖环境</w:t>
      </w:r>
    </w:p>
    <w:p>
      <w:pPr>
        <w:spacing w:after="80"/>
        <w:jc w:val="right"/>
      </w:pPr>
      <w:r>
        <w:t>甲方提供私有部署基础环境、既有平台接口、账号权限、合法地图与业务源数据；乙方负责容器化软件交付、最低配置建议、部署验证和数据技术校验。KN-070—KN-078 属于方案建议，不是 P1 强制需求，不写入本 SRS 的强制条款。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2.4 约束和假设</w:t>
      </w:r>
    </w:p>
    <w:p>
      <w:pPr>
        <w:pStyle w:val="a4"/>
      </w:pPr>
      <w:r>
        <w:t>视频和统一消息须在 M2 前形成真实连通性验证证据。</w:t>
      </w:r>
    </w:p>
    <w:p>
      <w:pPr>
        <w:pStyle w:val="a4"/>
      </w:pPr>
      <w:r>
        <w:t>定位刷新与精度依赖甲方源能力，乙方链路不得降低源精度。</w:t>
      </w:r>
    </w:p>
    <w:p>
      <w:pPr>
        <w:pStyle w:val="a4"/>
      </w:pPr>
      <w:r>
        <w:t>门禁控制必须由授权人员确认并服从既有安全联锁；状态不明时不得自动重复控制。</w:t>
      </w:r>
    </w:p>
    <w:p>
      <w:pPr>
        <w:pStyle w:val="a4"/>
      </w:pPr>
      <w:r>
        <w:t>正式接口版本、环境容量、目标宿主版本及现场测试结果当前均为待确认或待验证。</w:t>
      </w:r>
    </w:p>
    <w:p>
      <w:pPr>
        <w:pStyle w:val="1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</w:rPr>
        <w:t>3 功能需求</w:t>
      </w:r>
    </w:p>
    <w:p>
      <w:pPr>
        <w:spacing w:after="80"/>
        <w:jc w:val="right"/>
      </w:pPr>
      <w:r>
        <w:t>下表保留39条受控功能需求及既有验收标准。G2-R02已完成反向澄清裁决，G2-R03仅补充需求级流程、状态、字段和量化语义；本轮影响AC的可观察规则均标记为G2-R05对spec.md与RTM的待同步项。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3.1 MVP-1 数字预案与事件处置闭环</w:t>
      </w:r>
    </w:p>
    <w:p>
      <w:pPr>
        <w:jc w:val="center"/>
      </w:pPr>
      <w:r>
        <w:rPr>
          <w:rFonts w:eastAsia="黑体"/>
          <w:b/>
          <w:sz w:val="18"/>
        </w:rPr>
        <w:t>表 3-1 数字预案与事件处置功能需求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1800"/>
        <w:gridCol w:w="2850"/>
        <w:gridCol w:w="3300"/>
      </w:tblGrid>
      <w:tr>
        <w:trPr>
          <w:jc w:val="center"/>
        </w:trPr>
        <w:tc>
          <w:tcPr>
            <w:tcW w:w="1468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需求编号</w:t>
            </w:r>
          </w:p>
        </w:tc>
        <w:tc>
          <w:tcPr>
            <w:tcW w:w="1487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来源</w:t>
            </w:r>
          </w:p>
        </w:tc>
        <w:tc>
          <w:tcPr>
            <w:tcW w:w="1464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需求陈述</w:t>
            </w:r>
          </w:p>
        </w:tc>
        <w:tc>
          <w:tcPr>
            <w:tcW w:w="3178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验收标准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G2-FR-001★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FR-01.1；US-001；F-100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系统应支持综合预案、专项预案和现场处置方案的分层编制，并按区域、时段和风险场景细化。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AC-G2-FR-001-01 Given 用户具有预案编制权限，When 新建并保存不同层级和场景的预案，Then 系统保存层级、场景、版本和审计信息，并可按条件检索。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G2-FR-002★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FR-01.2；US-002；F-101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系统应支持配置处置流程、自定义任务、会议群组、通知人员和调派人员。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AC-G2-FR-002-01 Given 预案处于可编辑状态，When 编制人配置流程节点及人员关系并提交校验，Then 系统完整保存配置；缺少强制关系时阻止发布并提示原因。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G2-FR-003★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FR-01.3；US-003；F-102；KN-003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系统应支持自定义预案任务，并在预案启动时自动向移动终端下发通知和任务。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AC-G2-FR-003-01 Given 已发布预案且人员配置有效，When 授权人员启动预案，Then 系统在不超过 3 秒内生成通知和任务下发记录，任务、接收对象、状态和时间可追踪。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G2-FR-013★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FR-05.1；US-004；F-115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系统应支持 Web/H5 发起事件、提交现场信息并按事件属性检索。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AC-G2-FR-013-01 Given 用户具有事件上报权限，When 提交必填信息及允许的现场附件，Then 系统生成唯一事件并可按类型、状态、时间和位置检索；字段不合法时不创建事件。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G2-FR-014★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FR-05.2；US-005；F-116；KN-011、KN-012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系统应支持事件核实审批、预案启动、生命周期跟踪和过程留痕。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AC-G2-FR-014-01 Given 外部告警进入系统，When 告警有效且用户完成核实审批，Then 系统在不超过 2 秒内接入告警，并在不超过 3 分钟内完成处置任务下达；无效告警不启动预案。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G2-FR-015★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FR-05.3；US-006；F-117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系统应自动下发处置任务，并支持接收、反馈、催办和临时任务。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AC-G2-FR-015-01 Given 事件处于处置状态，When 指挥人员下发、催办或新增临时任务，Then 责任人收到任务且状态变化、反馈内容、操作者和时间均可追踪；重复请求不得产生重复任务。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G2-FR-016★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FR-05.4；US-007；F-118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系统应支持事件关闭评估、事故调查、事件报告和知识沉淀。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AC-G2-FR-016-01 Given 事件任务已达到关闭条件，When 授权人员完成评估、调查和报告并关闭事件，Then 系统保存完整记录并可检索；未完成强制项时阻止关闭。</w:t>
            </w:r>
          </w:p>
        </w:tc>
      </w:tr>
    </w:tbl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3.2 MVP-2 指挥态势 视频与定位联动</w:t>
      </w:r>
    </w:p>
    <w:p>
      <w:pPr>
        <w:jc w:val="center"/>
      </w:pPr>
      <w:r>
        <w:rPr>
          <w:rFonts w:eastAsia="黑体"/>
          <w:b/>
          <w:sz w:val="18"/>
        </w:rPr>
        <w:t>表 3-2 指挥态势、视频与定位功能需求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1800"/>
        <w:gridCol w:w="2850"/>
        <w:gridCol w:w="3300"/>
      </w:tblGrid>
      <w:tr>
        <w:trPr>
          <w:jc w:val="center"/>
        </w:trPr>
        <w:tc>
          <w:tcPr>
            <w:tcW w:w="1468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需求编号</w:t>
            </w:r>
          </w:p>
        </w:tc>
        <w:tc>
          <w:tcPr>
            <w:tcW w:w="1487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来源</w:t>
            </w:r>
          </w:p>
        </w:tc>
        <w:tc>
          <w:tcPr>
            <w:tcW w:w="1464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需求陈述</w:t>
            </w:r>
          </w:p>
        </w:tc>
        <w:tc>
          <w:tcPr>
            <w:tcW w:w="3178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验收标准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G2-FR-004★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FR-02.1；US-008；F-104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系统应在统一事件视图中展示事件动态、续报、时间线、处置任务状态和处理人。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AC-G2-FR-004-01 Given 事件存在续报和任务变化，When 指挥人员打开事件态势，Then 页面按时间顺序显示来源、业务时间、任务状态和处理人，刷新后不丢失历史。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G2-FR-005★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FR-02.2；US-009；F-105；KN-008、KN-009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系统应展示人员位置、职责、就位状态、源时间和新鲜度；刷新不超过 2 秒/次且不得降低甲方亚米级源精度。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AC-G2-FR-005-01 Given 甲方定位源正常，When 系统接收连续位置数据，Then 展示刷新间隔不超过 2 秒且输出精度不低于源精度。 AC-G2-FR-005-02 Given 位置过期或不可用，When 用户查看或发起调派，Then 系统显示最后有效时间并禁止自动形成邻近调派结论。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G2-FR-006★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FR-02.3；US-010；F-106；KN-010、KN-060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系统应一键实时调阅既有视频，并通过既有接口支持历史录像检索和回放。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AC-G2-FR-006-01 Given 既有视频接口、权限和通道正常，When 用户选择关联摄像机，Then 实时视频首帧不超过 3 秒。 AC-G2-FR-006-02 Given 既有系统保存不少于 30 天录像，When 用户按时间检索并回放，Then 系统返回对应录像或明确错误，不将存储责任转移给本系统。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G2-FR-007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FR-02.4；US-011；F-107；KN-023、KN-024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系统应在地图展示物资站点，并支持钻取站点清单、数量和配置。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AC-G2-FR-007-01 Given 已导入不少于 30 个站点和不少于 1000 项台账数据，When 用户在地图选择站点，Then 系统展示对应清单、数量和配置，结果与物资台账一致。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G2-FR-026★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FR-10.1；US-012；F-135；KN-016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系统应展示安防终端在线/离线状态、告警统计、定位和外部系统跳转。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AC-G2-FR-026-01 Given 安防数据源可用，When 用户打开综合安防视图，Then 在线状态、告警统计和定位数据在不超过 30 秒内刷新，并可按权限跳转；接口异常时显示数据时间和故障状态。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G2-FR-029★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FR-11.3；US-013、US-029；F-138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系统应实现视频调阅/回放接口及受权、安全联锁的疏散门禁联动。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AC-G2-FR-029-01 Given 用户具有控制权限且既有联锁允许，When 用户二次确认门禁动作，Then 系统下发一次指令并记录操作者、时间和结果。 AC-G2-FR-029-02 Given 联锁拒绝、超时或状态不明，When 控制失败，Then 系统告警并转人工处置，不绕过联锁或自动重复控制。</w:t>
            </w:r>
          </w:p>
        </w:tc>
      </w:tr>
    </w:tbl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3.3 MVP-3 演练 移动执行与值班物资闭环</w:t>
      </w:r>
    </w:p>
    <w:p>
      <w:pPr>
        <w:jc w:val="center"/>
      </w:pPr>
      <w:r>
        <w:rPr>
          <w:rFonts w:eastAsia="黑体"/>
          <w:b/>
          <w:sz w:val="18"/>
        </w:rPr>
        <w:t>表 3-3 演练、移动执行与值班物资功能需求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1800"/>
        <w:gridCol w:w="2850"/>
        <w:gridCol w:w="3300"/>
      </w:tblGrid>
      <w:tr>
        <w:trPr>
          <w:jc w:val="center"/>
        </w:trPr>
        <w:tc>
          <w:tcPr>
            <w:tcW w:w="1468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需求编号</w:t>
            </w:r>
          </w:p>
        </w:tc>
        <w:tc>
          <w:tcPr>
            <w:tcW w:w="1487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来源</w:t>
            </w:r>
          </w:p>
        </w:tc>
        <w:tc>
          <w:tcPr>
            <w:tcW w:w="1464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需求陈述</w:t>
            </w:r>
          </w:p>
        </w:tc>
        <w:tc>
          <w:tcPr>
            <w:tcW w:w="3178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验收标准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G2-FR-008★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FR-03.3；US-021；F-110；KN-024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系统应维护物资台账、数量、有效期和临期提醒。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AC-G2-FR-008-01 Given 用户具有物资权限，When 新增、修改或查询台账并配置有效期，Then 系统保存数量与有效期，按规则形成临期提醒并记录处置状态；规模支持不少于 1000 项。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G2-FR-009★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FR-03.4；US-022；F-111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系统应制定盘点计划，形成盘点快照，支持移动盘点、自动比对和差异标识。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AC-G2-FR-009-01 Given 已发布盘点计划和台账快照，When 现场人员提交盘点数量，Then 系统以快照自动比对、标识差异并进入复核；复核完成后按权限更新现有数量。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G2-FR-010★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FR-04.1；US-014；F-112；KN-013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系统应制定月、季、年演练计划，支持提醒、逾期和补演管理，并满足适用对象每半年至少一次。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AC-G2-FR-010-01 Given 存在适用对象和演练计划，When 按滚动六个月统计，Then 每个适用对象至少有一次有效演练；未达标时产生提醒、逾期或补演记录。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G2-FR-011★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FR-04.2；US-015；F-113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系统应在演练周期到达时自动下发演练任务并留痕。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AC-G2-FR-011-01 Given 已发布演练计划且周期到达，When 调度任务执行，Then 系统按计划生成一次演练任务并记录接收对象、状态和时间；重复调度不重复生成。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G2-FR-012★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FR-04.3；US-016；F-114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系统应记录演练执行、模板评估、报告、整改、补演和持续改进。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AC-G2-FR-012-01 Given 演练任务已执行，When 管理人员提交评估和整改，Then 系统生成可追踪报告并关联问题、责任、期限、复核及必要的补演记录。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G2-FR-017★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FR-06.1；US-024；F-119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系统应配置值班打卡小组、时段、点位和代执行规则，并留存代执行记录。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AC-G2-FR-017-01 Given 管理员具有配置权限，When 配置小组、人员、时段、点位及代执行关系，Then 系统保存生效范围并记录变更；冲突或缺项时阻止生效并提示。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G2-FR-018★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FR-06.2；US-025；F-120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系统应维护打卡点位，支持地图拾取、二维码生成和有效半径配置。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AC-G2-FR-018-01 Given 合法地图服务可用，When 管理员拾取点位并配置范围，Then 系统保存坐标和有效半径、生成唯一二维码，并可停用或更新。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G2-FR-019★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FR-06.3；US-025；F-121；KN-014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系统应按点位、小组和人员三个维度统计打卡，并支持明细导出。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AC-G2-FR-019-01 Given 存在打卡记录，When 用户选择点位、小组或人员维度统计并导出，Then 统计与明细一致，导出受权限控制并保留审计记录。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G2-FR-020★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FR-06.4；US-025；F-122；KN-006、KN-007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系统应识别缺卡和超时并通过统一消息通道推送告警。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AC-G2-FR-020-01 Given 打卡时段结束且存在缺卡或超时，When 系统执行检查，Then 产生告警并调用不少于 20 路并行消息；在正常甲方通道下验证到达率不低于 99%，失败进入重试或人工清单。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G2-FR-021★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FR-08.1；US-017；F-128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H5 应支持移动发起事件、拍照上传并查看本人发起的事件。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AC-G2-FR-021-01 Given 用户已在甲方宿主 APP 完成认证，When 在 H5 填写事件、拍照并提交，Then 系统创建事件并在个人事件列表可查；本条不包含接收处置任务。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G2-FR-022★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FR-08.2；US-018、US-028；F-129；KN-006、KN-007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H5 应支持接收、确认、反馈、上传附件并完成处置任务。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AC-G2-FR-022-01 Given 用户收到授权范围内任务，When 在 H5 确认、反馈、上传并提交完成，Then 状态按合法顺序更新并保留时间与附件；消息通道异常不丢失已确认业务状态。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G2-FR-023★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FR-08.4；US-019；F-131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H5 应支持查看和执行演练任务并提交演练结果。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AC-G2-FR-023-01 Given 用户收到演练任务，When 在 H5 查看步骤、记录执行并提交结果，Then 系统更新对应演练任务并关联执行证据；本条不替代普通处置任务反馈。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G2-FR-024★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FR-08.5；US-020；F-132；KN-036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H5 应支持扫码打卡并校验人员身份、有效时段和有效范围。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AC-G2-FR-024-01 Given 二维码有效且用户已认证，When 用户扫码打卡，Then 系统在不超过 1 秒内返回成功或明确失败原因，并记录身份、点位、时间和范围校验结果。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G2-FR-025★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FR-08.6；US-023；F-133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H5 应支持移动盘点物资并在复核后更新现有数量。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AC-G2-FR-025-01 Given 用户获得盘点任务和快照，When 扫描或选择物资、提交实盘数量并完成差异复核，Then 系统记录盘点过程并按授权结果更新现有数量。</w:t>
            </w:r>
          </w:p>
        </w:tc>
      </w:tr>
    </w:tbl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3.4 MVP-4 外部联动与中台业务适配</w:t>
      </w:r>
    </w:p>
    <w:p>
      <w:pPr>
        <w:jc w:val="center"/>
      </w:pPr>
      <w:r>
        <w:rPr>
          <w:rFonts w:eastAsia="黑体"/>
          <w:b/>
          <w:sz w:val="18"/>
        </w:rPr>
        <w:t>表 3-4 外部联动与中台业务适配功能需求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1800"/>
        <w:gridCol w:w="2850"/>
        <w:gridCol w:w="3300"/>
      </w:tblGrid>
      <w:tr>
        <w:trPr>
          <w:jc w:val="center"/>
        </w:trPr>
        <w:tc>
          <w:tcPr>
            <w:tcW w:w="1468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需求编号</w:t>
            </w:r>
          </w:p>
        </w:tc>
        <w:tc>
          <w:tcPr>
            <w:tcW w:w="1487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来源</w:t>
            </w:r>
          </w:p>
        </w:tc>
        <w:tc>
          <w:tcPr>
            <w:tcW w:w="1464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需求陈述</w:t>
            </w:r>
          </w:p>
        </w:tc>
        <w:tc>
          <w:tcPr>
            <w:tcW w:w="3178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验收标准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G2-FR-027★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FR-11.1；US-026、US-029；F-136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/>
              <w:t>系统应接入既有物联网告警和客流数据，支持告警转事件、有限重试和补传。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AC-G2-FR-027-01 Given 甲方提供有效接口与测试事件，When 接收告警或客流数据，Then 系统完成字段校验、去重、记录并按规则形成事件；接口失败时告警并受控重试或补传。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G2-FR-028★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FR-11.2；US-027、US-029；F-137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/>
              <w:t>系统应适配甲方统一中台的身份、组织、权限、消息、工作流、文件、门户和数据汇聚能力，不重复建设通用能力。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AC-G2-FR-028-01 Given 甲方提供接口、账号和权限，When 用户经中台进入系统并执行业务，Then 身份、组织和数据权限保持一致，业务按需调用消息、工作流、文件与汇聚接口；中台异常时给出明确降级提示。</w:t>
            </w:r>
          </w:p>
        </w:tc>
      </w:tr>
    </w:tbl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3.5 非 MVP、仍属本期范围的功能需求</w:t>
      </w:r>
    </w:p>
    <w:p>
      <w:pPr>
        <w:spacing w:after="80"/>
        <w:jc w:val="right"/>
      </w:pPr>
      <w:r>
        <w:t>下列 10 条不是本阶段 MVP Must，但仍属本期实施、测试与验收范围；其稳定编号为 G2-FR-030—039，优先级不因此改变。AC 均可在 spec.md 中找到等价 Given/When/Then。</w:t>
      </w:r>
    </w:p>
    <w:p>
      <w:pPr>
        <w:jc w:val="center"/>
      </w:pPr>
      <w:r>
        <w:rPr>
          <w:rFonts w:eastAsia="黑体"/>
          <w:b/>
          <w:sz w:val="18"/>
        </w:rPr>
        <w:t>表 3-5 非MVP、本期范围功能需求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1800"/>
        <w:gridCol w:w="2850"/>
        <w:gridCol w:w="3300"/>
      </w:tblGrid>
      <w:tr>
        <w:trPr>
          <w:jc w:val="center"/>
        </w:trPr>
        <w:tc>
          <w:tcPr>
            <w:tcW w:w="1468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需求编号</w:t>
            </w:r>
          </w:p>
        </w:tc>
        <w:tc>
          <w:tcPr>
            <w:tcW w:w="1487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来源</w:t>
            </w:r>
          </w:p>
        </w:tc>
        <w:tc>
          <w:tcPr>
            <w:tcW w:w="1464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需求陈述</w:t>
            </w:r>
          </w:p>
        </w:tc>
        <w:tc>
          <w:tcPr>
            <w:tcW w:w="3178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验收标准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G2-FR-030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FR-01.4；F-103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系统应管理预案附件，支持检索、修订和版本追踪；标准示例模板为宜提供。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/>
              <w:t>AC-G2-FR-030-01 Given 已有预案附件，When 授权用户上传、修订或检索，Then 系统保存关联、版本和审计；不可访问附件不返回内容。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G2-FR-031★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FR-03.1；F-108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系统应管理应急人员档案、职责、小组和调派通知。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/>
              <w:t>AC-G2-FR-031-01 Given 管理员具备权限，When 维护人员职责和小组并发起调派通知，Then 系统保存组织关系、通知对象和处理记录。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G2-FR-032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FR-03.2；F-109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系统应管理值班计划并与打卡联动，计划调整须留痕。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/>
              <w:t>AC-G2-FR-032-01 Given 已配置值班人员和时段，When 发布或调整计划，Then 系统同步可用打卡规则并记录调整前后内容、操作者和时间。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G2-FR-033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FR-07.1；F-123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系统应支持预案类型新增、修改和停用。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/>
              <w:t>AC-G2-FR-033-01 Given 管理员维护预案类型，When 新增、修改或停用类型，Then 已引用类型保留历史可追溯性，停用类型不可用于新建预案。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G2-FR-034★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FR-07.2；F-124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系统应维护事件类型；可预置四大类。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/>
              <w:t>AC-G2-FR-034-01 Given 管理员维护事件类型，When 新增、修改或停用类型，Then 系统保存类型与审计信息；如配置预置类别，应允许按权限维护而不固化为额外强制范围。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G2-FR-035★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FR-07.3；F-125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系统应配置物资站点的空间和地图位置。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/>
              <w:t>AC-G2-FR-035-01 Given 甲方地图服务可用，When 管理员配置站点及位置，Then 系统保存站点、坐标/楼层和版本，并可供物资一张图加载。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G2-FR-036★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FR-07.4；F-126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系统应维护条目化、可复用的评估模板。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/>
              <w:t>AC-G2-FR-036-01 Given 管理员编辑评估模板，When 增加、排序或复用评估条目，Then 系统保存模板版本，并在演练或事件评估中引用正确版本。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G2-FR-037★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FR-07.5；F-127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系统应支持自定义核实审批环节、人员和时限，并记录调整。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/>
              <w:t>AC-G2-FR-037-01 Given 管理员配置核实审批，When 定义环节、处理人和时限并发布，Then 系统按配置路由核实事项，配置变更可审计。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G2-FR-038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FR-08.3；F-130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H5 应提供知识库分类和关键字检索。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/>
              <w:t>AC-G2-FR-038-01 Given 用户已认证且知识条目已发布，When 在 H5 按分类或关键字检索，Then 系统仅返回授权范围内的匹配条目；无结果时明确提示。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G2-FR-039★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FR-09.1；F-134；KN-017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系统应统计应急事件、监控和流程，支持筛选与钻取。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/>
              <w:t>AC-G2-FR-039-01 Given 存在授权范围内的业务数据，When 用户按条件筛选统计并钻取，Then 指标与明细一致，默认刷新按 KN-017 ≤60 秒形成性能验证记录。</w:t>
            </w:r>
          </w:p>
        </w:tc>
      </w:tr>
    </w:tbl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3.6核心业务流程与异常路径。表3-6覆盖主路径及异常路径；其可观察规则将在G2-R05同步至spec.md和RTM。</w:t>
      </w:r>
    </w:p>
    <w:p>
      <w:pPr>
        <w:jc w:val="center"/>
      </w:pPr>
      <w:r>
        <w:rPr>
          <w:rFonts w:eastAsia="黑体"/>
          <w:b/>
          <w:sz w:val="18"/>
        </w:rPr>
        <w:t>表 3-6 核心业务流程及异常路径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>
        <w:trPr>
          <w:jc w:val="center"/>
        </w:trPr>
        <w:tc>
          <w:tcPr>
            <w:tcW w:w="1468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流程</w:t>
            </w:r>
          </w:p>
        </w:tc>
        <w:tc>
          <w:tcPr>
            <w:tcW w:w="1487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主路径</w:t>
            </w:r>
          </w:p>
        </w:tc>
        <w:tc>
          <w:tcPr>
            <w:tcW w:w="1464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异常/边界路径</w:t>
            </w:r>
          </w:p>
        </w:tc>
        <w:tc>
          <w:tcPr>
            <w:tcW w:w="3178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追踪与待同步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事件接报、核实与关闭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接报→创建/关联→人工核实→授权启动预案→任务→反馈/评估/调查/报告→关闭。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可靠ID重复接收仅更新/续报；无ID相似告警人工关联；核实超时不自动启动。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FR-013—016、027；RCLR-001、002、004、010；spec/RTM已同步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任务下发、执行与重指派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预案启动/临时创建→下发/接收→反馈、催办→完成→复核/归档。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重复请求不重复建任务；重指派和显式改期审计；消息异常不丢失确认状态。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FR-003、015、022；RCLR-003、008、010；spec/RTM已同步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演练与补演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发布计划→周期下发→执行取证→评估/整改→复核→统计。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取消/未完成不计完成；补演保留原计划和逾期历史。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FR-010—012、023；RCLR-007；spec/RTM已同步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盘点与物资调整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发布计划并形成快照→实盘→快照比对→复核期间变动→授权调整。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正常出入库独立记录；未复核不得形成最终调整。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FR-008、009、025；RCLR-006；spec/RTM已同步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值班打卡与告警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发布规则→扫码校验→有效记录→统计；缺卡/超时触发消息。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过期码拒绝；重复扫码幂等；超时、重试、降级和迟到回执历史保留。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FR-017—020、024、032；RCLR-005、008；spec/RTM已同步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位置态势与受权联动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接收位置→展示新鲜度→有效数据研判/调派；确认后门禁联锁执行。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过期仅显示最后有效位置；联锁失败告警并人工降级，不绕过或自动重试控制。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FR-005、029；RCLR-009；spec/RTM已同步</w:t>
            </w:r>
          </w:p>
        </w:tc>
      </w:tr>
    </w:tbl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3.7核心状态模型。表3-7仅定义需求级可观察状态与迁移约束，不规定技术实现。</w:t>
      </w:r>
    </w:p>
    <w:p>
      <w:pPr>
        <w:jc w:val="center"/>
      </w:pPr>
      <w:r>
        <w:rPr>
          <w:rFonts w:eastAsia="黑体"/>
          <w:b/>
          <w:sz w:val="18"/>
        </w:rPr>
        <w:t>表 3-7 核心业务状态模型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>
        <w:trPr>
          <w:jc w:val="center"/>
        </w:trPr>
        <w:tc>
          <w:tcPr>
            <w:tcW w:w="1468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对象</w:t>
            </w:r>
          </w:p>
        </w:tc>
        <w:tc>
          <w:tcPr>
            <w:tcW w:w="1487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正常状态与迁移</w:t>
            </w:r>
          </w:p>
        </w:tc>
        <w:tc>
          <w:tcPr>
            <w:tcW w:w="1464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异常/受限规则</w:t>
            </w:r>
          </w:p>
        </w:tc>
        <w:tc>
          <w:tcPr>
            <w:tcW w:w="3178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来源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事件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已接报→待核实→已核实→处置中→待关闭→已关闭；驳回核实可标记无效并留痕。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核实超时仅提醒升级，不自动生效或启动；关闭前须完成强制评估、调查和报告。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FR-013—016；RCLR-001、002、004、010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处置任务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待下发→已下发→已接收→执行中→待复核→已完成/已归档。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重指派完整留痕且默认不改截止时间；逾期、下发失败、迟到回执可追溯。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FR-003、015、022；RCLR-003、008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演练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草稿→已发布→待执行→执行中→待评估→已完成；整改可待复核/关闭。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取消、逾期、未完成均不计完成；补演关联原计划并保留原异常。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FR-010—012、023；RCLR-007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盘点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草稿→已发布（快照形成）→盘点中→待复核→已确认/已调整。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期间变动独立记录；差异不得绕过复核直接调整。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FR-009、025；RCLR-006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打卡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规则草稿→已生效→待打卡→有效/无效打卡→统计归档。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过期或校验不符为无效；重复扫码幂等；缺卡与迟到回执历史保留。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FR-017—020、024、032；RCLR-005、008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位置与消息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位置：有效→过期→恢复有效；消息：待发送→已发送→已回执/失败/降级处置。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过期位置禁止自动调派；迟到回执更新最终送达但不删除过程历史。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FR-005、020、022；RCLR-008、009</w:t>
            </w:r>
          </w:p>
        </w:tc>
      </w:tr>
    </w:tbl>
    <w:p>
      <w:pPr>
        <w:pStyle w:val="1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</w:rPr>
        <w:t>4 外部接口需求</w:t>
      </w:r>
    </w:p>
    <w:p>
      <w:pPr>
        <w:jc w:val="center"/>
      </w:pPr>
      <w:r>
        <w:rPr>
          <w:rFonts w:eastAsia="黑体"/>
          <w:b/>
          <w:sz w:val="18"/>
        </w:rPr>
        <w:t>表 4-1 外部接口需求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50"/>
        <w:gridCol w:w="3050"/>
        <w:gridCol w:w="1900"/>
      </w:tblGrid>
      <w:tr>
        <w:trPr>
          <w:jc w:val="center"/>
        </w:trPr>
        <w:tc>
          <w:tcPr>
            <w:tcW w:w="1468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接口类别</w:t>
            </w:r>
          </w:p>
        </w:tc>
        <w:tc>
          <w:tcPr>
            <w:tcW w:w="1487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甲方提供</w:t>
            </w:r>
          </w:p>
        </w:tc>
        <w:tc>
          <w:tcPr>
            <w:tcW w:w="1464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本系统责任</w:t>
            </w:r>
          </w:p>
        </w:tc>
        <w:tc>
          <w:tcPr>
            <w:tcW w:w="3178" w:type="dxa"/>
            <w:shd w:val="clear" w:color="auto" w:fill="D9E2EC"/>
          </w:tcPr>
          <w:p>
            <w:pPr>
              <w:jc w:val="center"/>
            </w:pPr>
            <w:r/>
            <w:r>
              <w:rPr>
                <w:rFonts w:eastAsia="宋体"/>
                <w:b/>
                <w:bCs/>
                <w:sz w:val="24"/>
                <w:szCs w:val="24"/>
              </w:rPr>
              <w:t>验证状态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统一中台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身份、组织、权限、消息、工作流、文件、门户、汇聚接口与账号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应急业务适配、权限传递、错误处理、审计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待联调验证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视频平台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GB/T 28181 等既有能力、设备编码、实时流、录像与不少于 30 天保存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实时调阅、历史检索/回放、超时与错误提示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M2 前连通；能力待验证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定位系统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设施、接口、人员标识、坐标/楼层和亚米级源数据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人员关联、映射、新鲜度、展示和刷新验证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待现场验证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统一消息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通道、账号、签名、配额、回执和联调环境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编排、并行、重试、回执、留痕、降级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M2 前连通；指标待验证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地图服务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合法二维、楼层及验收所需三维地图和坐标关系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加载、兼容、标注、拾取和业务叠加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格式与坐标系待确认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门禁与安防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既有联锁、终端、协议、授权和回执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受权控制、二次确认、失败告警、人工降级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联锁与回执待验证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物联网与客流</w:t>
            </w:r>
          </w:p>
        </w:tc>
        <w:tc>
          <w:tcPr>
            <w:tcW w:w="1487" w:type="dxa"/>
          </w:tcPr>
          <w:p>
            <w:pPr>
              <w:jc w:val="center"/>
            </w:pPr>
            <w:r/>
            <w:r>
              <w:rPr>
                <w:rFonts w:eastAsia="宋体"/>
                <w:sz w:val="22"/>
                <w:szCs w:val="22"/>
              </w:rPr>
              <w:t>告警/客流接口、字段和测试环境</w:t>
            </w:r>
          </w:p>
        </w:tc>
        <w:tc>
          <w:tcPr>
            <w:tcW w:w="1464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接入、校验、转事件、重试、补传、审计</w:t>
            </w:r>
          </w:p>
        </w:tc>
        <w:tc>
          <w:tcPr>
            <w:tcW w:w="3178" w:type="dxa"/>
          </w:tcPr>
          <w:p>
            <w:pPr>
              <w:spacing w:line="300" w:lineRule="auto"/>
            </w:pPr>
            <w:r/>
            <w:r>
              <w:rPr>
                <w:rFonts w:eastAsia="宋体"/>
                <w:sz w:val="22"/>
                <w:szCs w:val="22"/>
              </w:rPr>
              <w:t>待联调验证</w:t>
            </w:r>
          </w:p>
        </w:tc>
      </w:tr>
    </w:tbl>
    <w:p>
      <w:pPr>
        <w:spacing w:after="80"/>
        <w:jc w:val="right"/>
      </w:pPr>
      <w:r>
        <w:t>接口调用应使用统一关联标识；可重放操作应具备业务幂等键。控制类动作及无法证明幂等的调用不得自动重放，恢复后应先查询外部最终状态并对账。</w:t>
      </w:r>
    </w:p>
    <w:p>
      <w:pPr>
        <w:pStyle w:val="1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</w:rPr>
        <w:t>5 数据需求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5.1 核心数据对象</w:t>
      </w:r>
    </w:p>
    <w:p>
      <w:pPr>
        <w:spacing w:after="80"/>
        <w:jc w:val="right"/>
      </w:pPr>
      <w:r>
        <w:t>系统至少管理预案及版本、流程与任务模板、事件与续报、处置任务、人员与位置状态、物资站点与台账、盘点计划与快照、值班打卡、演练计划与评估、消息回执、外部调用、附件和审计记录。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5.2 核心实体字段字典。表 5-1 为需求级语义字典，不是数据库 ER 或物理表设计。</w:t>
      </w:r>
    </w:p>
    <w:p>
      <w:pPr>
        <w:jc w:val="center"/>
      </w:pPr>
      <w:r>
        <w:rPr>
          <w:rFonts w:eastAsia="黑体"/>
          <w:b/>
          <w:sz w:val="18"/>
        </w:rPr>
        <w:t>表 5-1 核心实体字段字典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>
        <w:trPr>
          <w:jc w:val="center"/>
        </w:trPr>
        <w:tc>
          <w:tcPr>
            <w:tcW w:w="1468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实体</w:t>
            </w:r>
          </w:p>
        </w:tc>
        <w:tc>
          <w:tcPr>
            <w:tcW w:w="1487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字段（业务类型/必填）</w:t>
            </w:r>
          </w:p>
        </w:tc>
        <w:tc>
          <w:tcPr>
            <w:tcW w:w="1464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业务含义与约束</w:t>
            </w:r>
          </w:p>
        </w:tc>
        <w:tc>
          <w:tcPr>
            <w:tcW w:w="3178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来源</w:t>
            </w:r>
          </w:p>
        </w:tc>
        <w:tc>
          <w:tcPr>
            <w:tcW w:w="1419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关联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应急预案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planId String/是；名称 String/是；状态 Enum/是；适用场景 String/是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唯一标识、名称、草稿/已发布/停用和适用条件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G2-FR-001—003</w:t>
            </w:r>
          </w:p>
        </w:tc>
        <w:tc>
          <w:tcPr>
            <w:tcW w:w="1419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版本、模板、事件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预案版本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versionId String/是；版本号 String/是；生效状态 Enum/是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版本可追溯，发布后作为启动依据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G2-FR-001</w:t>
            </w:r>
          </w:p>
        </w:tc>
        <w:tc>
          <w:tcPr>
            <w:tcW w:w="1419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预案、模板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预案任务模板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templateId String/是；任务名称 String/是；责任组 String/是；时限 Duration/是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启动时生成任务；缺关键关系不得发布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G2-FR-002、003</w:t>
            </w:r>
          </w:p>
        </w:tc>
        <w:tc>
          <w:tcPr>
            <w:tcW w:w="1419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版本、任务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应急事件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incidentId String/是；类型 Enum/是；状态 Enum/是；发生时间 DateTime/是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唯一事件；含待核实/核实超时/处置/关闭状态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G2-FR-013—016</w:t>
            </w:r>
          </w:p>
        </w:tc>
        <w:tc>
          <w:tcPr>
            <w:tcW w:w="1419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续报、任务、附件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事件续报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updateId String/是；业务时间 DateTime/是；接收时间 DateTime/是；内容 Text/是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迟到数据标记且不覆盖历史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G2-RCLR-001、004</w:t>
            </w:r>
          </w:p>
        </w:tc>
        <w:tc>
          <w:tcPr>
            <w:tcW w:w="1419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事件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处置任务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taskId String/是；当前责任人 String/是；状态 Enum/是；截止时间 DateTime/是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重指派保留历史，改期显式审计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G2-FR-015、G2-RCLR-003</w:t>
            </w:r>
          </w:p>
        </w:tc>
        <w:tc>
          <w:tcPr>
            <w:tcW w:w="1419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事件、反馈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任务反馈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feedbackId String/是；内容 Text/是；反馈时间 DateTime/是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接收、反馈、催办和完成证据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G2-FR-015</w:t>
            </w:r>
          </w:p>
        </w:tc>
        <w:tc>
          <w:tcPr>
            <w:tcW w:w="1419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任务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人员/值班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personId String/是；职责 Enum/是；值班时段 TimeRange/否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人员、职责与当前值班关联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G2-FR-017、018</w:t>
            </w:r>
          </w:p>
        </w:tc>
        <w:tc>
          <w:tcPr>
            <w:tcW w:w="1419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任务、位置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位置状态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personId String/是；坐标 Location/是；源时间 DateTime/是；新鲜度 Enum/是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过期阈值可配置，过期禁自动调派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G2-FR-005、G2-RCLR-009</w:t>
            </w:r>
          </w:p>
        </w:tc>
        <w:tc>
          <w:tcPr>
            <w:tcW w:w="1419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人员、事件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物资站点/条目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siteId String/是；itemId String/是；数量 Decimal/是；有效期 Date/否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台账、站点与临期状态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G2-FR-007—009</w:t>
            </w:r>
          </w:p>
        </w:tc>
        <w:tc>
          <w:tcPr>
            <w:tcW w:w="1419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盘点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盘点计划/快照/记录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planId String/是；快照数量 Decimal/是；实盘数量 Decimal/否；复核状态 Enum/是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快照为比对基准，期间变动单独记录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G2-FR-009、G2-RCLR-006</w:t>
            </w:r>
          </w:p>
        </w:tc>
        <w:tc>
          <w:tcPr>
            <w:tcW w:w="1419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物资条目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演练计划/执行/评估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drillId String/是；计划时间 DateTime/是；实际完成 DateTime/否；状态 Enum/是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取消/逾期不计完成，补演关联原计划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G2-FR-010—012、G2-RCLR-007</w:t>
            </w:r>
          </w:p>
        </w:tc>
        <w:tc>
          <w:tcPr>
            <w:tcW w:w="1419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任务、评估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打卡点/记录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pointId String/是；任务Id String/是；扫码时间 DateTime/是；结果 Enum/是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码绑定任务/点位/时段，重复扫码幂等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G2-FR-017—020、G2-RCLR-005</w:t>
            </w:r>
          </w:p>
        </w:tc>
        <w:tc>
          <w:tcPr>
            <w:tcW w:w="1419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人员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消息发送/外部调用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messageId String/是；尝试序号 Integer/是；最终状态 Enum/是；回执时间 DateTime/否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保留超时/重试/降级历史，重复回执幂等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G2-FR-020、022、G2-RCLR-008</w:t>
            </w:r>
          </w:p>
        </w:tc>
        <w:tc>
          <w:tcPr>
            <w:tcW w:w="1419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任务、事件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附件/审计记录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attachmentId String/是；关联对象 String/是；删除状态 Enum/是；操作者 String/是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逻辑删除、归档引用保护和删除审计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G2-FR-013、016、G2-RCLR-010</w:t>
            </w:r>
          </w:p>
        </w:tc>
        <w:tc>
          <w:tcPr>
            <w:tcW w:w="1419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事件、任务、报告</w:t>
            </w:r>
          </w:p>
        </w:tc>
      </w:tr>
    </w:tbl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5.3 数据质量与来源</w:t>
      </w:r>
    </w:p>
    <w:p>
      <w:pPr>
        <w:spacing w:after="80"/>
        <w:jc w:val="right"/>
      </w:pPr>
      <w:r>
        <w:t>甲方提供真实业务源数据并确认业务正确性；乙方负责模板、映射、清洗、导入和技术校验。外部标识与内部业务标识应保留映射；时间数据应保存来源时间和接收时间；位置数据应保存源精度、新鲜度和最后有效时间。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5.4 数据安全与审计</w:t>
      </w:r>
    </w:p>
    <w:p>
      <w:pPr>
        <w:spacing w:after="80"/>
        <w:jc w:val="right"/>
      </w:pPr>
      <w:r>
        <w:t>敏感数据应按角色和数据范围控制，导出应审计；事件、任务、控制指令、消息回执和关键配置变更应记录操作者、时间、对象、前后状态及关联标识。日志与过程记录的保存和防篡改要求按冻结基线执行。</w:t>
      </w:r>
    </w:p>
    <w:p>
      <w:pPr>
        <w:pStyle w:val="1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</w:rPr>
        <w:t>6 非功能需求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6.1 PE性能指标与容量</w:t>
      </w:r>
    </w:p>
    <w:p>
      <w:pPr>
        <w:jc w:val="center"/>
      </w:pPr>
      <w:r>
        <w:rPr>
          <w:rFonts w:eastAsia="黑体"/>
          <w:b/>
          <w:sz w:val="18"/>
        </w:rPr>
        <w:t>表 6-1 PE-01—PE-12性能指标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>
        <w:trPr>
          <w:jc w:val="center"/>
        </w:trPr>
        <w:tc>
          <w:tcPr>
            <w:tcW w:w="1468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1487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量化要求</w:t>
            </w:r>
          </w:p>
        </w:tc>
        <w:tc>
          <w:tcPr>
            <w:tcW w:w="1464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验证口径</w:t>
            </w:r>
          </w:p>
        </w:tc>
        <w:tc>
          <w:tcPr>
            <w:tcW w:w="3178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来源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PE-01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预案启动通知与任务下发≤3秒。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授权启动至产生可追踪下发记录的端到端时间戳。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KN-003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PE-02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告警接入响应≤2秒。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外部告警至本系统接收/记录时间戳。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KN-011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PE-03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事件确认至任务下达≤3分钟。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核实通过至处置任务下发记录时间戳。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KN-012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PE-04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消息并行≥20路、正常通道到达率≥99%。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发送、尝试、回执、失败与重复回执统计。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KN-006、007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PE-05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位置刷新≤2秒/次且精度不低于甲方亚米级源精度。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源、接收、展示时间戳及精度；过期阈值可配置。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KN-008、009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PE-06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实时视频首帧≤3秒；既有系统保存录像≥30天。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受权首帧计时和既有系统保存责任证据。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KN-010、060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PE-07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Web普通页面95%请求≤3秒。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目标数据规模与指定浏览器中的分位统计。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KN-034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PE-08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地图常规操作≤2秒。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合法地图服务、典型点位加载/操作计时。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KN-035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PE-09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扫码打卡写入/回传≤1秒。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有效与无效扫码均记录响应及校验结果。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KN-036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PE-10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综合安防刷新≤30秒；应急信息默认刷新≤60秒。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刷新配置与实际时间戳。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KN-016、017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PE-11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应急峰值在线用户≥100人。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目标环境并发压测，记录成功率、响应和资源。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KN-028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PE-12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一年期统计报表生成≤5秒。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授权范围内一年期数据的统计用时。</w:t>
            </w:r>
          </w:p>
        </w:tc>
        <w:tc>
          <w:tcPr>
            <w:tcW w:w="3178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KN-037</w:t>
            </w:r>
          </w:p>
        </w:tc>
      </w:tr>
    </w:tbl>
    <w:p>
      <w:pPr>
        <w:jc w:val="center"/>
      </w:pPr>
      <w:r>
        <w:rPr>
          <w:rFonts w:eastAsia="黑体"/>
          <w:b/>
          <w:sz w:val="18"/>
        </w:rPr>
        <w:t>表 6-2 容量要求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rPr>
          <w:jc w:val="center"/>
        </w:trPr>
        <w:tc>
          <w:tcPr>
            <w:tcW w:w="1468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1487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量化要求</w:t>
            </w:r>
          </w:p>
        </w:tc>
        <w:tc>
          <w:tcPr>
            <w:tcW w:w="1464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验证口径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NFR-CAP-01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预案≥50个、模板≥200条、应急人员≥300人。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初始化/导入后的查询与配置用例。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NFR-CAP-02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年均事件约200起、平均10任务/起；在线≥10年、事件≥2万、任务≥20万。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受控测试数据的导入、查询与保存验证。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NFR-CAP-03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物资站点≥30个、台账≥1000项、打卡点≥100个。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目标数据规模下的配置、检索和关联用例。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NFR-CAP-04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日打卡约200人次、年约7.3万，在线保存≥3年。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保留期和典型统计查询验证。</w:t>
            </w:r>
          </w:p>
        </w:tc>
      </w:tr>
    </w:tbl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6.2 可用性 可靠性与恢复</w:t>
      </w:r>
    </w:p>
    <w:p>
      <w:pPr>
        <w:jc w:val="center"/>
      </w:pPr>
      <w:r>
        <w:rPr>
          <w:rFonts w:eastAsia="黑体"/>
          <w:b/>
          <w:sz w:val="18"/>
        </w:rPr>
        <w:t>表 6-3 可用性、可靠性与恢复要求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rPr>
          <w:jc w:val="center"/>
        </w:trPr>
        <w:tc>
          <w:tcPr>
            <w:tcW w:w="1468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1487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量化/可验证要求</w:t>
            </w:r>
          </w:p>
        </w:tc>
        <w:tc>
          <w:tcPr>
            <w:tcW w:w="1464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验证口径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NFR-REL-01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7×24运行，试运行可用率≥99.5%（计划维护除外）。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试运行监控、维护与不可用时段记录。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NFR-REL-02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单点故障MTTR≤2小时；未完成任务重启后可恢复。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故障演练与恢复记录。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NFR-REL-03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日增量、周全量备份；过程数据≥3年，审计日志≥180天。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备份计划、恢复演练和保留期审计。</w:t>
            </w:r>
          </w:p>
        </w:tc>
      </w:tr>
    </w:tbl>
    <w:p>
      <w:pPr>
        <w:spacing w:after="80"/>
        <w:jc w:val="right"/>
      </w:pPr>
      <w:r>
        <w:t>系统对外部依赖应独立超时、告警和降级，不得静默阻断核心事件流程；控制类动作及不可证明幂等的调用不得自动重放。具体量化要求见表6-3。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6.3 安全</w:t>
      </w:r>
    </w:p>
    <w:p>
      <w:pPr>
        <w:jc w:val="center"/>
      </w:pPr>
      <w:r>
        <w:rPr>
          <w:rFonts w:eastAsia="黑体"/>
          <w:b/>
          <w:sz w:val="18"/>
        </w:rPr>
        <w:t>表 6-4 安全要求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rPr>
          <w:jc w:val="center"/>
        </w:trPr>
        <w:tc>
          <w:tcPr>
            <w:tcW w:w="1468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1487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量化/可验证要求</w:t>
            </w:r>
          </w:p>
        </w:tc>
        <w:tc>
          <w:tcPr>
            <w:tcW w:w="1464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验证口径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NFR-SEC-01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应用安全不低于等保二级中与应用软件直接相关条款；交付前高危漏洞为0。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应用侧SCA、漏洞扫描、Web渗透复测证据。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NFR-SEC-02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口令长度≥8位；敏感数据按角色与数据范围控制，导出留痕。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身份、权限、导出和审计用例。</w:t>
            </w:r>
          </w:p>
        </w:tc>
      </w:tr>
    </w:tbl>
    <w:p>
      <w:pPr>
        <w:spacing w:after="80"/>
        <w:jc w:val="right"/>
      </w:pPr>
      <w:r>
        <w:t>安全要求见表6-4。正式定级备案、基础环境合规和正式第三方等保测评由甲方组织；本要求不宣称上述活动已完成。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6.4 兼容与易用</w:t>
      </w:r>
    </w:p>
    <w:p>
      <w:pPr>
        <w:jc w:val="center"/>
      </w:pPr>
      <w:r>
        <w:rPr>
          <w:rFonts w:eastAsia="黑体"/>
          <w:b/>
          <w:sz w:val="18"/>
        </w:rPr>
        <w:t>表 6-5 易用性与兼容性要求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rPr>
          <w:jc w:val="center"/>
        </w:trPr>
        <w:tc>
          <w:tcPr>
            <w:tcW w:w="1468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1487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量化/可验证要求</w:t>
            </w:r>
          </w:p>
        </w:tc>
        <w:tc>
          <w:tcPr>
            <w:tcW w:w="1464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验证口径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NFR-USE-01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关键操作≤3个页面跳转；新用户≤2小时完成完整上报处置学习目标。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可用性走查与培训考核记录。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NFR-COMP-01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Chrome/Edge最新2个稳定版本；H5嵌入既有宿主APP。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甲方确认的终端/宿主矩阵与兼容测试。</w:t>
            </w:r>
          </w:p>
        </w:tc>
      </w:tr>
    </w:tbl>
    <w:p>
      <w:pPr>
        <w:spacing w:after="80"/>
        <w:jc w:val="right"/>
      </w:pPr>
      <w:r>
        <w:t>关键操作不超过3个页面跳转；新用户应在≤2小时完成完整上报处置学习目标。兼容Chrome/Edge最新2个稳定版本；H5嵌入甲方既有宿主APP，不交付独立原生APP。关键操作应提供明确状态、失败原因和下一步，状态不得只靠颜色表达。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6.5 可维护性与可测试性</w:t>
      </w:r>
    </w:p>
    <w:p>
      <w:pPr>
        <w:jc w:val="center"/>
      </w:pPr>
      <w:r>
        <w:rPr>
          <w:rFonts w:eastAsia="黑体"/>
          <w:b/>
          <w:sz w:val="18"/>
        </w:rPr>
        <w:t>表 6-6 可维护性与可测试性要求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rPr>
          <w:jc w:val="center"/>
        </w:trPr>
        <w:tc>
          <w:tcPr>
            <w:tcW w:w="1468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1487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量化/可验证要求</w:t>
            </w:r>
          </w:p>
        </w:tc>
        <w:tc>
          <w:tcPr>
            <w:tcW w:w="1464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验证口径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NFR-MNT-01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核心模块单元测试覆盖率≥70%；39条FR功能覆盖率与验收用例通过率均为100%。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测试报告与RTM双向追踪。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NFR-MNT-02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非乙方人员按手册在干净环境一次部署成功，用时≤2小时。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独立部署验收记录。</w:t>
            </w:r>
          </w:p>
        </w:tc>
      </w:tr>
    </w:tbl>
    <w:p>
      <w:pPr>
        <w:spacing w:after="80"/>
        <w:jc w:val="right"/>
      </w:pPr>
      <w:r>
        <w:t>接口、错误码、配置、部署、恢复和运维操作应形成文档；核心模块单元测试覆盖率≥70%，39条FR功能覆盖率与验收用例通过率均为100%。非乙方人员按手册在干净环境一次部署成功，用时≤2小时。</w:t>
      </w:r>
    </w:p>
    <w:p>
      <w:pPr>
        <w:pStyle w:val="1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</w:rPr>
        <w:t>7 部署 交付与服务约束</w:t>
      </w:r>
    </w:p>
    <w:p>
      <w:pPr>
        <w:pStyle w:val="a4"/>
      </w:pPr>
      <w:r>
        <w:t>软件采用私有化容器部署，提供镜像、初始化、升级、回滚、备份恢复方案及最低配置；非乙方人员应能按手册在干净环境一次部署成功且用时不超过 2 小时。</w:t>
      </w:r>
    </w:p>
    <w:p>
      <w:pPr>
        <w:pStyle w:val="a4"/>
      </w:pPr>
      <w:r>
        <w:t>甲方提供机房、服务器、网络、域名证书、备份介质和后备电源等基础资源；本项目不默认采购这些资源。</w:t>
      </w:r>
    </w:p>
    <w:p>
      <w:pPr>
        <w:pStyle w:val="a4"/>
      </w:pPr>
      <w:r>
        <w:t>项目提交源码与构建材料、容器制品、H5、配置与初始化、设计/接口/测试/用户/部署运维/培训文档、开源许可、追踪矩阵、试运行和总结材料。</w:t>
      </w:r>
    </w:p>
    <w:p>
      <w:pPr>
        <w:pStyle w:val="a4"/>
      </w:pPr>
      <w:r>
        <w:t>质保期为 12 个月；故障响应、恢复、支持渠道、风险报告及不合格整改期限沿用冻结 SLA，不在本 SRS 中扩大承诺。</w:t>
      </w:r>
    </w:p>
    <w:p>
      <w:pPr>
        <w:pStyle w:val="1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</w:rPr>
        <w:t>8 验收与追踪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8.1 验收总则</w:t>
      </w:r>
    </w:p>
    <w:p>
      <w:pPr>
        <w:spacing w:after="80"/>
        <w:jc w:val="right"/>
      </w:pPr>
      <w:r>
        <w:t>全部 39 条 FR 均须建立并通过功能用例；PE-01—PE-12逐项在部署环境实测；视频、信息发布、物联网和中台完成端到端联动；至少开展一次模拟突发事件全流程联合演练；高危漏洞清零；部署、文档和交付物按清单点验。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8.2 双镜像与 RTM</w:t>
      </w:r>
    </w:p>
    <w:p>
      <w:pPr>
        <w:spacing w:after="80"/>
        <w:jc w:val="right"/>
      </w:pPr>
      <w:r>
        <w:t>G2-R05应在spec.md中使用本文件相同的G2-FR和AC编号，并将本轮标记为“spec/RTM已同步”的可观察规则补入双镜像。RTM至少追踪原始FR、G2-FR、用户故事、AC、G2-RCLR、设计、实现、测试和结果；任何编号、范围或验收语义差异均阻断M2返工准出。</w:t>
      </w:r>
    </w:p>
    <w:p>
      <w:pPr>
        <w:pStyle w:val="2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  <w:sz w:val="28"/>
          <w:szCs w:val="28"/>
        </w:rPr>
        <w:t>8.3 当前完整性</w:t>
      </w:r>
    </w:p>
    <w:p>
      <w:pPr>
        <w:pStyle w:val="a4"/>
      </w:pPr>
      <w:r>
        <w:t>全量 G2-FR：39 条，连续、唯一；其中 MVP Must 29 条（28 条★、1 条非★），非 MVP、本期 10 条（6 条★、4 条非★）。</w:t>
      </w:r>
    </w:p>
    <w:p>
      <w:pPr>
        <w:pStyle w:val="a4"/>
      </w:pPr>
      <w:r>
        <w:t>非 MVP、本期 G2-FR：10 条（G2-FR-030—039），均有逐条 SRS 与 AC；全项目合计 39 条 FR、34 条★FR。</w:t>
      </w:r>
    </w:p>
    <w:p>
      <w:pPr>
        <w:pStyle w:val="a4"/>
      </w:pPr>
      <w:r>
        <w:t>39 条 G2-FR 均有至少一个 AC-G2-FR-nnn-xx 验收标准。</w:t>
      </w:r>
    </w:p>
    <w:p>
      <w:pPr>
        <w:pStyle w:val="a4"/>
      </w:pPr>
      <w:r>
        <w:t>ISSUE-G2-02-001</w:t>
      </w:r>
      <w:r>
        <w:t xml:space="preserve"> 已关闭；四条修订故事与 canonical G2-FR 的追踪关系已恢复。</w:t>
      </w:r>
    </w:p>
    <w:p>
      <w:pPr>
        <w:pStyle w:val="1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</w:rPr>
        <w:t>9 变更控制与待澄清事项</w:t>
      </w:r>
    </w:p>
    <w:p>
      <w:pPr>
        <w:spacing w:after="80"/>
        <w:jc w:val="right"/>
      </w:pPr>
      <w:r>
        <w:t>功能、★属性、数字、责任、期次或验收强度发生变化时，必须先登记Issue、分析影响并取得授权确认，再同步更新SRS、spec.md、RTM和版本记录。G2-R02已形成并记录G2-RCLR-001—010的课程项目人工裁决；其后新发现、且未由冻结事实或现有裁决确定的问题不得静默写入需求，应按Issue/Change流程处理。</w:t>
      </w:r>
    </w:p>
    <w:p>
      <w:pPr>
        <w:spacing w:after="80"/>
        <w:jc w:val="right"/>
      </w:pPr>
      <w:r>
        <w:t>当前待闭环事项：</w:t>
      </w:r>
    </w:p>
    <w:p>
      <w:pPr>
        <w:pStyle w:val="a4"/>
      </w:pPr>
      <w:r>
        <w:t>1. 甲方确认正式接口版本、账号、测试环境、协调窗口、地图与坐标系、宿主版本矩阵。</w:t>
      </w:r>
    </w:p>
    <w:p>
      <w:pPr>
        <w:pStyle w:val="a4"/>
      </w:pPr>
      <w:r>
        <w:t>2. 视频、消息、定位、门禁、物联网、中台、性能、容量、安全和部署能力形成实际验证证据。</w:t>
      </w:r>
    </w:p>
    <w:p>
      <w:pPr>
        <w:pStyle w:val="1"/>
        <w:spacing w:before="240" w:after="160"/>
        <w:rPr>
          <w:color w:val="auto"/>
        </w:rPr>
      </w:pPr>
      <w:r>
        <w:rPr>
          <w:rFonts w:eastAsia="黑体"/>
          <w:b/>
          <w:bCs/>
          <w:color w:val="auto"/>
        </w:rPr>
        <w:t>10 G2规格化阶段补充业务规则（课程项目人工决策）</w:t>
      </w:r>
    </w:p>
    <w:p>
      <w:pPr>
        <w:spacing w:after="80"/>
        <w:jc w:val="right"/>
      </w:pPr>
      <w:r>
        <w:t>本节继承项目负责人2026-09-15对G2-RCLR-001—010的课程项目人工决策，不是甲方正式法律文件或现实现场验收结论；不改变既有FR、★属性、量化指标或责任边界。表10-1是正文直接可读的规则索引，完整选项和裁决证据见ai_reverse_clarifications.md。</w:t>
      </w:r>
    </w:p>
    <w:p>
      <w:pPr>
        <w:spacing w:after="80"/>
        <w:jc w:val="right"/>
      </w:pPr>
      <w:r>
        <w:t>逐项继承：G2-RCLR-001、G2-RCLR-002、G2-RCLR-003、G2-RCLR-004、G2-RCLR-005、G2-RCLR-006、G2-RCLR-007、G2-RCLR-008、G2-RCLR-009、G2-RCLR-010。完整选项、来源与验证见 ai_reverse_clarifications.md。</w:t>
      </w:r>
    </w:p>
    <w:p>
      <w:pPr>
        <w:jc w:val="center"/>
      </w:pPr>
      <w:r>
        <w:rPr>
          <w:rFonts w:eastAsia="黑体"/>
          <w:b/>
          <w:sz w:val="18"/>
        </w:rPr>
        <w:t>表 10-1 G2-RCLR补充业务规则索引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rPr>
          <w:jc w:val="center"/>
        </w:trPr>
        <w:tc>
          <w:tcPr>
            <w:tcW w:w="1468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规则域</w:t>
            </w:r>
          </w:p>
        </w:tc>
        <w:tc>
          <w:tcPr>
            <w:tcW w:w="1487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可直接实施理解</w:t>
            </w:r>
          </w:p>
        </w:tc>
        <w:tc>
          <w:tcPr>
            <w:tcW w:w="1464" w:type="dxa"/>
            <w:shd w:val="clear" w:color="auto" w:fill="D9E2EC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来源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事件与告警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可靠外部告警ID幂等；无可靠ID不自动合并；核实超时仅升级提醒，时间线优先业务时间，迟到不覆盖历史。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RCLR-001、002、004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任务与消息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重指派完整留痕、默认不改截止时间；迟到/重复回执幂等并保留超时、重试、降级和人工历史。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RCLR-003、008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打卡、位置与盘点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码绑定任务/点位/时段，过期无效、重复扫码幂等；位置过期禁自动调派；盘点以快照比对并纳入期间变动复核。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RCLR-005、006、009</w:t>
            </w:r>
          </w:p>
        </w:tc>
      </w:tr>
      <w:tr>
        <w:trPr>
          <w:jc w:val="center"/>
        </w:trPr>
        <w:tc>
          <w:tcPr>
            <w:tcW w:w="1468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演练与附件</w:t>
            </w:r>
          </w:p>
        </w:tc>
        <w:tc>
          <w:tcPr>
            <w:tcW w:w="1487" w:type="dx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取消/未完成不计完成，补演不消除原异常；附件逻辑删除、审计保留、归档引用受保护。</w:t>
            </w:r>
          </w:p>
        </w:tc>
        <w:tc>
          <w:tcPr>
            <w:tcW w:w="1464" w:type="dx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RCLR-007、010</w:t>
            </w:r>
          </w:p>
        </w:tc>
      </w:tr>
    </w:tbl>
    <w:sectPr w:rsidR="0077579D" w:rsidRPr="0041599B" w:rsidSect="0041599B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E2547" w14:textId="77777777" w:rsidR="0061251B" w:rsidRDefault="0061251B">
      <w:r>
        <w:separator/>
      </w:r>
    </w:p>
  </w:endnote>
  <w:endnote w:type="continuationSeparator" w:id="0">
    <w:p w14:paraId="76106A32" w14:textId="77777777" w:rsidR="0061251B" w:rsidRDefault="00612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3DC55" w14:textId="77777777" w:rsidR="0077579D" w:rsidRDefault="001B1BC6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40121D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D1B4E" w14:textId="77777777" w:rsidR="0061251B" w:rsidRDefault="0061251B">
      <w:r>
        <w:separator/>
      </w:r>
    </w:p>
  </w:footnote>
  <w:footnote w:type="continuationSeparator" w:id="0">
    <w:p w14:paraId="130C6270" w14:textId="77777777" w:rsidR="0061251B" w:rsidRDefault="0061251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0612B"/>
    <w:multiLevelType w:val="hybridMultilevel"/>
    <w:tmpl w:val="FAE241C8"/>
    <w:lvl w:ilvl="0" w:tplc="13A03DF0">
      <w:start w:val="1"/>
      <w:numFmt w:val="bullet"/>
      <w:lvlText w:val="●"/>
      <w:lvlJc w:val="left"/>
      <w:pPr>
        <w:ind w:left="720" w:hanging="360"/>
      </w:pPr>
    </w:lvl>
    <w:lvl w:ilvl="1" w:tplc="9482C472">
      <w:start w:val="1"/>
      <w:numFmt w:val="bullet"/>
      <w:lvlText w:val="○"/>
      <w:lvlJc w:val="left"/>
      <w:pPr>
        <w:ind w:left="1440" w:hanging="360"/>
      </w:pPr>
    </w:lvl>
    <w:lvl w:ilvl="2" w:tplc="DFE4BD50">
      <w:start w:val="1"/>
      <w:numFmt w:val="bullet"/>
      <w:lvlText w:val="■"/>
      <w:lvlJc w:val="left"/>
      <w:pPr>
        <w:ind w:left="2160" w:hanging="360"/>
      </w:pPr>
    </w:lvl>
    <w:lvl w:ilvl="3" w:tplc="60680432">
      <w:start w:val="1"/>
      <w:numFmt w:val="bullet"/>
      <w:lvlText w:val="●"/>
      <w:lvlJc w:val="left"/>
      <w:pPr>
        <w:ind w:left="2880" w:hanging="360"/>
      </w:pPr>
    </w:lvl>
    <w:lvl w:ilvl="4" w:tplc="37E0FAE8">
      <w:start w:val="1"/>
      <w:numFmt w:val="bullet"/>
      <w:lvlText w:val="○"/>
      <w:lvlJc w:val="left"/>
      <w:pPr>
        <w:ind w:left="3600" w:hanging="360"/>
      </w:pPr>
    </w:lvl>
    <w:lvl w:ilvl="5" w:tplc="1D4C673E">
      <w:start w:val="1"/>
      <w:numFmt w:val="bullet"/>
      <w:lvlText w:val="■"/>
      <w:lvlJc w:val="left"/>
      <w:pPr>
        <w:ind w:left="4320" w:hanging="360"/>
      </w:pPr>
    </w:lvl>
    <w:lvl w:ilvl="6" w:tplc="16D67C4C">
      <w:start w:val="1"/>
      <w:numFmt w:val="bullet"/>
      <w:lvlText w:val="●"/>
      <w:lvlJc w:val="left"/>
      <w:pPr>
        <w:ind w:left="5040" w:hanging="360"/>
      </w:pPr>
    </w:lvl>
    <w:lvl w:ilvl="7" w:tplc="F4EE15D0">
      <w:start w:val="1"/>
      <w:numFmt w:val="bullet"/>
      <w:lvlText w:val="●"/>
      <w:lvlJc w:val="left"/>
      <w:pPr>
        <w:ind w:left="5760" w:hanging="360"/>
      </w:pPr>
    </w:lvl>
    <w:lvl w:ilvl="8" w:tplc="32D464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473916"/>
    <w:multiLevelType w:val="hybridMultilevel"/>
    <w:tmpl w:val="0DF25590"/>
    <w:lvl w:ilvl="0" w:tplc="424CE52A">
      <w:numFmt w:val="bullet"/>
      <w:lvlText w:val="·"/>
      <w:lvlJc w:val="left"/>
      <w:pPr>
        <w:ind w:left="570" w:hanging="360"/>
      </w:pPr>
      <w:rPr>
        <w:rFonts w:ascii="Times New Roman" w:eastAsia="宋体" w:hAnsi="Times New Roman" w:cs="Times New Roman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2" w15:restartNumberingAfterBreak="0">
    <w:nsid w:val="319A1F8F"/>
    <w:multiLevelType w:val="hybridMultilevel"/>
    <w:tmpl w:val="BCE4FF20"/>
    <w:lvl w:ilvl="0" w:tplc="0409000B">
      <w:start w:val="1"/>
      <w:numFmt w:val="bullet"/>
      <w:lvlText w:val="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79D"/>
    <w:rsid w:val="001B1BC6"/>
    <w:rsid w:val="0040121D"/>
    <w:rsid w:val="0041599B"/>
    <w:rsid w:val="0061251B"/>
    <w:rsid w:val="0077579D"/>
    <w:rsid w:val="00845FCD"/>
    <w:rsid w:val="00941E70"/>
    <w:rsid w:val="00BC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52FA26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012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40121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4012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0121D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41599B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41599B"/>
  </w:style>
  <w:style w:type="paragraph" w:styleId="TOC2">
    <w:name w:val="toc 2"/>
    <w:basedOn w:val="a"/>
    <w:next w:val="a"/>
    <w:autoRedefine/>
    <w:uiPriority w:val="39"/>
    <w:unhideWhenUsed/>
    <w:rsid w:val="0041599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1599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header" Target="header1.xml"/><Relationship Id="rId17" Type="http://schemas.openxmlformats.org/officeDocument/2006/relationships/footer" Target="footer2.xml"/><Relationship Id="rId18" Type="http://schemas.openxmlformats.org/officeDocument/2006/relationships/header" Target="header2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7FA24-A8BC-4687-90C5-CE30FEE23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3188</Words>
  <Characters>18173</Characters>
  <Application>Microsoft Office Word</Application>
  <DocSecurity>0</DocSecurity>
  <Lines>151</Lines>
  <Paragraphs>42</Paragraphs>
  <ScaleCrop>false</ScaleCrop>
  <Company/>
  <LinksUpToDate>false</LinksUpToDate>
  <CharactersWithSpaces>21319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某自然博物馆智能运营中心建设项目——应急管理子系统 软件需求规格说明书（SRS）</dc:title>
  <dc:creator>何思源</dc:creator>
  <cp:lastModifiedBy>何思源</cp:lastModifiedBy>
  <cp:revision>4</cp:revision>
  <dcterms:created xsi:type="dcterms:W3CDTF">2026-08-29T14:22:00Z</dcterms:created>
  <dcterms:modified xsi:type="dcterms:W3CDTF">2026-09-06T14:25:00Z</dcterms:modified>
</cp:coreProperties>
</file>