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F4992" w14:textId="77777777" w:rsidR="00461786" w:rsidRDefault="00587D90">
      <w:pPr>
        <w:spacing w:after="80"/>
        <w:jc w:val="right"/>
      </w:pPr>
      <w:r>
        <w:rPr>
          <w:rFonts w:ascii="Times New Roman" w:hAnsi="Times New Roman" w:eastAsia="宋体"/>
        </w:rPr>
        <w:t>文档编号：YJGL-G3-09　　版本号：V0.2</w:t>
      </w:r>
    </w:p>
    <w:p w14:paraId="67964EA3" w14:textId="77777777" w:rsidR="00461786" w:rsidRDefault="00587D9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C53B2F0" w14:textId="77777777" w:rsidR="00461786" w:rsidRDefault="00461786">
      <w:pPr>
        <w:spacing w:before="2000" w:after="480"/>
        <w:jc w:val="center"/>
      </w:pPr>
    </w:p>
    <w:p w14:paraId="02044E00" w14:textId="77777777" w:rsidR="00461786" w:rsidRDefault="00587D90">
      <w:pPr>
        <w:pBdr>
          <w:bottom w:val="single" w:sz="12" w:space="8" w:color="000000"/>
        </w:pBdr>
        <w:spacing w:before="240"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7A30FAF0" w14:textId="77777777" w:rsidR="00461786" w:rsidRDefault="00587D90">
      <w:pPr>
        <w:spacing w:before="520" w:after="200"/>
        <w:jc w:val="center"/>
      </w:pPr>
      <w:r>
        <w:rPr>
          <w:rFonts w:ascii="Times New Roman" w:hAnsi="Times New Roman" w:eastAsia="宋体"/>
        </w:rPr>
        <w:t>测试计划</w:t>
      </w:r>
    </w:p>
    <w:p w14:paraId="4417B815" w14:textId="77777777" w:rsidR="00461786" w:rsidRDefault="00587D90">
      <w:pPr>
        <w:spacing w:after="80"/>
        <w:jc w:val="center"/>
      </w:pPr>
      <w:r>
        <w:rPr>
          <w:rFonts w:ascii="Times New Roman" w:hAnsi="Times New Roman" w:eastAsia="宋体"/>
        </w:rPr>
        <w:t>（G3-09 评审候选）</w:t>
      </w:r>
    </w:p>
    <w:p w14:paraId="5CFDE7F3" w14:textId="77777777" w:rsidR="00461786" w:rsidRDefault="00461786">
      <w:pPr>
        <w:spacing w:before="1600" w:after="80"/>
        <w:jc w:val="center"/>
      </w:pPr>
    </w:p>
    <w:p w14:paraId="13B84BD1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编制单位：020202项目组【待人工确认】</w:t>
      </w:r>
    </w:p>
    <w:p w14:paraId="2041520A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编　　制：C（需求与测试负责人）【待人工确认姓名】</w:t>
      </w:r>
    </w:p>
    <w:p w14:paraId="04F51D8E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审　　核：A（OVR-025 单人复核）</w:t>
      </w:r>
    </w:p>
    <w:p w14:paraId="4A7B94D8" w14:textId="77777777" w:rsidR="00461786" w:rsidRDefault="00587D90" w:rsidP="003B6320">
      <w:pPr>
        <w:spacing w:after="200"/>
        <w:ind w:leftChars="1276" w:left="2552"/>
        <w:jc w:val="left"/>
      </w:pPr>
      <w:r>
        <w:rPr>
          <w:rFonts w:ascii="Times New Roman" w:hAnsi="Times New Roman" w:eastAsia="宋体"/>
        </w:rPr>
        <w:t>批　　准：【待人工确认】</w:t>
      </w:r>
    </w:p>
    <w:p w14:paraId="020A0E85" w14:textId="77777777" w:rsidR="00461786" w:rsidRDefault="00587D90" w:rsidP="003B6320">
      <w:pPr>
        <w:spacing w:before="200" w:after="80"/>
        <w:ind w:leftChars="1276" w:left="2552"/>
        <w:jc w:val="left"/>
      </w:pPr>
      <w:r>
        <w:rPr>
          <w:rFonts w:ascii="Times New Roman" w:hAnsi="Times New Roman" w:eastAsia="宋体"/>
        </w:rPr>
        <w:t>编制日期：2026 年 9 月 19 日</w:t>
      </w:r>
    </w:p>
    <w:p w14:paraId="56DBB4F2" w14:textId="77777777" w:rsidR="00461786" w:rsidRDefault="00587D90">
      <w:r>
        <w:rPr>
          <w:color w:val="000000"/>
        </w:rPr>
        <w:br w:type="page"/>
      </w:r>
    </w:p>
    <w:p w14:paraId="45B97D56" w14:textId="77777777" w:rsidR="00461786" w:rsidRDefault="00587D90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461786" w14:paraId="61C8C775" w14:textId="77777777" w:rsidTr="003B6320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G3-09 测试计划评审候选，锁定 117 个 AC 级测试编号和测试左移门禁。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V0.2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2026-09-19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封面、目录、5、8、10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 A 审核修正复核主体、目录导航、长表可读性和图 3-1 替代文本。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</w:tr>
    </w:tbl>
    <w:p w14:paraId="3C2D93A5" w14:textId="77777777" w:rsidR="00461786" w:rsidRDefault="00587D90">
      <w:pPr>
        <w:spacing w:before="160" w:after="120"/>
        <w:jc w:val="left"/>
      </w:pPr>
      <w:r>
        <w:rPr>
          <w:rFonts w:ascii="Times New Roman" w:hAnsi="Times New Roman" w:eastAsia="宋体"/>
        </w:rPr>
        <w:t>注：本表只记录可核验版本事件；执行结果将在后续测试报告和 RTM v4 中形成。</w:t>
      </w:r>
    </w:p>
    <w:p w14:paraId="3B85F9BB" w14:textId="434A4DED" w:rsidR="00461786" w:rsidRDefault="00587D90">
      <w:pPr>
        <w:rPr>
          <w:color w:val="000000"/>
        </w:rPr>
      </w:pPr>
      <w:r>
        <w:rPr>
          <w:color w:val="000000"/>
        </w:rPr>
        <w:br w:type="page"/>
      </w:r>
    </w:p>
    <w:p w14:paraId="6A52A23E" w14:textId="77777777" w:rsidR="003B6320" w:rsidRDefault="003B6320">
      <w:pPr>
        <w:sectPr w:rsidR="003B6320" w:rsidSect="003B6320">
          <w:footerReference w:type="default" r:id="rId8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TOCHeading"/>
        <w:jc w:val="center"/>
      </w:pPr>
      <w:r>
        <w:t>目 录</w:t>
      </w:r>
    </w:p>
    <w:p>
      <w:pPr>
        <w:pStyle w:val="TOC1"/>
        <w:tabs>
          <w:tab w:val="right" w:leader="dot" w:pos="8500"/>
        </w:tabs>
      </w:pPr>
      <w:r>
        <w:t>1 引言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1.1 编写目的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1.2 测试依据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1.3 证据纪律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测试范围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2.1 测试对象与基线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2.2 测试级别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2.3 覆盖规则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2.4 不测与延期范围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3 测试策略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3.1 测试左移与证据链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3.2 分级策略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3.3 测试环境与数据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3.4 缺陷与回归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4 准入与准出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5 进度、角色与交付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5.1 进度安排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5.2 角色分工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6 P0 场景与外部联动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7 非功能与关键数字验证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8 117 个 AC 级测试设计索引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9 风险与应对</w:t>
      </w:r>
      <w:r>
        <w:tab/>
      </w:r>
      <w:r>
        <w:t>7</w:t>
      </w:r>
    </w:p>
    <w:p>
      <w:pPr>
        <w:pStyle w:val="TOC1"/>
        <w:tabs>
          <w:tab w:val="right" w:leader="dot" w:pos="8500"/>
        </w:tabs>
      </w:pPr>
      <w:r>
        <w:t>10 配置、报告与准出结论</w:t>
      </w:r>
      <w:r>
        <w:tab/>
      </w:r>
      <w:r>
        <w:t>8</w:t>
      </w:r>
    </w:p>
    <w:p>
      <w:pPr>
        <w:pStyle w:val="TOC1"/>
        <w:tabs>
          <w:tab w:val="right" w:leader="dot" w:pos="8500"/>
        </w:tabs>
      </w:pPr>
      <w:r>
        <w:t>附录 A 证据包最小字段</w:t>
      </w:r>
      <w:r>
        <w:tab/>
      </w:r>
      <w:r>
        <w:t>8</w:t>
      </w:r>
    </w:p>
    <w:p w14:paraId="4EE021BF" w14:textId="77777777" w:rsidR="003B6320" w:rsidRDefault="003B6320">
      <w:pPr>
        <w:sectPr w:rsidR="003B6320" w:rsidSect="003B6320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149C4F72" w14:textId="3EF818E7" w:rsidR="003B6320" w:rsidRDefault="003B6320"/>
    <w:p>
      <w:pPr>
        <w:pStyle w:val="1"/>
        <w:keepNext/>
      </w:pPr>
      <w:r>
        <w:rPr>
          <w:rFonts w:ascii="Times New Roman" w:hAnsi="Times New Roman" w:eastAsia="黑体"/>
          <w:b/>
        </w:rPr>
        <w:t>1 引言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1.1 编写目的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本计划在设计完成时锁定测试范围、级别、策略、进度、准入准出、环境和证据口径，使 39 条 FR、34 条★、117 条 AC 以及 PE/NFR/接口边界可在后续实现阶段直接转化为可重复测试。G3-09 只形成测试计划和用例设计，不把尚未执行的测试预填为通过。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1.2 测试依据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docs/work/B_TECH/spec.md：39 条 FR、117 条 Given/When/Then AC 与 G2-RCLR-001—010。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docs/work/C_REQ/rtm_v1.md：FR—AC—ARCH/DLD/DBD/API—测试占位双向追踪。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G3-03—G3-07：概要、详细、数据库、接口/OpenAPI、ADR 与非功能设计。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control/facts.md、control/key_numbers.md、control/issues.md：事实、数字、责任边界和开放阻断。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GB/T 15532-2008：测试级别、计划、用例、执行、缺陷与结果记录组织依据。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GB/T 25000.10 质量特性映射：性能效率、可靠性、安全性、兼容性、易用性、可维护性和可移植性测试分类依据。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1.3 证据纪律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每次执行必须记录版本、环境、数据集、脚本或步骤、起止时间、操作者、原始结果、缺陷号和结论。Mock、桩、静态扫描、文档检查和渲染 QA 只能证明其对应层级，不得替代真实接口、目标环境性能、安全、恢复或验收证据。ISSUE-G3-01-001 保持 OPEN，视频和统一消息通道的真实字段、认证、回执与连通结论不得预填。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2 测试范围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2.1 测试对象与基线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测试对象与基线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测试对象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受控规模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主要依据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本计划状态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功能需求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FR、117 AC、34★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spec、SRS、RTM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个 AC 级测试设计已编号，待实现/执行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设计与数据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39 DLD-TR、39 DBD-TR、39 API-TR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11—15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设计可追踪，代码与数据库未实现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接口契约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OpenAPI 57 项操作、8 个外部端口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14、15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静态契约可检查，真实联调待环境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非功能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PE-01—12、容量/可靠性/安全/兼容/易用/维护/移植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18 号交付物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方法与证据口径已定义，结果待测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澄清裁决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G2-RCLR-001—010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 §3.6、RTM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纳入相关 AC 的正例、反例和异常场景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2.2 测试级别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2-2 测试级别、责任与目标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级别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主要范围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主责 / 复核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验证状态机、校验、幂等、权限和计算规则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领域服务、规则、值对象、映射器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A、C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组件与集成测试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验证模块、数据库、Outbox、文件和外部适配器协作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MOD-*、DBD-TR、DLD-TR、EXT-*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 OpenAPI、错误码和事件结构漂移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57 项操作、API-TR-001—039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/ A、C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按业务角色执行 39 FR/117 AC 端到端场景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Web、H5、应用服务、数据与地图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/ A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验证性能、可靠性、安全、兼容、易用、恢复和部署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PE/NFR/ENG 与关键数字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组织，B 技术支持，A 协调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验收支持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整理可由甲方复核的测试包和偏差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★、关键数字、外部接口、交付物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组织，B/C 支持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2.3 覆盖规则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每条 AC 对应一个稳定测试编号 TC-G2-FR-nnn-xx，共 117 个；一个设计用例可由多条自动化函数或人工步骤实现。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34 条★的 102 个 AC 必须全部执行并通过；任何失败或缺证据均阻断发布候选。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每条 FR 至少覆盖正常路径和权限、边界或失败路径；性能型 AC 必须记录环境、数据规模、分位值、错误率和资源使用。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每条测试必须反向回指 AC、设计 ID、执行结果和缺陷；无需求来源的孤儿用例不得纳入覆盖率。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核心单元测试覆盖率目标为 ≥70%，39 FR 功能覆盖与验收用例通过率目标为 100%；这些均是后续执行门禁，不是 G3-09 已测结论。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2.4 不测与延期范围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不验证甲方既有视频系统的录像存储实现，只验证本项目接口调阅、回放及甲方提供的 ≥30 天保存证据。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不重新测绘、不制作三维模型，不测试宿主 APP 原生功能；只测试甲方服务加载、叠加和 H5 嵌入适配。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不把第三方中台、定位、门禁、消防、入侵和物联网内部实现纳入白盒测试，只验证适配契约、授权边界、错误、降级和审计。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ISSUE-G3-01-001 关闭前，PE-04、PE-06 以及视频/消息真实联调只能保持 BLOCKED/PENDING，不能用桩测结果替代。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 测试策略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3.1 测试左移与证据链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2052000"/>
            <wp:docPr id="1" name="Picture 1" title="图 3-1 四级测试与验收证据链" descr="展示单元测试、集成测试、系统测试到验收测试的四级证据递进关系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图9-2-四级测试与验收证据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图 3-1 四级测试与验收证据链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设计评审即检查 AC 的可测试性、设计 ID 落点和失败语义；开发时先建立可失败的单元、契约或集成断言；系统测试按 RTM 运行端到端场景；验收阶段只接收具有版本、环境、原始结果和缺陷闭环的证据。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3.2 分级策略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测试策略与执行规则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策略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执行方法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失败处置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单元与属性测试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对状态转移、幂等键、时限、权限和统计规则覆盖正常、边界、非法输入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测试日志、覆盖率、断言明细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阻断合并，修复后回归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解析 OpenAPI，校验 schema、必填字段、错误码、traceId、版本兼容和破坏性差异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校验报告、契约快照、差异报告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破坏性变更进入 Change/ADR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数据与迁移测试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在空库、升级库和回滚路径执行迁移，核对约束、索引、审计和引用完整性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迁移日志、校验 SQL、摘要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阻断部署候选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集成与故障注入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 8 个 EXT 端口覆盖成功、无权、超时、断连、重复和未知载荷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请求响应/回执、适配器日志、告警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进入重试、降级或人工处置并建缺陷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系统与回归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按角色从 Web/H5 执行 117 个 AC 级场景，变更影响集纳入回归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截图/录像索引、业务记录、审计、结果表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失败 AC 标红并阻断准出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性能与容量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采用受控数据、预热、重复轮次，记录 P50/P95/P99、吞吐、错误率、CPU/内存/连接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脚本、原始数据、资源曲线、报告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未达指标不得以平均值掩盖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 SCA、漏洞扫描、鉴权、越权、输入、导出、日志脱敏和高危复测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扫描报告、请求证据、复测记录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高危未清零禁止发布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恢复与兼容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演练进程/数据库/适配器故障和备份恢复；按甲方确认矩阵测试浏览器/H5 宿主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演练记录、恢复摘要、兼容矩阵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恢复失败或矩阵未确认不得准出对应项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3.3 测试环境与数据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3-2 环境、数据与隔离规则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用途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约束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单元、静态检查、OpenAPI 和迁移检查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合成最小数据、桩外部端口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不产生真实联调或性能结论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数据库、Outbox、模块和适配器故障注入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可重复生成的脱敏/合成数据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每次执行固定版本和初始化脚本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系统测试环境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AC、Web/H5、地图和业务闭环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受控角色、事件、任务、站点、物资、打卡与演练数据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与目标配置差异必须记录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目标/验收环境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PE、外部联调、兼容和验收支持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甲方确认的数据与账号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账号、窗口、接口版本和合法数据权由甲方提供/协调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3.4 缺陷与回归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缺陷至少记录严重度、影响 AC/设计 ID、环境、步骤、期望、实际、证据、责任人、修复版本和复测结论。致命或严重缺陷、★失败、RTM 断链、高危安全问题、恢复失败均阻断候选；修复必须回归直接 AC、同模块关联 AC 和受影响契约。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 准入与准出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分级准入与准出门禁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阶段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准入条件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准出条件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阻断项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设计测试准备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G3-03—08 DONE，117 AC 可追踪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测试计划 REVIEW，TC 编号无缺失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AC/设计断链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单元/契约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代码、迁移、OpenAPI 有版本；测试可重复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用例全绿，核心覆盖率≥70%，OpenAPI 零 schema error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核心失败、契约破坏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单元/契约准出，依赖版本和桩口径明确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跨模块链路全绿，重试/降级/审计可观察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数据不一致、不可恢复副作用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候选可部署，39 FR/117 AC 数据就绪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100% 有结果；34★全部通过；致命/严重缺陷清零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缺证据、★失败、严重缺陷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主链路稳定，环境/规模/矩阵已确认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PE/NFR 逐项有原始证据；安全高危清零；恢复演练通过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环境不等价、指标失败、高危、恢复失败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验收支持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系统与专项准出，文档/RTM/缺陷一致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甲方签认或明确遗留与偏差，不静默豁免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未按真实证据或书面裁决关闭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5 进度、角色与交付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5.1 进度安排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5-1 测试活动进度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活动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工作日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主责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产出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计划、TC 编号与门禁冻结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D7—D8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C，A 单人复核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本计划、RTM 测试挂接候选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单元、契约和迁移测试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D9—D15 随开发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B/功能实现人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CI、覆盖率、契约和迁移报告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集成与系统测试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D15—D16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组织，B 支持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117 AC 结果、接口与数据证据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性能、安全、兼容与恢复专项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D16—D17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组织，A/B 支持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专项报告、扫描和演练记录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回归、缺陷收口与验收包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D17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回归结果、缺陷看板、RTM v4 候选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5.2 角色分工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5-2 测试职责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不得替代的复核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维护计划、TC/RTM、测试数据、执行组织、结果与符合性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对 G3-09 准出与计划一致性的单人复核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提供环境、脚本、桩、可观测性，支持性能/接口/恢复并修复缺陷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本轮提供技术支持，不作为 G3-09 复核人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协调版本、窗口、资源、评审和验收包，裁定计划偏差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 OVR-025 独立完成 G3-09 正式复核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甲方/教师模拟角色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提供或确认外部环境、账号、数据、兼容矩阵和验收窗口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乙方不能代造其真实环境证据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6 P0 场景与外部联动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P0 场景设计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场景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正常路径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无权/非法路径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超时/失败路径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主要证据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P0-01 事件核实至任务下达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核实、启动预案、创建任务和通知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无启动权限被拒绝并审计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Outbox/消息失败进入重试或人工处置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同一 eventId/traceId、状态与时间戳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P0-02 消息可靠推送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正常验收通道 ≥20 路且到达率 ≥99%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非授权对象不下发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超时、迟到和重复回执幂等，失败转人工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请求、尝试、回执、终态统计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P0-03 KN-064 四系统联动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视频、信息发布、物联网、中台沿同一事件链完成调用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无权视频/发布/中台访问分别拒绝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任一系统超时/失败均隔离、告警、降级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同一 eventId/traceId 的四系统证据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P0-04 视频调阅与回放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有权实时调阅、历史回放和首帧计时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无视频权限拒绝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接口超时明确失败，不承担录像存储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脱敏请求/响应、首帧、保存责任证据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P0-05 门禁安全联动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授权确认后发指令并接收联锁结果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无权或缺少二次确认不下发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拒绝/超时/联锁失败告警并人工降级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指令、令牌、回执和审计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P0-06 H5 事件与任务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事件、附件、接收、反馈和完成闭环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越权事件/任务不可见或不可操作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网络/附件失败可恢复且不伪报成功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H5 状态、服务记录、附件引用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P0-07 扫码打卡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有效二维码、时段、半径和身份写入一次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越界、过期、错误小组拒绝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重复扫码幂等，位置源不可用明确降级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打卡记录、幂等键、耗时和审计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P0-08 盘点快照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按发布快照比对并复核差异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无权更新拒绝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并发出入库单列，失败不覆盖原快照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快照、现场值、期间变动和调整记录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7 非功能与关键数字验证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PE-01—PE-12 测试设计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指标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目标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方法与统计口径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当前门禁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预案启动通知与任务下发≤3秒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同一 traceId，从授权启动到可追踪下发记录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告警接入响应≤2秒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源产生、接收、持久化时间戳和异常率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待目标环境实测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PE-03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事件确认至任务下达≤3分钟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核实通过到任务下发记录，含失败样本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待实现/待测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PE-04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消息并行≥20路、到达率≥99%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批量发送、终态回执、迟到/重复/失败分类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PE-05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定位刷新≤2秒且不降低源精度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比对源、接收、投影、展示时间与精度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待甲方定位源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PE-06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视频首帧≤3秒、既有保存≥30天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授权调阅到首帧；保存期查甲方既有证据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ISSUE-G3-01-001 阻断实测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PE-07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Web 普通页面 P95≤3秒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目标规模下记录 P50/P95/P99、错误率和资源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PE-08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地图常规操作≤2秒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典型缩放、平移、点选端到端计时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待合法地图服务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PE-09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扫码写入/回传≤1秒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有效、过期、越界、重复分别计时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PE-10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安防刷新≤30秒、信息刷新≤60秒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源事件到投影可见时间和配置核对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待联调/待测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PE-11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峰值在线用户≥100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≥100 用户下成功率、P95/P99、错误与资源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PE-12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一年期统计报表≤5秒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一年期受控数据、授权过滤和结果一致性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待压测</w:t>
            </w:r>
          </w:p>
        </w:tc>
      </w:tr>
    </w:tbl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7-2 其他质量特性测试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类别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受控对象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方法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准出证据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容量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NFR-CAP-01—04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生成受控规模数据，执行导入、查询、统计、归档和恢复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数据生成脚本、规模摘要、结果与资源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可靠性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NFR-REL-01—03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可用率口径、进程/数据库/适配器故障、备份恢复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监控、演练记录、恢复数量/关系/摘要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NFR-SEC-01—02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SCA、漏洞、鉴权、越权、导出、脱敏、高危复测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扫描/渗透结果，高危为 0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兼容/易用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NFR-COMP-01、NFR-USE-01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甲方确认浏览器/H5 宿主矩阵，关键任务走查和培训考核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兼容矩阵、步骤/跳转数、考核记录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维护/移植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NFR-MNT-01—02、NFR-PORT-01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覆盖率、干净环境部署≤2小时、配置/代码分离和回滚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CI、部署计时、配置清单、回滚记录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8 117 个 AC 级测试设计索引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本章锁定测试编号、目标和证据类型。详细前置数据、步骤和断言在实现阶段进入测试用例库；编号不得脱离 AC 单独重命名。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8-1 FR—AC—测试设计索引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4989"/>
        <w:gridCol w:w="1360"/>
        <w:gridCol w:w="1814"/>
      </w:tblGrid>
      <w:tr>
        <w:trPr>
          <w:tblHeader w:val="true"/>
        </w:trP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FR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TC 与 AC 目标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建议级别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计划证据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TC-G2-FR-001-01：系统保存三级关系并可按层级查看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TC-G2-FR-001-02：系统保存条件并在检索结果中显示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TC-G2-FR-001-03：系统拒绝操作并留存授权失败审计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TC-G2-FR-002-01：系统保存顺序、责任和依赖关系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TC-G2-FR-002-02：系统在预案版本中保留配置并可供启动时读取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TC-G2-FR-002-03：系统提示不可用项，不将失效对象作为可执行调派对象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TC-G2-FR-003-01：任务名称、责任人、时限和执行状态可被读取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TC-G2-FR-003-02：系统自动创建对应处置任务并向移动端发送通知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TC-G2-FR-003-03：从启动到通知/任务下发满足 KN-003 的 ≤3 秒指标；未满足时记录测量结果与异常，不宣称通过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TC-G2-FR-004-01：事件时间线按发生/接收时间展示续报及来源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TC-G2-FR-004-02：态势视图显示当前状态和处理人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TC-G2-FR-004-03：系统拒绝展示受限内容并记录访问审计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TC-G2-FR-005-01：系统叠加人员位置、职责和就位状态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TC-G2-FR-005-02：刷新周期满足 KN-008 ≤2 秒/次，且处理后精度不低于 KN-009 的源精度；结果以测试记录判定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TC-G2-FR-005-03：系统标识新鲜度/不可用状态，并禁止将其作为自动邻近调派结论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TC-G2-FR-006-01：系统通过既有接口请求并展示实时画面或明确失败原因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TC-G2-FR-006-02：系统通过接口完成调阅，不创建或承担录像存储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TC-G2-FR-006-03：首帧按 KN-010 ≤3 秒测量，保存条件按 KN-060 ≥30 天由既有系统证据确认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G2-FR-007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TC-G2-FR-007-01：系统展示站点图层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TC-G2-FR-007-02：系统展示该站点的物资清单、数量和配置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TC-G2-FR-007-03：系统提示数据缺失并保留异常记录，不展示虚构数量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TC-G2-FR-008-01：系统生成可查询台账记录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TC-G2-FR-008-02：系统生成临期提醒并记录触发时间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TC-G2-FR-008-03：系统可承载 KN-023 ≥30 站点、KN-024 ≥1000 项的验证数据，结果以导入与查询证据判定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G2-FR-009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TC-G2-FR-009-01：系统保存计划范围和台账快照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TC-G2-FR-009-02：系统将结果与计划快照自动比对并标识差异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TC-G2-FR-009-03：系统保留原快照、盘点值、复核人和处理结果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G2-FR-010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TC-G2-FR-010-01：系统保存计划、责任人和目标时间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TC-G2-FR-010-02：系统可验证每半年至少一次演练安排（KN-013）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TC-G2-FR-010-03：系统阻止发布或给出可追溯的校验提示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TC-G2-FR-011-01：自动创建对应演练任务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TC-G2-FR-011-02：系统记录接收对象、下发时间、回执或失败状态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TC-G2-FR-011-03：系统进入重试/告警或人工处置流程并留痕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TC-G2-FR-012-01：系统关联计划、任务、人员和时间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TC-G2-FR-012-02：系统保存评估条目、结论和附件引用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TC-G2-FR-012-03：系统可追踪整改状态并在报告中关联展示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TC-G2-FR-013-01：系统创建事件并生成可追踪编号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TC-G2-FR-013-02：系统返回符合条件的事件列表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TC-G2-FR-013-03：系统拒绝提交并提示原因，不生成不完整事件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TC-G2-FR-014-01：系统记录意见、处理人、时间和状态变更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TC-G2-FR-014-02：系统进入处置生命周期并关联预案与任务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TC-G2-FR-014-03：分别按 KN-011 ≤2 秒、KN-012 ≤3 分钟形成测试记录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TC-G2-FR-015-01：任务自动关联事件、责任人、时限和状态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TC-G2-FR-015-02：系统记录反馈内容、附件引用、时间和处理状态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TC-G2-FR-015-03：系统记录触发原因和后续处置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TC-G2-FR-016-01：系统记录评估结论和关闭状态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TC-G2-FR-016-02：系统关联事件证据、调查结论和报告版本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TC-G2-FR-016-03：系统可在授权范围内查询其时间线、报告和知识条目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TC-G2-FR-017-01：系统保存可执行的打卡配置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TC-G2-FR-017-02：系统记录授权关系、操作者和时间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TC-G2-FR-017-03：系统提示并阻止无效配置生效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TC-G2-FR-018-01：系统保存坐标、楼层和点位属性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TC-G2-FR-018-02：系统将其与点位关联并保留版本记录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TC-G2-FR-018-03：系统提示失败原因且不产生无效点位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G2-FR-019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TC-G2-FR-019-01：系统按点位、小组、人员三个维度汇总（KN-014）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TC-G2-FR-019-02：导出内容与当前权限和筛选范围一致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TC-G2-FR-019-03：系统拒绝并记录审计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G2-FR-020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TC-G2-FR-020-01：系统创建缺卡或超时告警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TC-G2-FR-020-02：系统记录请求、重试、回执或失败结果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TC-G2-FR-020-03：≥20 路、≥99% 到达率按 KN-006、KN-007 实测并保留结果；未通过时进入异常处置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TC-G2-FR-021-01：系统保存事件、图片引用和提交人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TC-G2-FR-021-02：系统仅展示其授权范围内的事件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TC-G2-FR-021-03：H5 明确提示可恢复状态并防止把未上传附件标记为已上传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G2-FR-022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TC-G2-FR-022-01：系统更新任务接收状态并留痕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TC-G2-FR-022-02：系统关联任务、上传结果和时间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TC-G2-FR-022-03：系统更新任务状态；消息并发与到达率按 KN-006、KN-007 在正常验收通道验证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G2-FR-023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TC-G2-FR-023-01：系统展示本人授权任务及状态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TC-G2-FR-023-02：系统记录结果、时间和关联任务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TC-G2-FR-023-03：系统拒绝并保留可追溯提示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TC-G2-FR-024-01：系统写入有效打卡记录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TC-G2-FR-024-02：系统拒绝打卡并说明失败维度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TC-G2-FR-024-03：按 KN-036 ≤1 秒记录性能结果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TC-G2-FR-025-01：系统关联计划、物资和现场记录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TC-G2-FR-025-02：自动标识与快照的数量差异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TC-G2-FR-025-03：系统更新现有数量并保留盘点和复核证据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TC-G2-FR-026-01：系统展示在线状态、告警统计和空间定位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TC-G2-FR-026-02：系统跳转至关联业务上下文或明确记录失败原因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TC-G2-FR-026-03：按 KN-016 ≤30 秒形成测试证据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TC-G2-FR-027-01：创建或关联应急事件并保留原始关联信息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TC-G2-FR-027-02：系统按重试/补传策略处理并记录成功、失败或待人工处置状态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TC-G2-FR-027-03：系统不自动生成错误事件，并输出可审计的异常记录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G2-FR-028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TC-G2-FR-028-01：系统按中台授权执行业务访问控制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TC-G2-FR-028-02：系统通过中台适配层调用并记录关联结果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TC-G2-FR-028-03：系统展示可观察错误并记录降级/人工处置，不以本地重复建设替代中台通用能力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G2-FR-029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TC-G2-FR-029-01：系统通过既有接口完成请求、记录结果并遵循既有系统保存责任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TC-G2-FR-029-02：系统向既有门禁发送指令并等待安全联锁结果，不绕过联锁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TC-G2-FR-029-03：系统产生告警、保留回执并转入人工降级处置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G2-FR-030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TC-G2-FR-030-01：系统保存附件与预案、版本和上传审计的关联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TC-G2-FR-030-02：系统保留历史版本并能按权限检索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TC-G2-FR-030-03：系统拒绝并记录访问审计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G2-FR-031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TC-G2-FR-031-01：系统保存可追溯的组织关联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TC-G2-FR-031-02：系统记录接收对象、时间和回执或失败状态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TC-G2-FR-031-03：系统提示并阻止无效下发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集成/契约/系统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G2-FR-032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TC-G2-FR-032-01：系统生成对应可执行的打卡关联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TC-G2-FR-032-02：系统保存调整前后内容、操作者和时间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TC-G2-FR-032-03：系统提示冲突并阻止无效规则生效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G2-FR-033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TC-G2-FR-033-01：系统保存类型和变更审计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TC-G2-FR-033-02：历史预案保留原类型，新建预案不能再选择该类型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TC-G2-FR-033-03：系统拒绝操作并记录审计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G2-FR-034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TC-G2-FR-034-01：系统保存类型和变更审计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TC-G2-FR-034-02：系统允许按权限调整，不将预置类别误写为新增强制范围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TC-G2-FR-034-03：历史事件保留可查，新建事件不能选择该类型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G2-FR-035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TC-G2-FR-035-01：系统保存站点、坐标/楼层和版本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TC-G2-FR-035-02：系统加载配置的位置并支持关联台账钻取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TC-G2-FR-035-03：系统提示并拒绝保存无效空间配置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G2-FR-036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TC-G2-FR-036-01：系统保存模板及版本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TC-G2-FR-036-02：系统关联使用的模板版本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TC-G2-FR-036-03：历史评估仍保留原版本可追溯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G2-FR-037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TC-G2-FR-037-01：系统保存生效配置和审计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TC-G2-FR-037-02：系统按当前有效配置路由审批事项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TC-G2-FR-037-03：系统阻止生效并提示校验原因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G2-FR-038 / 非★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TC-G2-FR-038-01：系统返回其授权范围内的条目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TC-G2-FR-038-02：系统返回匹配条目或明确无结果提示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TC-G2-FR-038-03：系统不返回受限内容并记录必要审计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G2-FR-039 / ★</w:t>
            </w:r>
          </w:p>
        </w:tc>
        <w:tc>
          <w:tcPr>
            <w:tcW w:type="dxa" w:w="4989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TC-G2-FR-039-01：系统展示事件、监控和流程统计结果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TC-G2-FR-039-02：系统展示与指标一致的授权范围内明细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16"/>
              </w:rPr>
              <w:t>TC-G2-FR-039-03：按 KN-017 ≤60 秒形成性能验证记录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单元/系统</w:t>
            </w:r>
          </w:p>
        </w:tc>
        <w:tc>
          <w:tcPr>
            <w:tcW w:type="dxa" w:w="181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结果记录、业务/审计数据、必要的请求回执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9 风险与应对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测试风险与处置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风险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触发条件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应对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对准出的影响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外部环境或账号不到位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视频、消息、中台等无法取得真实调用条件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提前登记窗口和所需证据；使用桩只验证内部逻辑；保留 OPEN Issue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对应联调/PE 不得通过，阻断 M3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测试数据与目标规模不等价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数据量、角色或空间服务不足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记录生成规则和差异；补测目标环境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性能/容量结论无效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用例与需求漂移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FR/AC/设计变更未同步 TC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 检查孤儿/缺失 ID，变更评审更新 RTM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追踪断链阻断发布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缺陷积压压缩回归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致命/严重缺陷临近准出仍开放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按严重度停线，优先修复并执行影响集回归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致命/严重未清零不准出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兼容矩阵未确认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Android/iOS 或浏览器版本未由甲方确认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先测现有开发环境并标注参考；确认后重跑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不冻结兼容结论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性能脚本或监控不可信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结果缺少时间、资源或原始数据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脚本版本化，校准计时，保留原始输出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无原始证据的指标不判通过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10 配置、报告与准出结论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测试配置项包括计划、用例、数据生成脚本、环境清单、OpenAPI 快照、执行结果、覆盖率、性能原始数据、安全扫描、故障演练、缺陷和 RTM。测试报告必须按执行版本汇总通过、失败、阻断和未执行项，禁止只给总通过率而省略★、PE、外部接口和开放 Issue。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G3-09 主责结论：已形成测试级别、范围、策略、进度、环境、准入准出、P0 场景、PE/NFR 与 117 个 AC 级测试编号，可按 OVR-025 提交 A 单人复核。当前状态保持 REVIEW；本结论不表示任何测试已经执行或通过。ISSUE-G3-01-001 保持 OPEN，并继续阻断视频/消息真实联调结论和 G3-10/M3 最终冻结。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附录 A 证据包最小字段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A-1 单次执行证据字段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字段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要求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标识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TC、AC、FR、设计 ID、缺陷 ID 可回指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commit、构建、数据库迁移、OpenAPI/配置版本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环境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主机/容器、浏览器/H5 宿主、外部接口版本、时间同步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数据集版本、规模、账号/角色、脱敏与清理方式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操作者、开始/结束时间、步骤或脚本、重复轮次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结果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期望、实际、原始输出、统计口径、截图/日志/回执索引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结论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PASS/FAIL/BLOCKED/NOT_RUN 之一；失败关联缺陷与复测</w:t>
            </w:r>
          </w:p>
        </w:tc>
      </w:tr>
    </w:tbl>
    <w:sectPr w:rsidR="00461786" w:rsidSect="003B6320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C4706A" w14:textId="77777777" w:rsidR="006C1689" w:rsidRDefault="006C1689">
      <w:r>
        <w:separator/>
      </w:r>
    </w:p>
  </w:endnote>
  <w:endnote w:type="continuationSeparator" w:id="0">
    <w:p w14:paraId="08CF017E" w14:textId="77777777" w:rsidR="006C1689" w:rsidRDefault="006C1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C83E0" w14:textId="77777777" w:rsidR="00461786" w:rsidRDefault="00587D90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3B6320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093B5" w14:textId="77777777" w:rsidR="006C1689" w:rsidRDefault="006C1689">
      <w:r>
        <w:separator/>
      </w:r>
    </w:p>
  </w:footnote>
  <w:footnote w:type="continuationSeparator" w:id="0">
    <w:p w14:paraId="60C66D82" w14:textId="77777777" w:rsidR="006C1689" w:rsidRDefault="006C1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ED270A"/>
    <w:multiLevelType w:val="hybridMultilevel"/>
    <w:tmpl w:val="A44687C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360B7420"/>
    <w:multiLevelType w:val="hybridMultilevel"/>
    <w:tmpl w:val="60948794"/>
    <w:lvl w:ilvl="0" w:tplc="43266BC8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73927B08"/>
    <w:multiLevelType w:val="hybridMultilevel"/>
    <w:tmpl w:val="8CEA58F8"/>
    <w:lvl w:ilvl="0" w:tplc="843423E0">
      <w:start w:val="1"/>
      <w:numFmt w:val="bullet"/>
      <w:lvlText w:val="●"/>
      <w:lvlJc w:val="left"/>
      <w:pPr>
        <w:ind w:left="720" w:hanging="360"/>
      </w:pPr>
    </w:lvl>
    <w:lvl w:ilvl="1" w:tplc="B074FE6E">
      <w:start w:val="1"/>
      <w:numFmt w:val="bullet"/>
      <w:lvlText w:val="○"/>
      <w:lvlJc w:val="left"/>
      <w:pPr>
        <w:ind w:left="1440" w:hanging="360"/>
      </w:pPr>
    </w:lvl>
    <w:lvl w:ilvl="2" w:tplc="4F4A6336">
      <w:start w:val="1"/>
      <w:numFmt w:val="bullet"/>
      <w:lvlText w:val="■"/>
      <w:lvlJc w:val="left"/>
      <w:pPr>
        <w:ind w:left="2160" w:hanging="360"/>
      </w:pPr>
    </w:lvl>
    <w:lvl w:ilvl="3" w:tplc="7FAC8C86">
      <w:start w:val="1"/>
      <w:numFmt w:val="bullet"/>
      <w:lvlText w:val="●"/>
      <w:lvlJc w:val="left"/>
      <w:pPr>
        <w:ind w:left="2880" w:hanging="360"/>
      </w:pPr>
    </w:lvl>
    <w:lvl w:ilvl="4" w:tplc="94388E2E">
      <w:start w:val="1"/>
      <w:numFmt w:val="bullet"/>
      <w:lvlText w:val="○"/>
      <w:lvlJc w:val="left"/>
      <w:pPr>
        <w:ind w:left="3600" w:hanging="360"/>
      </w:pPr>
    </w:lvl>
    <w:lvl w:ilvl="5" w:tplc="0AB298AC">
      <w:start w:val="1"/>
      <w:numFmt w:val="bullet"/>
      <w:lvlText w:val="■"/>
      <w:lvlJc w:val="left"/>
      <w:pPr>
        <w:ind w:left="4320" w:hanging="360"/>
      </w:pPr>
    </w:lvl>
    <w:lvl w:ilvl="6" w:tplc="6B5ACEC4">
      <w:start w:val="1"/>
      <w:numFmt w:val="bullet"/>
      <w:lvlText w:val="●"/>
      <w:lvlJc w:val="left"/>
      <w:pPr>
        <w:ind w:left="5040" w:hanging="360"/>
      </w:pPr>
    </w:lvl>
    <w:lvl w:ilvl="7" w:tplc="AF82B094">
      <w:start w:val="1"/>
      <w:numFmt w:val="bullet"/>
      <w:lvlText w:val="●"/>
      <w:lvlJc w:val="left"/>
      <w:pPr>
        <w:ind w:left="5760" w:hanging="360"/>
      </w:pPr>
    </w:lvl>
    <w:lvl w:ilvl="8" w:tplc="961C57E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786"/>
    <w:rsid w:val="003B6320"/>
    <w:rsid w:val="00461786"/>
    <w:rsid w:val="00587D90"/>
    <w:rsid w:val="006C1689"/>
    <w:rsid w:val="00AE63D9"/>
    <w:rsid w:val="00BD4115"/>
    <w:rsid w:val="00F92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DDFB5F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3B63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3B6320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3B632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3B6320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3B6320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3B6320"/>
  </w:style>
  <w:style w:type="paragraph" w:styleId="TOC2">
    <w:name w:val="toc 2"/>
    <w:basedOn w:val="a"/>
    <w:next w:val="a"/>
    <w:autoRedefine/>
    <w:uiPriority w:val="39"/>
    <w:unhideWhenUsed/>
    <w:rsid w:val="003B6320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64212C-8940-444E-A8AE-30E139C67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480</Words>
  <Characters>2740</Characters>
  <Application>Microsoft Office Word</Application>
  <DocSecurity>0</DocSecurity>
  <Lines>22</Lines>
  <Paragraphs>6</Paragraphs>
  <ScaleCrop>false</ScaleCrop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测试计划</dc:title>
  <dc:creator>020202项目组</dc:creator>
  <cp:lastModifiedBy>晓雷 李</cp:lastModifiedBy>
  <cp:revision>4</cp:revision>
  <dcterms:created xsi:type="dcterms:W3CDTF">2026-08-29T14:22:00Z</dcterms:created>
  <dcterms:modified xsi:type="dcterms:W3CDTF">2026-09-06T14:27:00Z</dcterms:modified>
  <dc:subject>某自然博物馆智能运营中心建设项目——应急管理子系统 G3-09</dc:subject>
</cp:coreProperties>
</file>