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500" w:line="336" w:lineRule="auto"/>
        <w:jc w:val="left"/>
      </w:pPr>
      <w:r>
        <w:rPr>
          <w:rFonts w:ascii="宋体" w:hAnsi="宋体" w:eastAsia="宋体"/>
          <w:b w:val="0"/>
          <w:color w:val="000000"/>
          <w:sz w:val="24"/>
        </w:rPr>
        <w:t>项目编号：【待人工确认】</w:t>
      </w:r>
    </w:p>
    <w:p>
      <w:pPr>
        <w:spacing w:before="0" w:after="240" w:line="336" w:lineRule="auto"/>
        <w:jc w:val="center"/>
      </w:pPr>
      <w:r>
        <w:rPr>
          <w:rFonts w:ascii="黑体" w:hAnsi="黑体" w:eastAsia="黑体"/>
          <w:b/>
          <w:color w:val="000000"/>
          <w:sz w:val="56"/>
        </w:rPr>
        <w:t>投 标 文 件</w:t>
      </w:r>
    </w:p>
    <w:p>
      <w:pPr>
        <w:spacing w:before="0" w:after="840" w:line="336" w:lineRule="auto"/>
        <w:jc w:val="center"/>
      </w:pPr>
      <w:r>
        <w:rPr>
          <w:rFonts w:ascii="楷体" w:hAnsi="楷体" w:eastAsia="楷体"/>
          <w:b w:val="0"/>
          <w:color w:val="000000"/>
          <w:sz w:val="32"/>
        </w:rPr>
        <w:t>（技术标）</w:t>
      </w:r>
    </w:p>
    <w:p>
      <w:pPr>
        <w:spacing w:before="0" w:after="680" w:line="336" w:lineRule="auto"/>
        <w:jc w:val="center"/>
      </w:pPr>
      <w:r>
        <w:rPr>
          <w:rFonts w:ascii="宋体" w:hAnsi="宋体" w:eastAsia="宋体"/>
          <w:b/>
          <w:color w:val="000000"/>
          <w:sz w:val="32"/>
        </w:rPr>
        <w:t>项目名称：某自然博物馆智能运营中心建设项目——应急管理子系统</w:t>
      </w:r>
    </w:p>
    <w:p>
      <w:pPr>
        <w:spacing w:before="0" w:after="280" w:line="336" w:lineRule="auto"/>
        <w:jc w:val="center"/>
      </w:pPr>
      <w:r>
        <w:rPr>
          <w:rFonts w:ascii="宋体" w:hAnsi="宋体" w:eastAsia="宋体"/>
          <w:b w:val="0"/>
          <w:color w:val="000000"/>
          <w:sz w:val="28"/>
        </w:rPr>
        <w:t>投 标 人：项目组</w:t>
      </w:r>
    </w:p>
    <w:p>
      <w:pPr>
        <w:spacing w:before="0" w:after="280" w:line="336" w:lineRule="auto"/>
        <w:jc w:val="center"/>
      </w:pPr>
      <w:r>
        <w:rPr>
          <w:rFonts w:ascii="宋体" w:hAnsi="宋体" w:eastAsia="宋体"/>
          <w:b w:val="0"/>
          <w:color w:val="000000"/>
          <w:sz w:val="28"/>
        </w:rPr>
        <w:t>法定代表人或授权代表：【待人工确认】</w:t>
      </w:r>
    </w:p>
    <w:p>
      <w:pPr>
        <w:spacing w:before="0" w:after="160" w:line="336" w:lineRule="auto"/>
        <w:jc w:val="center"/>
      </w:pPr>
      <w:r>
        <w:rPr>
          <w:rFonts w:ascii="宋体" w:hAnsi="宋体" w:eastAsia="宋体"/>
          <w:b w:val="0"/>
          <w:color w:val="000000"/>
          <w:sz w:val="28"/>
        </w:rPr>
        <w:t>日　　期：2026 年 9 月</w:t>
      </w:r>
    </w:p>
    <w:p>
      <w:pPr>
        <w:spacing w:before="0" w:after="100" w:line="336" w:lineRule="auto"/>
      </w:pPr>
      <w:r>
        <w:br w:type="page"/>
      </w:r>
    </w:p>
    <w:p>
      <w:pPr>
        <w:spacing w:before="0" w:after="240" w:line="336" w:lineRule="auto"/>
        <w:jc w:val="center"/>
      </w:pPr>
      <w:r>
        <w:rPr>
          <w:rFonts w:ascii="黑体" w:hAnsi="黑体" w:eastAsia="黑体"/>
          <w:b/>
          <w:color w:val="000000"/>
          <w:sz w:val="40"/>
        </w:rPr>
        <w:t>目　　录</w:t>
      </w:r>
    </w:p>
    <w:p>
      <w:fldSimple w:instr="TOC \o &quot;1-3&quot; \h \z \u"/>
    </w:p>
    <w:p>
      <w:pPr>
        <w:spacing w:before="0" w:after="100" w:line="336" w:lineRule="auto"/>
      </w:pPr>
      <w:r>
        <w:br w:type="page"/>
      </w:r>
    </w:p>
    <w:p>
      <w:pPr>
        <w:spacing w:before="0" w:after="120" w:line="336" w:lineRule="auto"/>
        <w:jc w:val="center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版本</w:t>
            </w:r>
          </w:p>
        </w:tc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日期</w:t>
            </w:r>
          </w:p>
        </w:tc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修订章节</w:t>
            </w:r>
          </w:p>
        </w:tc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修订说明</w:t>
            </w:r>
          </w:p>
        </w:tc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编制人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V1.0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2026-09-11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全文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整合已确认成果形成技术标候选稿，待技术与合规复核。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336" w:lineRule="auto"/>
      </w:pPr>
      <w:r>
        <w:br w:type="page"/>
      </w:r>
    </w:p>
    <w:p>
      <w:pPr>
        <w:sectPr>
          <w:pgSz w:w="11906" w:h="16838"/>
          <w:pgMar w:top="1440" w:right="1440" w:bottom="1440" w:left="1440" w:header="708" w:footer="708" w:gutter="0"/>
          <w:pgNumType w:start="1"/>
          <w:cols w:space="720"/>
          <w:docGrid w:linePitch="360"/>
        </w:sectPr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第一章 投标响应总述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1.1 响应声明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本技术标响应博物馆智能运营中心应急管理子系统建设需求。系统建设范围为 Web 端、嵌入甲方现有智慧管理 APP 的 H5、业务接口、部署、数据初始化、测试、培训、试运行和服务；不建设既有视频、门禁、消防、物联网、定位、机房、服务器、网络及其前端硬件。本文件对全部功能和实质性条款建立响应与验证安排，34 条带“★”功能需求不作负偏离。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1.2 方案导读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本技术标依次说明需求理解、总体技术方案、功能实现、关键技术、标准与安全、质量验证、实施计划、项目管理、服务与风险、技术规格响应及附录。技术设计以已确认技术方案为准，计划以项目计划 v1 为准，风险以风险登记册 v1 为准。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第二章 需求理解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2.1 建设目标与业务闭环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项目以数字化应急预案为核心，以应急指挥为枢纽，以 H5 移动处置为延伸，形成“事前准备—事发预警—事中处置—事后改进”的业务闭环。核心事件闭环为：事件发现或上报、核实审批、预案启动、通知与任务下发、指挥调度、移动处置与反馈、关闭评估与调查。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2.2 建设范围与责任边界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系统覆盖应急预案、应急指挥、应急资源、应急演练、应急事件、应急值班、应急基础管理、移动端、应急信息视图、综合安防视图和数据接口十一项功能域。甲方提供既有系统、基础数据、接口资料、账号授权、联调环境、宿主 APP、私有部署环境及验收条件；乙方负责软件建设、逐接口适配、联调、容错、降级、验证与交付。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2.3 关键需求与验收关注点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视频与统一消息通道须在 M2 设计评审前完成真实连通性验证。定位由甲方提供源数据和验收能力，乙方负责接入、关联、楼层/坐标映射和展示，不降低源精度。门禁疏散联动按授权确认、安全联锁、回执、失败告警和人工降级设计。验收覆盖功能、性能、四系统联动、安全和独立部署；现场验证证据在实施阶段形成，不在本技术标中宣称已经完成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第三章 总体技术方案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3.1 设计原则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方案遵循业务闭环、分层解耦、既有能力复用、配置优先、可靠消息、安全内建、可观测和可验证原则。逻辑分层不预设过度拆分的部署形态，具体资源组合在甲方私有环境条件下确定。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3.2 总体架构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总体架构由展现与接入层、应急应用服务层、支撑与数据层、甲方既有系统与环境组成。Web、H5 和指挥视图通过统一入口调用业务服务；业务服务承担事件、预案、任务、资源、值班、演练、统计和适配编排；支撑层承接身份、组织、权限、消息、工作流、文件、审计、数据与空间能力；外部系统以适配器接入并保留超时、重试、回执和降级边界。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" name="Picture 1" descr="项目工作分解结构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1　项目工作分解结构图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3.3 业务与数据架构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预案、事件、任务、人员、物资、值班、演练、基础配置和审计构成核心业务对象；地图、定位、视频、消息、物联网、信息发布、门禁/消防及中台能力通过受控接口关联。甲方负责真实业务源数据和最终业务确认，乙方负责模板、映射、清洗、转换、导入、技术校验和对账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3.4 接口与部署架构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接口采用版本化契约，明确字段、鉴权、幂等、错误码、超时、重试、回执和降级。系统在甲方私有环境部署，支持容器化与隔离环境离线交付；乙方提供最低配置、网络/端口要求、构建制品、镜像、初始化和回滚方案，甲方负责基础设施和环境保障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第四章 功能实现方案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本章按十一项功能域分别展开响应。每个条款均在第十一章逐条响应，并在测试阶段形成可追溯证据。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　F-01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FR-01.1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预案编制；综合/专项/现场分层；按分区、分时、分险细化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FR-01.2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配置流程、任务、会议群组、通知人与调派人员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FR-01.3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自定义任务并在预案启动时自动下发移动终端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FR-01.4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附件、检索、修订、版本；宜提供标准示例模板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2　F-02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FR-02.1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实时展示事件动态、续报、时间线、任务状态与处理人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FR-02.2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地图展示周边人员动态、职责与就位；甲方提供定位基础设施和验收环境中的亚米级源数据，乙方负责接口、关联、≤2秒刷新与展示且不降低源精度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FR-02.3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实时视频一键调阅、GB/T 28181；结合 P1 §3.3、§8.1及模拟裁决，历史录像回放按强制要求处理，既有视频系统负责存储及≥30天保存，乙方负责接口调阅、回放和验证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FR-02.4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地图展示物资站点、清单、数量和配置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3　F-03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FR-03.1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人员档案、职责、小组和调派通知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FR-03.2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值班计划与打卡联动，调整留痕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FR-03.3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物资台账、数量、有效期与临期提醒；宜内置类别字典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FR-03.4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盘点计划、移动盘点、自动比对和差异标识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4　F-04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FR-04.1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月/季/年演练计划及监管频次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FR-04.2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周期到达自动下发演练任务并留痕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FR-04.3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演练执行、模板评估、报告和持续改进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5　F-05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FR-05.1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Web/移动发起事件并多条件检索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FR-05.2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核实审批、启动预案、生命周期跟踪和留痕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FR-05.3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自动下发任务，支持反馈、催办和临时任务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FR-05.4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关闭评估、事故调查、报告和知识沉淀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6　F-06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FR-06.1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打卡小组、时段、点位和代执行留痕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FR-06.2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点位维护、地图拾取、二维码和有效半径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FR-06.3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点位/小组/人员统计及明细导出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FR-06.4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缺卡/超时告警并经平台消息推送；甲方提供既有统一通道及短信账号/签名/配额，乙方负责调用、并发、重试、回执与留痕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7　F-07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预案类型新增、修改、停用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事件类型维护；宜预置四大类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物资站点空间和地图位置配置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FR-07.4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条目化、可复用评估模板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FR-07.5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自定义核实审批环节/人/时限，调整留痕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8　F-08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移动发起、拍照、查看个人事件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移动接收、确认、反馈、上传和完成任务；消息责任按 CLR-004 分工，在正常验收通道验证≥20路、≥99%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移动知识库分类和关键字检索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FR-08.4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移动查看并执行演练、提交结果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FR-08.5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移动扫码打卡并校验身份/时段/范围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FR-08.6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移动盘点并更新现有数量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9　F-09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FR-09.1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应急事件/监控/流程统计、筛选与钻取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10　F-10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FR-10.1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安防终端在线与告警统计、定位和跳转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11　F-11 功能条款响应明细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响应/证据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FR-11.1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物联网告警/客流、告警转事件、断连重试补传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FR-11.2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中台提供身份、组织、权限、消息、工作流、文件存储、门户和数据汇聚；乙方只做应急业务适配，不重复建设通用平台能力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FR-11.3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视频调阅与历史回放按强制要求处理；疏散门禁联动采用“应支持”，由授权人员确认后下发开启指令，服从既有门禁安全联锁，失败时告警并人工降级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无负偏离；设计、用例、测试/验收证据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4.1 预案、事件与任务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支持分层预案、处置流程、任务预设、通知调派、附件、版本和运行快照；支持事件上报、核实审批、预案启动、任务下发、反馈、催办、关闭、评估和事故调查，形成全流程审计留痕。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4.2 指挥、资源、值班与演练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指挥视图围绕事件关联人员位置、视频、物资和任务进展；资源管理覆盖人员、物资、站点、台账和盘点；值班管理覆盖排班、点位、打卡和异常提醒；演练管理覆盖计划、任务、执行、评估、报告和改进闭环。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4.3 H5、视图与外部联动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H5 嵌入甲方智慧管理 APP，覆盖事件、任务、知识、演练、扫码打卡和物资盘点六类业务。应急信息视图与综合安防视图提供筛选、钻取、定位、跳转和刷新。视频、信息发布、物联网、中台及门禁/消防联动均按既有系统责任边界进行适配与验证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4.4 十一功能域实现明细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12　功能域相关说明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功能域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实现范围与状态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输出/验证重点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F-01 应急预案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综合、专项、现场分层；分区分时分险；流程、任务、会议群组、通知、调派、附件和版本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运行快照；预案启动任务下发时效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F-02 应急指挥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动态、续报、时间线、任务、人员定位、视频、物资一张图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定位刷新/精度、视频调阅和回放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F-03 应急资源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人员职责小组、物资台账/有效期、盘点差异与提醒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资源状态、差异清单和调派记录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F-04 应急演练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月季年计划、周期任务、执行、模板评估、报告和改进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计划频次、过程和报告留痕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F-05 应急事件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发起、检索、核实、启动、下发、反馈、催办、关闭和调查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事件生命周期和关键时效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F-06 应急值班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小组、时段、点位、二维码、半径、代执行、告警和统计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点位/小组/人员统计；消息回执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F-07 基础管理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预案/事件类型、物资站点、评估模板和审批规则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配置版本与调整留痕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F-08 移动 H5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事件、任务、知识、演练、扫码打卡和移动盘点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既有 APP 嵌入和六类移动验收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F-09 信息视图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事件、监控、流程统计、筛选和钻取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默认不超过 60 秒刷新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F-10 安防视图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终端在线、告警、定位、关联跳转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不超过 30 秒刷新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F-11 数据接口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物联网告警转事件、补传；中台、视频及门禁协同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真实回执、联锁、失败告警和人工降级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### 4.4.1 预案、事件、任务与审计闭环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预案实例启动后固化流程、参与人和任务规则；事件经核实审批后关联预案，自动下发任务并汇聚接收、确认、反馈、催办及完成状态。配置变化不反向改写历史实例。每个状态变化记录操作人、时间、来源、关联对象和结果，支撑关闭评估、事故调查及知识沉淀。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### 4.4.2 资源、值班、演练与移动协同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人员、物资、站点和小组可被预案、任务和地图引用；物资盘点根据计划在 H5 回传实际数量并标识差异。值班打卡校验身份、时段和有效范围，缺卡/超时经既有统一消息通道提醒。演练计划到期下发任务，执行、评估、报告和改进共同构成闭环。H5 只作为甲方既有 APP 的嵌入页面，不承担原生 APP 发布职责。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### 4.4.3 态势视图与外部能力协同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态势视图将事件、任务、人员、物资、告警和视频的受控数据关联展示；视频、定位、地图、物联网、信息发布、中台及门禁/消防按契约适配。外部系统不可用、超时、鉴权失败或安全联锁拒绝时，系统记录异常并进入重试、告警或人工降级，避免把调用发起误报为处置成功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第五章 关键技术与难点应对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5.1 可靠消息与任务编排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采用业务幂等键、发送台账、失败重试、回执汇聚和人工降级保证通知与任务编排可追溯；在真实验收通道验证并行、到达率、失败和回执，不以模拟结果替代真实连通结论。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5.2 空间态势、定位与视频适配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以统一坐标、楼层映射、质量字段和数据新鲜度支撑一张图；定位以甲方源数据为准。视频适配覆盖目录、实时取流、录像检索、历史回放、首帧、鉴权与异常处理，不新建录像存储系统。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5.3 配置化流程与受控联动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预案、审批、任务、核实、演练与评估规则采用配置化管理，实例保留运行快照。门禁联动经具备权限人员确认，服从既有安全联锁；失败时告警并进入人工处置。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5.4 性能、可用性与恢复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通过索引、缓存、异步处理、限流、健康检查、备份校验和故障演练保障关键链路。性能、兼容、可用性和恢复均以部署环境实测、运行日志和恢复计时为验证依据。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第六章 标准、安全与开源合规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方案适用应急预案、演练、博物馆安全、视频联网、软件质量、测试、文档、需求追踪和应用安全相关标准。应用安全落实身份鉴别、最小权限、服务端鉴权、输入校验、审计、依赖治理、SCA、扫描与渗透复测；正式等保定级、测评和基础设施责任依既有边界由甲方组织。开源组件在交付前形成许可证说明、版本清单和风险处置记录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第七章 质量与验证方案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7.1 验证原则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建立“需求—设计—用例—结果—证据”双向追踪。39 条功能需求及全部非功能条款均映射设计、测试与预期证据；功能用例通过率要求为 100%，高危漏洞要求为 0。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7.2 关键指标验证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验证覆盖预案启动、告警接入、消息并行与到达率、定位刷新与精度、视频首帧与回放、Web/H5、地图、扫码打卡、态势刷新、峰值并发、报表、可用性、恢复、覆盖率、安全及独立部署。所有性能结果以约定环境实测为准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7.3 分阶段准出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M1 完成需求确认；M2 完成五类设计文档并纳入视频/消息真实连通结论；M3 完成部署、测试与初验；M4 形成 W17—W20 逐周运行、缺陷、演练和恢复证据；M5 在 M4 准出后组织，核对全套交付物并签署竣工验收报告。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第八章 实施计划与项目管理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" name="Picture 2" descr="项目甘特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2　项目甘特图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8.1 正式里程碑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M1 为合同签订后 2 周需求确认，M2 为合同签订后 6 周设计评审，M3 为合同签订后 16 周初验，M4 为初验后 4 周试运行，M5 为试运行满 1 个月竣工验收。正式里程碑不因内部任务调整而改变。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" name="Picture 3" descr="项目阶段与正式里程碑时间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3　项目阶段与正式里程碑时间轴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8.2 WBS 与关键路径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WBS 以可交付成果分解，覆盖管理、需求、设计、开发集成、测试初验、试运行验收。关键路径从需求确认、设计与 M2 连通验证、业务增量、数据初始化与性能加固、部署验证、M3 初验，延伸至 W17—W20 逐周试运行、M4 准出与 M5 竣工验收。B 的 W14—W16 技术工作按工作日顺序执行，避免前置依赖型并行冲突。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8.3 三人成员职责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A 主责计划、评审、交付、质保和跨文档一致性；B 主责架构、实现、数据初始化技术实施、接口联调、性能安全恢复验证；C 主责 SRS、追踪、条款和关键数字核对、测试设计与符合性。正式产物实行主责与复核分离。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第九章 服务、培训与风险控制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9.1 培训与服务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M3 后开展指挥人员 1 天、值班/安保人员半天、处置人员半天、物资管理人员半天、系统管理员 1 天培训，保留课件、录屏、签到和考核记录。M5 后提供 12 个月质保服务；一级、二级、三级故障分别按已确认响应与解决时限执行，提供 7×24 应急申告和 7×12 远程支持，服务期满形成报告。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9.2 风险控制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风险登记册覆盖接口、消息、视频、定位、数据初始化、H5、性能、安全、部署、连续性、范围、进度、人员、AI 与验收配置风险。极高风险按周专项跟踪；重大风险在识别后 24 小时内书面报告。未完成的接口、环境、数据和验证条件按 Issue/Change 流程处理。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55464" cy="3641598"/>
            <wp:docPr id="4" name="Picture 4" descr="项目风险矩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-matrix-4x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55464" cy="3641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4　项目风险矩阵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第十章 交付与验收安排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交付包括源码/构建、容器镜像、初始化脚本、H5 包；项目计划、SRS、设计、测试、用户、部署运维、培训、开源许可证说明、RTM、试运行与项目总结报告；数据初始化成果；演练记录、培训记录和质保承诺函。交付版本建立标签、清单、可编辑源文件和 PDF，并在 M1、M2、M3、M5 前进行配置审计。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第十一章 技术规格响应与偏离说明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以下逐项响应表由冻结事实与合规矩阵生成；“待形成证据”仅指实施阶段验证，不是负偏离。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13　功能与实质性条款逐项响应表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</w:t>
            </w:r>
          </w:p>
        </w:tc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需求摘要</w:t>
            </w:r>
          </w:p>
        </w:tc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</w:t>
            </w:r>
          </w:p>
        </w:tc>
        <w:tc>
          <w:tcPr>
            <w:tcW w:type="dxa" w:w="1805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验证证据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FR-01.1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预案编制；综合/专项/现场分层；按分区、分时、分险细化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FR-01.2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配置流程、任务、会议群组、通知人与调派人员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FR-01.3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自定义任务并在预案启动时自动下发移动终端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FR-01.4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附件、检索、修订、版本；宜提供标准示例模板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FR-02.1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实时展示事件动态、续报、时间线、任务状态与处理人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FR-02.2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地图展示周边人员动态、职责与就位；甲方提供定位基础设施和验收环境中的亚米级源数据，乙方负责接口、关联、≤2秒刷新与展示且不降低源精度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FR-02.3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实时视频一键调阅、GB/T 28181；结合 P1 §3.3、§8.1及模拟裁决，历史录像回放按强制要求处理，既有视频系统负责存储及≥30天保存，乙方负责接口调阅、回放和验证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FR-02.4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地图展示物资站点、清单、数量和配置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FR-03.1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人员档案、职责、小组和调派通知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FR-03.2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值班计划与打卡联动，调整留痕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FR-03.3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物资台账、数量、有效期与临期提醒；宜内置类别字典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FR-03.4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盘点计划、移动盘点、自动比对和差异标识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FR-04.1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月/季/年演练计划及监管频次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FR-04.2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周期到达自动下发演练任务并留痕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FR-04.3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演练执行、模板评估、报告和持续改进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FR-05.1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Web/移动发起事件并多条件检索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FR-05.2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核实审批、启动预案、生命周期跟踪和留痕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FR-05.3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自动下发任务，支持反馈、催办和临时任务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FR-05.4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关闭评估、事故调查、报告和知识沉淀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FR-06.1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打卡小组、时段、点位和代执行留痕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FR-06.2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点位维护、地图拾取、二维码和有效半径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FR-06.3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点位/小组/人员统计及明细导出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FR-06.4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缺卡/超时告警并经平台消息推送；甲方提供既有统一通道及短信账号/签名/配额，乙方负责调用、并发、重试、回执与留痕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FR-07.1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预案类型新增、修改、停用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FR-07.2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事件类型维护；宜预置四大类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FR-07.3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物资站点空间和地图位置配置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FR-07.4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条目化、可复用评估模板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FR-07.5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自定义核实审批环节/人/时限，调整留痕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移动发起、拍照、查看个人事件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FR-08.2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移动接收、确认、反馈、上传和完成任务；消息责任按 CLR-004 分工，在正常验收通道验证≥20路、≥99%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FR-08.3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否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移动知识库分类和关键字检索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FR-08.4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移动查看并执行演练、提交结果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FR-08.5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移动扫码打卡并校验身份/时段/范围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FR-08.6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移动盘点并更新现有数量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FR-09.1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应急事件/监控/流程统计、筛选与钻取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FR-10.1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安防终端在线与告警统计、定位和跳转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FR-11.1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物联网告警/客流、告警转事件、断连重试补传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FR-11.2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中台提供身份、组织、权限、消息、工作流、文件存储、门户和数据汇聚；乙方只做应急业务适配，不重复建设通用平台能力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FR-11.3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★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视频调阅与历史回放按强制要求处理；疏散门禁联动采用“应支持”，由授权人员确认后下发开启指令，服从既有门禁安全联锁，失败时告警并人工降级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设计、用例、测试/验收证据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技术规格逐条响应以合规矩阵为准：39 条 FR 已建立响应与验证映射，34 条带“★”功能需求无负偏离；范围、责任、澄清和关键数字以冻结 Baseline 为准。所有 `PENDING_EVIDENCE` 仅表示后续实施、联调、测试或验收时需形成证据，不表示现场已完成。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14　响应类别相关说明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响应类别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响应结论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证据安排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功能与实质性条款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需求—设计—测试双向追踪、用例和验收记录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外部系统与环境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甲方提供条件、乙方适配验证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接口契约、联调、异常与降级记录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性能、安全与部署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按需求书指标设计并实测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性能报告、SCA/扫描/渗透复测、独立部署记录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管理、培训、服务与交付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按计划与交付清单承接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周报、签到考核、工单、服务台账、配置审计与签收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第十二章 项目团队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本项目为课程模拟。真实姓名、简历、资质、投入比例和到岗承诺均为【待人工确认】，不在技术标中虚构。以下为课程任务职责，不替代合同人员承诺。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15　角色相关说明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角色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课程分工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交付责任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复核关系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 项目经理/总编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计划、整合、交付、风险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项目计划、风险登记册、技术标与一致性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C 合规复核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B 技术负责人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架构、接口、数据、验证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技术方案、实现与技术证据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 复核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C 合规/需求负责人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需求、条款、数字、追踪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facts、矩阵、澄清与符合性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B 复核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第十三章 类似项目业绩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本项目为课程模拟，未提供可核验的类似项目业绩、合同、验收证明或客户授权材料，均为【待人工确认】。本章不虚构项目名称、金额、日期、客户、技术指标或履约结论；如后续投标需要，应由具备授权的主体补充真实证明材料并经合规核验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第十四章 合理化建议</w:t>
      </w:r>
    </w:p>
    <w:p>
      <w:pPr>
        <w:pStyle w:val="a4"/>
        <w:spacing w:before="0" w:after="60" w:line="336" w:lineRule="auto"/>
      </w:pPr>
      <w:r>
        <w:rPr>
          <w:rFonts w:ascii="宋体" w:hAnsi="宋体" w:eastAsia="宋体"/>
          <w:b w:val="0"/>
          <w:color w:val="000000"/>
          <w:sz w:val="24"/>
        </w:rPr>
        <w:t>1. 在 M2 前以真实账号、网络和回执完成视频、消息、定位、地图、中台及门禁/消防的最小连通验证，先固化差异和降级路径，再进入依赖性开发。</w:t>
      </w:r>
    </w:p>
    <w:p>
      <w:pPr>
        <w:pStyle w:val="a4"/>
        <w:spacing w:before="0" w:after="60" w:line="336" w:lineRule="auto"/>
      </w:pPr>
      <w:r>
        <w:rPr>
          <w:rFonts w:ascii="宋体" w:hAnsi="宋体" w:eastAsia="宋体"/>
          <w:b w:val="0"/>
          <w:color w:val="000000"/>
          <w:sz w:val="24"/>
        </w:rPr>
        <w:t>2. 将基础数据模板、映射规则、抽样对账和确认记录作为数据初始化共同准入，避免用“已导入”替代“业务正确”。</w:t>
      </w:r>
    </w:p>
    <w:p>
      <w:pPr>
        <w:pStyle w:val="a4"/>
        <w:spacing w:before="0" w:after="60" w:line="336" w:lineRule="auto"/>
      </w:pPr>
      <w:r>
        <w:rPr>
          <w:rFonts w:ascii="宋体" w:hAnsi="宋体" w:eastAsia="宋体"/>
          <w:b w:val="0"/>
          <w:color w:val="000000"/>
          <w:sz w:val="24"/>
        </w:rPr>
        <w:t>3. 在 M3 前重复执行等效干净环境部署、恢复演练和配置审计，使独立部署、可运维性与验收证据同步形成。</w:t>
      </w:r>
    </w:p>
    <w:p>
      <w:pPr>
        <w:pStyle w:val="a4"/>
        <w:spacing w:before="0" w:after="60" w:line="336" w:lineRule="auto"/>
      </w:pPr>
      <w:r>
        <w:rPr>
          <w:rFonts w:ascii="宋体" w:hAnsi="宋体" w:eastAsia="宋体"/>
          <w:b w:val="0"/>
          <w:color w:val="000000"/>
          <w:sz w:val="24"/>
        </w:rPr>
        <w:t>4. 对 AI 辅助内容实行来源、版本、人工复核和测试证据闭环，避免错误实现、幻觉和证据链风险。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附录A 术语和缩略语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16　术语相关说明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术语</w:t>
            </w:r>
          </w:p>
        </w:tc>
        <w:tc>
          <w:tcPr>
            <w:tcW w:type="dxa" w:w="4513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H5</w:t>
            </w:r>
          </w:p>
        </w:tc>
        <w:tc>
          <w:tcPr>
            <w:tcW w:type="dxa" w:w="4513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嵌入甲方既有智慧管理 APP 的网页应用形态</w:t>
            </w:r>
          </w:p>
        </w:tc>
      </w:tr>
      <w:tr>
        <w:tc>
          <w:tcPr>
            <w:tcW w:type="dxa" w:w="4513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RTM</w:t>
            </w:r>
          </w:p>
        </w:tc>
        <w:tc>
          <w:tcPr>
            <w:tcW w:type="dxa" w:w="4513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需求—设计—测试双向追踪矩阵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SCA</w:t>
            </w:r>
          </w:p>
        </w:tc>
        <w:tc>
          <w:tcPr>
            <w:tcW w:type="dxa" w:w="4513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软件成分分析，用于依赖与漏洞治理</w:t>
            </w:r>
          </w:p>
        </w:tc>
      </w:tr>
      <w:tr>
        <w:tc>
          <w:tcPr>
            <w:tcW w:type="dxa" w:w="4513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M1—M5</w:t>
            </w:r>
          </w:p>
        </w:tc>
        <w:tc>
          <w:tcPr>
            <w:tcW w:type="dxa" w:w="4513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需求确认、设计评审、初验、试运行、竣工验收正式里程碑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附录B 接口报文/数据设计节选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17　接口类别相关说明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接口类别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输入/前置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输出/失败处理</w:t>
            </w:r>
          </w:p>
        </w:tc>
        <w:tc>
          <w:tcPr>
            <w:tcW w:type="dxa" w:w="2256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责任边界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视频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既有目录、鉴权和服务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调阅/回放；超时和鉴权失败留痕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甲方既有存储；乙方适配验证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消息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通道、账号、签名和配额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发送、重试、回执和告警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甲方通道；乙方业务调用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定位/地图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源数据、坐标、楼层和地图服务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映射展示、质量与新鲜度提示</w:t>
            </w:r>
          </w:p>
        </w:tc>
        <w:tc>
          <w:tcPr>
            <w:tcW w:type="dxa" w:w="2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甲方基础能力；乙方接入展示</w:t>
            </w:r>
          </w:p>
        </w:tc>
      </w:tr>
      <w:tr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中台/物联网/门禁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契约、权限、窗口和安全联锁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业务适配、回执、降级和审计</w:t>
            </w:r>
          </w:p>
        </w:tc>
        <w:tc>
          <w:tcPr>
            <w:tcW w:type="dxa" w:w="2256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既有能力不重建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附录C 招标条款—投标方案索引表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18　条款类别相关说明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条款类别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方案位置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验证/交付位置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11 功能域与 39 FR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第四章、十一章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第七章、附录E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接口、数据与边界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第二、三、五章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附录B、交付清单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NFR/安全/部署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第七章、十一章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第七章、附录E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计划、培训、服务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第八、九章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G1-06、交付清单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风险与变更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第八、九、十四章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G1-07、Issue/Change 记录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附录D 数据字典（核心表节选）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19　对象相关说明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对象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关键字段类别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生命周期/审计要求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预案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类型、版本、分区、流程、任务、附件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审批、修订、运行快照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事件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来源、状态、时间线、预案、处理人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核实、启动、处置、关闭留痕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任务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接收人、时限、状态、反馈、回执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下发、确认、催办、完成留痕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资源/值班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人员、物资、站点、时段、点位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台账、盘点、打卡、异常记录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附录E 质量度量目标与验收用例框架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20　维度相关说明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维度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代表用例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判定证据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功能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事件发起—预案启动—任务反馈闭环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用例、日志、审计与结果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接口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视频、消息、定位、物联网、中台联调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契约、回执、异常/降级记录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性能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需求书列明时效、刷新、并发与到达率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约定环境实测报告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安全/部署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权限、扫描、复测、干净环境部署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报告、修复闭环、部署记录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附录F 评分要点响应对照表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21　要点相关说明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要点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本文件响应</w:t>
            </w:r>
          </w:p>
        </w:tc>
        <w:tc>
          <w:tcPr>
            <w:tcW w:type="dxa" w:w="3009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佐证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需求理解与合规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第二、十一章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Baseline、合规矩阵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技术完整性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第三至七章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G1-04、接口/测试设计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实施、质量与服务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第八至十章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G1-06、G1-07、交付安排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可追溯性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附录B—E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RTM、配置与验收证据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附录G 交付文档清单与国标对照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22　类别相关说明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类别</w:t>
            </w:r>
          </w:p>
        </w:tc>
        <w:tc>
          <w:tcPr>
            <w:tcW w:type="dxa" w:w="4513"/>
            <w:vAlign w:val="center"/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交付项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软件与配置</w:t>
            </w:r>
          </w:p>
        </w:tc>
        <w:tc>
          <w:tcPr>
            <w:tcW w:type="dxa" w:w="4513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源码、构建、镜像、配置、初始化与回滚脚本、H5 包</w:t>
            </w:r>
          </w:p>
        </w:tc>
      </w:tr>
      <w:tr>
        <w:tc>
          <w:tcPr>
            <w:tcW w:type="dxa" w:w="4513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项目与设计</w:t>
            </w:r>
          </w:p>
        </w:tc>
        <w:tc>
          <w:tcPr>
            <w:tcW w:type="dxa" w:w="4513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计划、需求、架构、概要、详细、接口、数据设计、RTM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测试与运维</w:t>
            </w:r>
          </w:p>
        </w:tc>
        <w:tc>
          <w:tcPr>
            <w:tcW w:type="dxa" w:w="4513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测试报告、部署运维、用户、培训、试运行、总结与质保资料</w:t>
            </w:r>
          </w:p>
        </w:tc>
      </w:tr>
      <w:tr>
        <w:tc>
          <w:tcPr>
            <w:tcW w:type="dxa" w:w="4513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合规与证据</w:t>
            </w:r>
          </w:p>
        </w:tc>
        <w:tc>
          <w:tcPr>
            <w:tcW w:type="dxa" w:w="4513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开源许可证说明、扫描/复测、配置审计、培训/演练和验收记录</w:t>
            </w:r>
          </w:p>
        </w:tc>
      </w:tr>
    </w:tbl>
    <w:p>
      <w:pPr>
        <w:spacing w:before="0" w:after="40" w:line="240" w:lineRule="auto"/>
      </w:pP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附录 A 主要接口与责任边界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视频、定位、消息、地图、宿主 APP、中台、物联网、信息发布、门禁/消防和部署环境均由甲方提供相应既有能力或条件；乙方在本系统范围内完成接口适配、联调、容错、降级、验证和留痕。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附录 B 风险、计划与合规文件索引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项目计划、风险登记册、合规矩阵、澄清记录和基线共同构成技术标的追溯依据。文件索引用于内部评审和后续实施，不作为已完成现场验收的证明。</w:t>
      </w:r>
    </w:p>
    <w:sectPr w:rsidR="005D4092" w:rsidRPr="009102DA" w:rsidSect="00F75021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50363" w14:textId="77777777" w:rsidR="00636785" w:rsidRDefault="00636785">
      <w:r>
        <w:separator/>
      </w:r>
    </w:p>
  </w:endnote>
  <w:endnote w:type="continuationSeparator" w:id="0">
    <w:p w14:paraId="48CB254A" w14:textId="77777777" w:rsidR="00636785" w:rsidRDefault="00636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DC63D" w14:textId="77777777" w:rsidR="005D4092" w:rsidRDefault="001709ED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736C5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0EBBF2" w14:textId="77777777" w:rsidR="00636785" w:rsidRDefault="00636785">
      <w:r>
        <w:separator/>
      </w:r>
    </w:p>
  </w:footnote>
  <w:footnote w:type="continuationSeparator" w:id="0">
    <w:p w14:paraId="42D22F92" w14:textId="77777777" w:rsidR="00636785" w:rsidRDefault="006367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D5510" w14:textId="77777777" w:rsidR="005D4092" w:rsidRDefault="001709ED">
    <w:pPr>
      <w:spacing w:after="60"/>
      <w:jc w:val="center"/>
    </w:pPr>
    <w:r>
      <w:rPr>
        <w:rFonts w:eastAsia="宋体"/>
        <w:sz w:val="18"/>
        <w:szCs w:val="18"/>
      </w:rPr>
      <w:t>“</w:t>
    </w:r>
    <w:r>
      <w:rPr>
        <w:rFonts w:eastAsia="宋体"/>
        <w:sz w:val="18"/>
        <w:szCs w:val="18"/>
      </w:rPr>
      <w:t>澜图</w:t>
    </w:r>
    <w:r>
      <w:rPr>
        <w:rFonts w:eastAsia="宋体"/>
        <w:sz w:val="18"/>
        <w:szCs w:val="18"/>
      </w:rPr>
      <w:t>”</w:t>
    </w:r>
    <w:r>
      <w:rPr>
        <w:rFonts w:eastAsia="宋体"/>
        <w:sz w:val="18"/>
        <w:szCs w:val="18"/>
      </w:rPr>
      <w:t>遥感影像智能解译与地物提取平台建设项目投标文件（技术标</w:t>
    </w:r>
    <w:r>
      <w:rPr>
        <w:rFonts w:eastAsia="宋体"/>
        <w:sz w:val="18"/>
        <w:szCs w:val="18"/>
      </w:rPr>
      <w:t>·</w:t>
    </w:r>
    <w:r>
      <w:rPr>
        <w:rFonts w:eastAsia="宋体"/>
        <w:sz w:val="18"/>
        <w:szCs w:val="18"/>
      </w:rPr>
      <w:t>教学案例）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535A3"/>
    <w:multiLevelType w:val="hybridMultilevel"/>
    <w:tmpl w:val="DEEA4FDE"/>
    <w:lvl w:ilvl="0" w:tplc="8A929698">
      <w:start w:val="1"/>
      <w:numFmt w:val="bullet"/>
      <w:lvlText w:val="●"/>
      <w:lvlJc w:val="left"/>
      <w:pPr>
        <w:ind w:left="720" w:hanging="360"/>
      </w:pPr>
    </w:lvl>
    <w:lvl w:ilvl="1" w:tplc="EB54BA78">
      <w:start w:val="1"/>
      <w:numFmt w:val="bullet"/>
      <w:lvlText w:val="○"/>
      <w:lvlJc w:val="left"/>
      <w:pPr>
        <w:ind w:left="1440" w:hanging="360"/>
      </w:pPr>
    </w:lvl>
    <w:lvl w:ilvl="2" w:tplc="14963552">
      <w:start w:val="1"/>
      <w:numFmt w:val="bullet"/>
      <w:lvlText w:val="■"/>
      <w:lvlJc w:val="left"/>
      <w:pPr>
        <w:ind w:left="2160" w:hanging="360"/>
      </w:pPr>
    </w:lvl>
    <w:lvl w:ilvl="3" w:tplc="1D0CA1FA">
      <w:start w:val="1"/>
      <w:numFmt w:val="bullet"/>
      <w:lvlText w:val="●"/>
      <w:lvlJc w:val="left"/>
      <w:pPr>
        <w:ind w:left="2880" w:hanging="360"/>
      </w:pPr>
    </w:lvl>
    <w:lvl w:ilvl="4" w:tplc="77D47C72">
      <w:start w:val="1"/>
      <w:numFmt w:val="bullet"/>
      <w:lvlText w:val="○"/>
      <w:lvlJc w:val="left"/>
      <w:pPr>
        <w:ind w:left="3600" w:hanging="360"/>
      </w:pPr>
    </w:lvl>
    <w:lvl w:ilvl="5" w:tplc="9CFA93A4">
      <w:start w:val="1"/>
      <w:numFmt w:val="bullet"/>
      <w:lvlText w:val="■"/>
      <w:lvlJc w:val="left"/>
      <w:pPr>
        <w:ind w:left="4320" w:hanging="360"/>
      </w:pPr>
    </w:lvl>
    <w:lvl w:ilvl="6" w:tplc="67BAB3F8">
      <w:start w:val="1"/>
      <w:numFmt w:val="bullet"/>
      <w:lvlText w:val="●"/>
      <w:lvlJc w:val="left"/>
      <w:pPr>
        <w:ind w:left="5040" w:hanging="360"/>
      </w:pPr>
    </w:lvl>
    <w:lvl w:ilvl="7" w:tplc="BB427932">
      <w:start w:val="1"/>
      <w:numFmt w:val="bullet"/>
      <w:lvlText w:val="●"/>
      <w:lvlJc w:val="left"/>
      <w:pPr>
        <w:ind w:left="5760" w:hanging="360"/>
      </w:pPr>
    </w:lvl>
    <w:lvl w:ilvl="8" w:tplc="000ACA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1A7D55"/>
    <w:multiLevelType w:val="hybridMultilevel"/>
    <w:tmpl w:val="F2C29ABA"/>
    <w:lvl w:ilvl="0" w:tplc="0409000B">
      <w:start w:val="1"/>
      <w:numFmt w:val="bullet"/>
      <w:lvlText w:val=""/>
      <w:lvlJc w:val="left"/>
      <w:pPr>
        <w:ind w:left="89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3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5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7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9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1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3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55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092"/>
    <w:rsid w:val="00072211"/>
    <w:rsid w:val="000838F5"/>
    <w:rsid w:val="001709ED"/>
    <w:rsid w:val="002B43D0"/>
    <w:rsid w:val="005A6906"/>
    <w:rsid w:val="005D4092"/>
    <w:rsid w:val="00636785"/>
    <w:rsid w:val="006C15F6"/>
    <w:rsid w:val="00736C52"/>
    <w:rsid w:val="009102DA"/>
    <w:rsid w:val="00CD15FB"/>
    <w:rsid w:val="00D85454"/>
    <w:rsid w:val="00F7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8612AD"/>
  <w15:docId w15:val="{19738BC4-20E6-405E-BD3C-4AF2FA429B1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736C52"/>
  </w:style>
  <w:style w:type="paragraph" w:styleId="TOC2">
    <w:name w:val="toc 2"/>
    <w:basedOn w:val="a"/>
    <w:next w:val="a"/>
    <w:autoRedefine/>
    <w:uiPriority w:val="39"/>
    <w:unhideWhenUsed/>
    <w:rsid w:val="00736C52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736C52"/>
    <w:pPr>
      <w:ind w:leftChars="400" w:left="840"/>
    </w:pPr>
    <w:rPr>
      <w:rFonts w:asciiTheme="minorHAnsi" w:hAnsiTheme="minorHAnsi" w:cstheme="minorBidi"/>
      <w:kern w:val="2"/>
      <w:sz w:val="21"/>
      <w:szCs w:val="22"/>
    </w:rPr>
  </w:style>
  <w:style w:type="paragraph" w:styleId="TOC4">
    <w:name w:val="toc 4"/>
    <w:basedOn w:val="a"/>
    <w:next w:val="a"/>
    <w:autoRedefine/>
    <w:uiPriority w:val="39"/>
    <w:unhideWhenUsed/>
    <w:rsid w:val="00736C52"/>
    <w:pPr>
      <w:ind w:leftChars="600" w:left="1260"/>
    </w:pPr>
    <w:rPr>
      <w:rFonts w:asciiTheme="minorHAnsi" w:hAnsiTheme="minorHAnsi" w:cstheme="minorBidi"/>
      <w:kern w:val="2"/>
      <w:sz w:val="21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736C52"/>
    <w:pPr>
      <w:ind w:leftChars="800" w:left="1680"/>
    </w:pPr>
    <w:rPr>
      <w:rFonts w:asciiTheme="minorHAnsi" w:hAnsiTheme="minorHAnsi" w:cstheme="minorBidi"/>
      <w:kern w:val="2"/>
      <w:sz w:val="21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736C52"/>
    <w:pPr>
      <w:ind w:leftChars="1000" w:left="2100"/>
    </w:pPr>
    <w:rPr>
      <w:rFonts w:asciiTheme="minorHAnsi" w:hAnsiTheme="minorHAnsi" w:cstheme="minorBidi"/>
      <w:kern w:val="2"/>
      <w:sz w:val="21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736C52"/>
    <w:pPr>
      <w:ind w:leftChars="1200" w:left="2520"/>
    </w:pPr>
    <w:rPr>
      <w:rFonts w:asciiTheme="minorHAnsi" w:hAnsiTheme="minorHAnsi" w:cstheme="minorBidi"/>
      <w:kern w:val="2"/>
      <w:sz w:val="21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736C52"/>
    <w:pPr>
      <w:ind w:leftChars="1400" w:left="2940"/>
    </w:pPr>
    <w:rPr>
      <w:rFonts w:asciiTheme="minorHAnsi" w:hAnsiTheme="minorHAnsi" w:cstheme="minorBidi"/>
      <w:kern w:val="2"/>
      <w:sz w:val="21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736C52"/>
    <w:pPr>
      <w:ind w:leftChars="1600" w:left="3360"/>
    </w:pPr>
    <w:rPr>
      <w:rFonts w:asciiTheme="minorHAnsi" w:hAnsiTheme="minorHAnsi" w:cstheme="minorBidi"/>
      <w:kern w:val="2"/>
      <w:sz w:val="21"/>
      <w:szCs w:val="22"/>
    </w:rPr>
  </w:style>
  <w:style w:type="character" w:styleId="ac">
    <w:name w:val="Unresolved Mention"/>
    <w:basedOn w:val="a0"/>
    <w:uiPriority w:val="99"/>
    <w:semiHidden/>
    <w:unhideWhenUsed/>
    <w:rsid w:val="00736C52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F7502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F75021"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rsid w:val="00F7502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F7502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10661</Words>
  <Characters>60769</Characters>
  <Application>Microsoft Office Word</Application>
  <DocSecurity>0</DocSecurity>
  <Lines>506</Lines>
  <Paragraphs>142</Paragraphs>
  <ScaleCrop>false</ScaleCrop>
  <Company/>
  <LinksUpToDate>false</LinksUpToDate>
  <CharactersWithSpaces>71288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 应急管理子系统 投标文件技术标</dc:title>
  <dc:creator>项目组</dc:creator>
  <cp:lastModifiedBy>晓雷 李</cp:lastModifiedBy>
  <cp:revision>10</cp:revision>
  <dcterms:created xsi:type="dcterms:W3CDTF">2026-08-14T13:59:00Z</dcterms:created>
  <dcterms:modified xsi:type="dcterms:W3CDTF">2026-09-07T01:26:00Z</dcterms:modified>
</cp:coreProperties>
</file>