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800"/>
        <w:jc w:val="center"/>
      </w:pPr>
      <w:r>
        <w:rPr>
          <w:rFonts w:ascii="黑体" w:hAnsi="黑体" w:eastAsia="黑体"/>
          <w:b w:val="0"/>
          <w:color w:val="000000"/>
          <w:sz w:val="44"/>
        </w:rPr>
        <w:t>智能家居控制系统</w:t>
        <w:br/>
        <w:t>产品总体设计文档</w:t>
      </w:r>
    </w:p>
    <w:p>
      <w:pPr>
        <w:spacing w:after="240"/>
        <w:jc w:val="center"/>
      </w:pPr>
      <w:r>
        <w:rPr>
          <w:rFonts w:ascii="宋体" w:hAnsi="宋体" w:eastAsia="宋体"/>
          <w:b w:val="0"/>
          <w:color w:val="000000"/>
          <w:sz w:val="28"/>
        </w:rPr>
        <w:t>产品名称：OmniHome 智能家居控制系统</w:t>
      </w:r>
    </w:p>
    <w:p>
      <w:pPr>
        <w:spacing w:after="240"/>
        <w:jc w:val="center"/>
      </w:pPr>
      <w:r>
        <w:rPr>
          <w:rFonts w:ascii="宋体" w:hAnsi="宋体" w:eastAsia="宋体"/>
          <w:b w:val="0"/>
          <w:color w:val="000000"/>
          <w:sz w:val="28"/>
        </w:rPr>
        <w:t>文档类型：产品总体设计文档</w:t>
      </w:r>
    </w:p>
    <w:p>
      <w:pPr>
        <w:spacing w:after="240"/>
        <w:jc w:val="center"/>
      </w:pPr>
      <w:r>
        <w:rPr>
          <w:rFonts w:ascii="宋体" w:hAnsi="宋体" w:eastAsia="宋体"/>
          <w:b w:val="0"/>
          <w:color w:val="000000"/>
          <w:sz w:val="28"/>
        </w:rPr>
        <w:t>文档版本：V1.0</w:t>
      </w:r>
    </w:p>
    <w:p>
      <w:pPr>
        <w:spacing w:after="240"/>
        <w:jc w:val="center"/>
      </w:pPr>
      <w:r>
        <w:rPr>
          <w:rFonts w:ascii="宋体" w:hAnsi="宋体" w:eastAsia="宋体"/>
          <w:b w:val="0"/>
          <w:color w:val="000000"/>
          <w:sz w:val="28"/>
        </w:rPr>
        <w:t>编制日期：2026年6月18日</w:t>
      </w:r>
    </w:p>
    <w:p>
      <w:r>
        <w:br w:type="page"/>
      </w:r>
    </w:p>
    <w:p>
      <w:pPr>
        <w:spacing w:before="240" w:after="120" w:line="360" w:lineRule="auto"/>
        <w:ind w:firstLine="0"/>
      </w:pPr>
      <w:r>
        <w:rPr>
          <w:rFonts w:ascii="黑体" w:hAnsi="黑体" w:eastAsia="黑体"/>
          <w:b w:val="0"/>
          <w:color w:val="000000"/>
          <w:sz w:val="32"/>
        </w:rPr>
        <w:t>目录</w:t>
      </w:r>
    </w:p>
    <w:p>
      <w:pPr>
        <w:spacing w:after="80"/>
        <w:ind w:firstLine="0"/>
      </w:pPr>
      <w:r>
        <w:rPr>
          <w:rFonts w:ascii="宋体" w:hAnsi="宋体" w:eastAsia="宋体"/>
          <w:b w:val="0"/>
          <w:color w:val="000000"/>
          <w:sz w:val="24"/>
        </w:rPr>
        <w:t>1 引言</w:t>
      </w:r>
    </w:p>
    <w:p>
      <w:pPr>
        <w:spacing w:after="80"/>
        <w:ind w:firstLine="0"/>
      </w:pPr>
      <w:r>
        <w:rPr>
          <w:rFonts w:ascii="宋体" w:hAnsi="宋体" w:eastAsia="宋体"/>
          <w:b w:val="0"/>
          <w:color w:val="000000"/>
          <w:sz w:val="24"/>
        </w:rPr>
        <w:t>2 系统总体设计</w:t>
      </w:r>
    </w:p>
    <w:p>
      <w:pPr>
        <w:spacing w:after="80"/>
        <w:ind w:firstLine="0"/>
      </w:pPr>
      <w:r>
        <w:rPr>
          <w:rFonts w:ascii="宋体" w:hAnsi="宋体" w:eastAsia="宋体"/>
          <w:b w:val="0"/>
          <w:color w:val="000000"/>
          <w:sz w:val="24"/>
        </w:rPr>
        <w:t>3 系统架构设计</w:t>
      </w:r>
    </w:p>
    <w:p>
      <w:pPr>
        <w:spacing w:after="80"/>
        <w:ind w:firstLine="0"/>
      </w:pPr>
      <w:r>
        <w:rPr>
          <w:rFonts w:ascii="宋体" w:hAnsi="宋体" w:eastAsia="宋体"/>
          <w:b w:val="0"/>
          <w:color w:val="000000"/>
          <w:sz w:val="24"/>
        </w:rPr>
        <w:t>4 功能模块设计</w:t>
      </w:r>
    </w:p>
    <w:p>
      <w:pPr>
        <w:spacing w:after="80"/>
        <w:ind w:firstLine="0"/>
      </w:pPr>
      <w:r>
        <w:rPr>
          <w:rFonts w:ascii="宋体" w:hAnsi="宋体" w:eastAsia="宋体"/>
          <w:b w:val="0"/>
          <w:color w:val="000000"/>
          <w:sz w:val="24"/>
        </w:rPr>
        <w:t>5 数据库设计</w:t>
      </w:r>
    </w:p>
    <w:p>
      <w:pPr>
        <w:spacing w:after="80"/>
        <w:ind w:firstLine="0"/>
      </w:pPr>
      <w:r>
        <w:rPr>
          <w:rFonts w:ascii="宋体" w:hAnsi="宋体" w:eastAsia="宋体"/>
          <w:b w:val="0"/>
          <w:color w:val="000000"/>
          <w:sz w:val="24"/>
        </w:rPr>
        <w:t>6 接口设计</w:t>
      </w:r>
    </w:p>
    <w:p>
      <w:pPr>
        <w:spacing w:after="80"/>
        <w:ind w:firstLine="0"/>
      </w:pPr>
      <w:r>
        <w:rPr>
          <w:rFonts w:ascii="宋体" w:hAnsi="宋体" w:eastAsia="宋体"/>
          <w:b w:val="0"/>
          <w:color w:val="000000"/>
          <w:sz w:val="24"/>
        </w:rPr>
        <w:t>7 运行设计</w:t>
      </w:r>
    </w:p>
    <w:p>
      <w:pPr>
        <w:spacing w:after="80"/>
        <w:ind w:firstLine="0"/>
      </w:pPr>
      <w:r>
        <w:rPr>
          <w:rFonts w:ascii="宋体" w:hAnsi="宋体" w:eastAsia="宋体"/>
          <w:b w:val="0"/>
          <w:color w:val="000000"/>
          <w:sz w:val="24"/>
        </w:rPr>
        <w:t>8 安全设计</w:t>
      </w:r>
    </w:p>
    <w:p>
      <w:pPr>
        <w:spacing w:after="80"/>
        <w:ind w:firstLine="0"/>
      </w:pPr>
      <w:r>
        <w:rPr>
          <w:rFonts w:ascii="宋体" w:hAnsi="宋体" w:eastAsia="宋体"/>
          <w:b w:val="0"/>
          <w:color w:val="000000"/>
          <w:sz w:val="24"/>
        </w:rPr>
        <w:t>9 部署设计</w:t>
      </w:r>
    </w:p>
    <w:p>
      <w:pPr>
        <w:spacing w:after="80"/>
        <w:ind w:firstLine="0"/>
      </w:pPr>
      <w:r>
        <w:rPr>
          <w:rFonts w:ascii="宋体" w:hAnsi="宋体" w:eastAsia="宋体"/>
          <w:b w:val="0"/>
          <w:color w:val="000000"/>
          <w:sz w:val="24"/>
        </w:rPr>
        <w:t>10 总结与展望</w:t>
      </w:r>
    </w:p>
    <w:p>
      <w:r>
        <w:br w:type="page"/>
      </w:r>
    </w:p>
    <w:p>
      <w:pPr>
        <w:spacing w:before="240" w:after="120" w:line="360" w:lineRule="auto"/>
        <w:ind w:firstLine="0"/>
      </w:pPr>
      <w:r>
        <w:rPr>
          <w:rFonts w:ascii="黑体" w:hAnsi="黑体" w:eastAsia="黑体"/>
          <w:b w:val="0"/>
          <w:color w:val="000000"/>
          <w:sz w:val="32"/>
        </w:rPr>
        <w:t>1 引言</w:t>
      </w:r>
    </w:p>
    <w:p>
      <w:pPr>
        <w:spacing w:before="120" w:after="120" w:line="360" w:lineRule="auto"/>
        <w:ind w:firstLine="0"/>
      </w:pPr>
      <w:r>
        <w:rPr>
          <w:rFonts w:ascii="黑体" w:hAnsi="黑体" w:eastAsia="黑体"/>
          <w:b w:val="0"/>
          <w:color w:val="000000"/>
          <w:sz w:val="30"/>
        </w:rPr>
        <w:t>1.1 编写目的</w:t>
      </w:r>
    </w:p>
    <w:p>
      <w:pPr>
        <w:spacing w:line="360" w:lineRule="auto" w:before="0" w:after="0"/>
        <w:ind w:firstLine="840"/>
      </w:pPr>
      <w:r>
        <w:rPr>
          <w:rFonts w:ascii="宋体" w:hAnsi="宋体" w:eastAsia="宋体"/>
          <w:b w:val="0"/>
          <w:color w:val="000000"/>
          <w:sz w:val="24"/>
        </w:rPr>
        <w:t>本文档用于对 OmniHome 智能家居控制系统的总体设计方案进行系统化说明，重点描述系统的分层架构、功能模块、数据组织、接口约束、运行链路、安全机制与部署方式，为课程设计、项目答辩和后续扩展提供统一的技术依据。</w:t>
      </w:r>
    </w:p>
    <w:p>
      <w:pPr>
        <w:spacing w:before="120" w:after="120" w:line="360" w:lineRule="auto"/>
        <w:ind w:firstLine="0"/>
      </w:pPr>
      <w:r>
        <w:rPr>
          <w:rFonts w:ascii="黑体" w:hAnsi="黑体" w:eastAsia="黑体"/>
          <w:b w:val="0"/>
          <w:color w:val="000000"/>
          <w:sz w:val="30"/>
        </w:rPr>
        <w:t>1.2 项目背景</w:t>
      </w:r>
    </w:p>
    <w:p>
      <w:pPr>
        <w:spacing w:line="360" w:lineRule="auto" w:before="0" w:after="0"/>
        <w:ind w:firstLine="840"/>
      </w:pPr>
      <w:r>
        <w:rPr>
          <w:rFonts w:ascii="宋体" w:hAnsi="宋体" w:eastAsia="宋体"/>
          <w:b w:val="0"/>
          <w:color w:val="000000"/>
          <w:sz w:val="24"/>
        </w:rPr>
        <w:t>随着家庭场景中智能门锁、灯光、空调、摄像头和环境传感器等设备数量持续增加，用户对统一管理、状态感知与联动控制的需求日益突出。传统分散式控制方式存在入口分裂、状态不一致和操作反馈滞后的问题，因此有必要构建一个集中式智能家居控制系统原型。</w:t>
      </w:r>
    </w:p>
    <w:p>
      <w:pPr>
        <w:spacing w:before="120" w:after="120" w:line="360" w:lineRule="auto"/>
        <w:ind w:firstLine="0"/>
      </w:pPr>
      <w:r>
        <w:rPr>
          <w:rFonts w:ascii="黑体" w:hAnsi="黑体" w:eastAsia="黑体"/>
          <w:b w:val="0"/>
          <w:color w:val="000000"/>
          <w:sz w:val="30"/>
        </w:rPr>
        <w:t>1.3 设计目标</w:t>
      </w:r>
    </w:p>
    <w:p>
      <w:pPr>
        <w:spacing w:line="360" w:lineRule="auto" w:before="0" w:after="0"/>
        <w:ind w:firstLine="840"/>
      </w:pPr>
      <w:r>
        <w:rPr>
          <w:rFonts w:ascii="宋体" w:hAnsi="宋体" w:eastAsia="宋体"/>
          <w:b w:val="0"/>
          <w:color w:val="000000"/>
          <w:sz w:val="24"/>
        </w:rPr>
        <w:t>本系统以 OpenHarmony 客户端为交互入口，以 Fastify 控制中心服务为中枢，以共享数据契约和 SQLite 持久化机制为支撑，目标是在演示环境中实现设备集中控制、场景联动、命令可追踪、状态可同步和系统可扩展的完整闭环。</w:t>
      </w:r>
    </w:p>
    <w:p>
      <w:pPr>
        <w:spacing w:before="240" w:after="120" w:line="360" w:lineRule="auto"/>
        <w:ind w:firstLine="0"/>
      </w:pPr>
      <w:r>
        <w:rPr>
          <w:rFonts w:ascii="黑体" w:hAnsi="黑体" w:eastAsia="黑体"/>
          <w:b w:val="0"/>
          <w:color w:val="000000"/>
          <w:sz w:val="32"/>
        </w:rPr>
        <w:t>2 系统总体设计</w:t>
      </w:r>
    </w:p>
    <w:p>
      <w:pPr>
        <w:spacing w:before="120" w:after="120" w:line="360" w:lineRule="auto"/>
        <w:ind w:firstLine="0"/>
      </w:pPr>
      <w:r>
        <w:rPr>
          <w:rFonts w:ascii="黑体" w:hAnsi="黑体" w:eastAsia="黑体"/>
          <w:b w:val="0"/>
          <w:color w:val="000000"/>
          <w:sz w:val="30"/>
        </w:rPr>
        <w:t>2.1 系统定位</w:t>
      </w:r>
    </w:p>
    <w:p>
      <w:pPr>
        <w:spacing w:line="360" w:lineRule="auto" w:before="0" w:after="0"/>
        <w:ind w:firstLine="840"/>
      </w:pPr>
      <w:r>
        <w:rPr>
          <w:rFonts w:ascii="宋体" w:hAnsi="宋体" w:eastAsia="宋体"/>
          <w:b w:val="0"/>
          <w:color w:val="000000"/>
          <w:sz w:val="24"/>
        </w:rPr>
        <w:t>OmniHome 智能家居控制系统定位为面向家庭用户和家庭成员的集中控制平台。系统并不局限于静态页面展示，而是围绕“设备状态读取、控制命令下发、场景与自动化执行、实时状态回写”构建完整的数据链路，从而支撑原型演示与工程扩展双重目标。</w:t>
      </w:r>
    </w:p>
    <w:p>
      <w:pPr>
        <w:spacing w:before="120" w:after="120" w:line="360" w:lineRule="auto"/>
        <w:ind w:firstLine="0"/>
      </w:pPr>
      <w:r>
        <w:rPr>
          <w:rFonts w:ascii="黑体" w:hAnsi="黑体" w:eastAsia="黑体"/>
          <w:b w:val="0"/>
          <w:color w:val="000000"/>
          <w:sz w:val="30"/>
        </w:rPr>
        <w:t>2.2 总体设计原则</w:t>
      </w:r>
    </w:p>
    <w:p>
      <w:pPr>
        <w:spacing w:line="360" w:lineRule="auto" w:before="0" w:after="0"/>
        <w:ind w:firstLine="840"/>
      </w:pPr>
      <w:r>
        <w:rPr>
          <w:rFonts w:ascii="宋体" w:hAnsi="宋体" w:eastAsia="宋体"/>
          <w:b w:val="0"/>
          <w:color w:val="000000"/>
          <w:sz w:val="24"/>
        </w:rPr>
        <w:t>系统总体设计遵循分层解耦原则、统一契约原则、缓存与同步并重原则以及安全控制前置原则。前端界面、领域逻辑、接口服务和数据持久层之间通过明确边界进行协作，既降低了模块间耦合度，也使后续替换模拟设备或扩展真实 IoT 接入时具备较好的延展性。</w:t>
      </w:r>
    </w:p>
    <w:p>
      <w:pPr>
        <w:spacing w:before="120" w:after="0"/>
        <w:jc w:val="center"/>
      </w:pPr>
      <w:r>
        <w:drawing>
          <wp:inline xmlns:a="http://schemas.openxmlformats.org/drawingml/2006/main" xmlns:pic="http://schemas.openxmlformats.org/drawingml/2006/picture">
            <wp:extent cx="5669280" cy="3472434"/>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669280" cy="3472434"/>
                    </a:xfrm>
                    <a:prstGeom prst="rect"/>
                  </pic:spPr>
                </pic:pic>
              </a:graphicData>
            </a:graphic>
          </wp:inline>
        </w:drawing>
      </w:r>
    </w:p>
    <w:p>
      <w:pPr>
        <w:spacing w:before="60" w:after="120"/>
        <w:ind w:firstLine="0"/>
        <w:jc w:val="center"/>
      </w:pPr>
      <w:r>
        <w:rPr>
          <w:rFonts w:ascii="宋体" w:hAnsi="宋体" w:eastAsia="宋体"/>
          <w:b w:val="0"/>
          <w:color w:val="000000"/>
          <w:sz w:val="24"/>
        </w:rPr>
        <w:t>图2-1 系统总体架构图</w:t>
      </w:r>
    </w:p>
    <w:p>
      <w:pPr>
        <w:spacing w:before="120" w:after="120" w:line="360" w:lineRule="auto"/>
        <w:ind w:firstLine="0"/>
      </w:pPr>
      <w:r>
        <w:rPr>
          <w:rFonts w:ascii="黑体" w:hAnsi="黑体" w:eastAsia="黑体"/>
          <w:b w:val="0"/>
          <w:color w:val="000000"/>
          <w:sz w:val="30"/>
        </w:rPr>
        <w:t>2.3 系统边界</w:t>
      </w:r>
    </w:p>
    <w:p>
      <w:pPr>
        <w:spacing w:line="360" w:lineRule="auto" w:before="0" w:after="0"/>
        <w:ind w:firstLine="840"/>
      </w:pPr>
      <w:r>
        <w:rPr>
          <w:rFonts w:ascii="宋体" w:hAnsi="宋体" w:eastAsia="宋体"/>
          <w:b w:val="0"/>
          <w:color w:val="000000"/>
          <w:sz w:val="24"/>
        </w:rPr>
        <w:t>系统边界主要包括 OpenHarmony 客户端、控制中心服务、共享设备契约、SQLite 数据库和模拟设备层。其中，客户端负责用户交互与状态呈现；控制中心负责设备管理、命令执行与同步推送；共享契约负责统一前后端语义；数据库负责本地持久化与版本控制；模拟设备层则为原型验证提供可运行支撑。</w:t>
      </w:r>
    </w:p>
    <w:p>
      <w:pPr>
        <w:spacing w:before="240" w:after="120" w:line="360" w:lineRule="auto"/>
        <w:ind w:firstLine="0"/>
      </w:pPr>
      <w:r>
        <w:rPr>
          <w:rFonts w:ascii="黑体" w:hAnsi="黑体" w:eastAsia="黑体"/>
          <w:b w:val="0"/>
          <w:color w:val="000000"/>
          <w:sz w:val="32"/>
        </w:rPr>
        <w:t>3 系统架构设计</w:t>
      </w:r>
    </w:p>
    <w:p>
      <w:pPr>
        <w:spacing w:before="120" w:after="120" w:line="360" w:lineRule="auto"/>
        <w:ind w:firstLine="0"/>
      </w:pPr>
      <w:r>
        <w:rPr>
          <w:rFonts w:ascii="黑体" w:hAnsi="黑体" w:eastAsia="黑体"/>
          <w:b w:val="0"/>
          <w:color w:val="000000"/>
          <w:sz w:val="30"/>
        </w:rPr>
        <w:t>3.1 总体架构说明</w:t>
      </w:r>
    </w:p>
    <w:p>
      <w:pPr>
        <w:spacing w:line="360" w:lineRule="auto" w:before="0" w:after="0"/>
        <w:ind w:firstLine="840"/>
      </w:pPr>
      <w:r>
        <w:rPr>
          <w:rFonts w:ascii="宋体" w:hAnsi="宋体" w:eastAsia="宋体"/>
          <w:b w:val="0"/>
          <w:color w:val="000000"/>
          <w:sz w:val="24"/>
        </w:rPr>
        <w:t>系统采用“客户端应用层 + 控制中心服务层 + 共享契约层 + 数据与设备层”的四层协同结构。OpenHarmony 客户端通过 HTTP 和 WebSocket 与控制中心服务通信，控制中心服务在内部通过路由模块、注册表、场景管理器、命令历史与数据库服务完成业务编排，数据模型通过 packages/device-contract 统一定义。</w:t>
      </w:r>
    </w:p>
    <w:p>
      <w:pPr>
        <w:spacing w:before="120" w:after="120" w:line="360" w:lineRule="auto"/>
        <w:ind w:firstLine="0"/>
      </w:pPr>
      <w:r>
        <w:rPr>
          <w:rFonts w:ascii="黑体" w:hAnsi="黑体" w:eastAsia="黑体"/>
          <w:b w:val="0"/>
          <w:color w:val="000000"/>
          <w:sz w:val="30"/>
        </w:rPr>
        <w:t>3.2 前端架构设计</w:t>
      </w:r>
    </w:p>
    <w:p>
      <w:pPr>
        <w:spacing w:line="360" w:lineRule="auto" w:before="0" w:after="0"/>
        <w:ind w:firstLine="840"/>
      </w:pPr>
      <w:r>
        <w:rPr>
          <w:rFonts w:ascii="宋体" w:hAnsi="宋体" w:eastAsia="宋体"/>
          <w:b w:val="0"/>
          <w:color w:val="000000"/>
          <w:sz w:val="24"/>
        </w:rPr>
        <w:t>前端以 ArkTS 页面为用户入口，围绕首页总览、门禁、摄像头、气候、家庭、自动化和通知等页面组织功能。其核心设计思想是通过控制层和数据访问层隔离页面渲染逻辑与远程数据逻辑，使界面组件聚焦展示与交互，领域逻辑聚焦状态装配与命令组织，避免出现 UI 代码与网络逻辑强耦合的问题。</w:t>
      </w:r>
    </w:p>
    <w:p>
      <w:pPr>
        <w:spacing w:before="120" w:after="120" w:line="360" w:lineRule="auto"/>
        <w:ind w:firstLine="0"/>
      </w:pPr>
      <w:r>
        <w:rPr>
          <w:rFonts w:ascii="黑体" w:hAnsi="黑体" w:eastAsia="黑体"/>
          <w:b w:val="0"/>
          <w:color w:val="000000"/>
          <w:sz w:val="30"/>
        </w:rPr>
        <w:t>3.3 后端架构设计</w:t>
      </w:r>
    </w:p>
    <w:p>
      <w:pPr>
        <w:spacing w:line="360" w:lineRule="auto" w:before="0" w:after="0"/>
        <w:ind w:firstLine="840"/>
      </w:pPr>
      <w:r>
        <w:rPr>
          <w:rFonts w:ascii="宋体" w:hAnsi="宋体" w:eastAsia="宋体"/>
          <w:b w:val="0"/>
          <w:color w:val="000000"/>
          <w:sz w:val="24"/>
        </w:rPr>
        <w:t>后端基于 Fastify 构建控制中心服务，在 buildApp() 中统一装配 access、camera、climate、commands、devices、family、rooms、scenes、automations、sync 和 websocket 等业务路由。后端同时维护设备注册表、场景注册表、房间注册表和命令历史，并借助安全信封机制、数据库事务和 WebSocket 广播机制形成控制闭环。</w:t>
      </w:r>
    </w:p>
    <w:p>
      <w:pPr>
        <w:spacing w:before="120" w:after="120" w:line="360" w:lineRule="auto"/>
        <w:ind w:firstLine="0"/>
      </w:pPr>
      <w:r>
        <w:rPr>
          <w:rFonts w:ascii="黑体" w:hAnsi="黑体" w:eastAsia="黑体"/>
          <w:b w:val="0"/>
          <w:color w:val="000000"/>
          <w:sz w:val="30"/>
        </w:rPr>
        <w:t>3.4 共享契约设计</w:t>
      </w:r>
    </w:p>
    <w:p>
      <w:pPr>
        <w:spacing w:line="360" w:lineRule="auto" w:before="0" w:after="0"/>
        <w:ind w:firstLine="840"/>
      </w:pPr>
      <w:r>
        <w:rPr>
          <w:rFonts w:ascii="宋体" w:hAnsi="宋体" w:eastAsia="宋体"/>
          <w:b w:val="0"/>
          <w:color w:val="000000"/>
          <w:sz w:val="24"/>
        </w:rPr>
        <w:t>共享契约层位于 packages/device-contract，集中定义设备描述、设备状态、设备命令、场景定义、命令历史和安全信封等关键模型。通过共享契约，前后端可以围绕统一的数据结构进行开发，降低接口演化造成的联调成本，并为系统未来扩展多终端接入提供语义基础。</w:t>
      </w:r>
    </w:p>
    <w:p>
      <w:pPr>
        <w:spacing w:before="240" w:after="120" w:line="360" w:lineRule="auto"/>
        <w:ind w:firstLine="0"/>
      </w:pPr>
      <w:r>
        <w:rPr>
          <w:rFonts w:ascii="黑体" w:hAnsi="黑体" w:eastAsia="黑体"/>
          <w:b w:val="0"/>
          <w:color w:val="000000"/>
          <w:sz w:val="32"/>
        </w:rPr>
        <w:t>4 功能模块设计</w:t>
      </w:r>
    </w:p>
    <w:p>
      <w:pPr>
        <w:spacing w:line="360" w:lineRule="auto" w:before="0" w:after="0"/>
        <w:ind w:firstLine="840"/>
      </w:pPr>
      <w:r>
        <w:rPr>
          <w:rFonts w:ascii="宋体" w:hAnsi="宋体" w:eastAsia="宋体"/>
          <w:b w:val="0"/>
          <w:color w:val="000000"/>
          <w:sz w:val="24"/>
        </w:rPr>
        <w:t>系统功能模块围绕家庭集中控制场景展开，既覆盖智能家居核心控制能力，也兼顾状态感知、家庭协同和系统支撑能力。</w:t>
      </w:r>
    </w:p>
    <w:p>
      <w:pPr>
        <w:spacing w:before="120" w:after="0"/>
        <w:jc w:val="center"/>
      </w:pPr>
      <w:r>
        <w:drawing>
          <wp:inline xmlns:a="http://schemas.openxmlformats.org/drawingml/2006/main" xmlns:pic="http://schemas.openxmlformats.org/drawingml/2006/picture">
            <wp:extent cx="5669280" cy="4081882"/>
            <wp:docPr id="2" name="Picture 2"/>
            <wp:cNvGraphicFramePr>
              <a:graphicFrameLocks noChangeAspect="1"/>
            </wp:cNvGraphicFramePr>
            <a:graphic>
              <a:graphicData uri="http://schemas.openxmlformats.org/drawingml/2006/picture">
                <pic:pic>
                  <pic:nvPicPr>
                    <pic:cNvPr id="0" name="function_modules.png"/>
                    <pic:cNvPicPr/>
                  </pic:nvPicPr>
                  <pic:blipFill>
                    <a:blip r:embed="rId10"/>
                    <a:stretch>
                      <a:fillRect/>
                    </a:stretch>
                  </pic:blipFill>
                  <pic:spPr>
                    <a:xfrm>
                      <a:off x="0" y="0"/>
                      <a:ext cx="5669280" cy="4081882"/>
                    </a:xfrm>
                    <a:prstGeom prst="rect"/>
                  </pic:spPr>
                </pic:pic>
              </a:graphicData>
            </a:graphic>
          </wp:inline>
        </w:drawing>
      </w:r>
    </w:p>
    <w:p>
      <w:pPr>
        <w:spacing w:before="60" w:after="120"/>
        <w:ind w:firstLine="0"/>
        <w:jc w:val="center"/>
      </w:pPr>
      <w:r>
        <w:rPr>
          <w:rFonts w:ascii="宋体" w:hAnsi="宋体" w:eastAsia="宋体"/>
          <w:b w:val="0"/>
          <w:color w:val="000000"/>
          <w:sz w:val="24"/>
        </w:rPr>
        <w:t>图4-1 功能模块结构图</w:t>
      </w:r>
    </w:p>
    <w:p>
      <w:pPr>
        <w:spacing w:before="120" w:after="120" w:line="360" w:lineRule="auto"/>
        <w:ind w:firstLine="0"/>
      </w:pPr>
      <w:r>
        <w:rPr>
          <w:rFonts w:ascii="黑体" w:hAnsi="黑体" w:eastAsia="黑体"/>
          <w:b w:val="0"/>
          <w:color w:val="000000"/>
          <w:sz w:val="30"/>
        </w:rPr>
        <w:t>4.1 首页总览模块</w:t>
      </w:r>
    </w:p>
    <w:p>
      <w:pPr>
        <w:spacing w:line="360" w:lineRule="auto" w:before="0" w:after="0"/>
        <w:ind w:firstLine="840"/>
      </w:pPr>
      <w:r>
        <w:rPr>
          <w:rFonts w:ascii="宋体" w:hAnsi="宋体" w:eastAsia="宋体"/>
          <w:b w:val="0"/>
          <w:color w:val="000000"/>
          <w:sz w:val="24"/>
        </w:rPr>
        <w:t>首页总览模块负责展示全屋设备在线情况、灯光数量、温湿度与空气质量等摘要信息，并提供门禁、摄像头、气候控制等垂直模块的快捷入口，是用户进入系统后的主要信息汇聚页面。</w:t>
      </w:r>
    </w:p>
    <w:p>
      <w:pPr>
        <w:spacing w:before="120" w:after="120" w:line="360" w:lineRule="auto"/>
        <w:ind w:firstLine="0"/>
      </w:pPr>
      <w:r>
        <w:rPr>
          <w:rFonts w:ascii="黑体" w:hAnsi="黑体" w:eastAsia="黑体"/>
          <w:b w:val="0"/>
          <w:color w:val="000000"/>
          <w:sz w:val="30"/>
        </w:rPr>
        <w:t>4.2 设备控制模块</w:t>
      </w:r>
    </w:p>
    <w:p>
      <w:pPr>
        <w:spacing w:line="360" w:lineRule="auto" w:before="0" w:after="0"/>
        <w:ind w:firstLine="840"/>
      </w:pPr>
      <w:r>
        <w:rPr>
          <w:rFonts w:ascii="宋体" w:hAnsi="宋体" w:eastAsia="宋体"/>
          <w:b w:val="0"/>
          <w:color w:val="000000"/>
          <w:sz w:val="24"/>
        </w:rPr>
        <w:t>设备控制模块面向门锁、灯光、空调等设备提供统一的控制入口，支持开关、温度设定、亮度调节、色温切换和门锁控制等能力。所有控制行为均通过命令接口提交，并在服务端执行后反馈到本地状态。</w:t>
      </w:r>
    </w:p>
    <w:p>
      <w:pPr>
        <w:spacing w:before="120" w:after="120" w:line="360" w:lineRule="auto"/>
        <w:ind w:firstLine="0"/>
      </w:pPr>
      <w:r>
        <w:rPr>
          <w:rFonts w:ascii="黑体" w:hAnsi="黑体" w:eastAsia="黑体"/>
          <w:b w:val="0"/>
          <w:color w:val="000000"/>
          <w:sz w:val="30"/>
        </w:rPr>
        <w:t>4.3 场景与自动化模块</w:t>
      </w:r>
    </w:p>
    <w:p>
      <w:pPr>
        <w:spacing w:line="360" w:lineRule="auto" w:before="0" w:after="0"/>
        <w:ind w:firstLine="840"/>
      </w:pPr>
      <w:r>
        <w:rPr>
          <w:rFonts w:ascii="宋体" w:hAnsi="宋体" w:eastAsia="宋体"/>
          <w:b w:val="0"/>
          <w:color w:val="000000"/>
          <w:sz w:val="24"/>
        </w:rPr>
        <w:t>场景与自动化模块支持预定义场景的查看、启停和执行，以及自动化规则的创建、启用和维护。该模块的价值在于将多个设备命令组合成可复用的家庭控制策略，提高系统的业务表达能力。</w:t>
      </w:r>
    </w:p>
    <w:p>
      <w:pPr>
        <w:spacing w:before="120" w:after="120" w:line="360" w:lineRule="auto"/>
        <w:ind w:firstLine="0"/>
      </w:pPr>
      <w:r>
        <w:rPr>
          <w:rFonts w:ascii="黑体" w:hAnsi="黑体" w:eastAsia="黑体"/>
          <w:b w:val="0"/>
          <w:color w:val="000000"/>
          <w:sz w:val="30"/>
        </w:rPr>
        <w:t>4.4 家庭与通知模块</w:t>
      </w:r>
    </w:p>
    <w:p>
      <w:pPr>
        <w:spacing w:line="360" w:lineRule="auto" w:before="0" w:after="0"/>
        <w:ind w:firstLine="840"/>
      </w:pPr>
      <w:r>
        <w:rPr>
          <w:rFonts w:ascii="宋体" w:hAnsi="宋体" w:eastAsia="宋体"/>
          <w:b w:val="0"/>
          <w:color w:val="000000"/>
          <w:sz w:val="24"/>
        </w:rPr>
        <w:t>家庭与通知模块承担家庭成员活动展示、全屋广播以及命令历史回显等功能，使系统不再局限于单一设备管理，而是具备家庭协同与状态留痕能力。</w:t>
      </w:r>
    </w:p>
    <w:p>
      <w:pPr>
        <w:spacing w:before="240" w:after="120" w:line="360" w:lineRule="auto"/>
        <w:ind w:firstLine="0"/>
      </w:pPr>
      <w:r>
        <w:rPr>
          <w:rFonts w:ascii="黑体" w:hAnsi="黑体" w:eastAsia="黑体"/>
          <w:b w:val="0"/>
          <w:color w:val="000000"/>
          <w:sz w:val="32"/>
        </w:rPr>
        <w:t>5 数据库设计</w:t>
      </w:r>
    </w:p>
    <w:p>
      <w:pPr>
        <w:spacing w:before="120" w:after="120" w:line="360" w:lineRule="auto"/>
        <w:ind w:firstLine="0"/>
      </w:pPr>
      <w:r>
        <w:rPr>
          <w:rFonts w:ascii="黑体" w:hAnsi="黑体" w:eastAsia="黑体"/>
          <w:b w:val="0"/>
          <w:color w:val="000000"/>
          <w:sz w:val="30"/>
        </w:rPr>
        <w:t>5.1 设计目标</w:t>
      </w:r>
    </w:p>
    <w:p>
      <w:pPr>
        <w:spacing w:line="360" w:lineRule="auto" w:before="0" w:after="0"/>
        <w:ind w:firstLine="840"/>
      </w:pPr>
      <w:r>
        <w:rPr>
          <w:rFonts w:ascii="宋体" w:hAnsi="宋体" w:eastAsia="宋体"/>
          <w:b w:val="0"/>
          <w:color w:val="000000"/>
          <w:sz w:val="24"/>
        </w:rPr>
        <w:t>数据库设计既服务于服务端状态持久化，也服务于增量同步与命令历史追踪。当前系统使用 SQLite 作为轻量级本地数据库，兼顾开发部署简便性和原型演示稳定性。</w:t>
      </w:r>
    </w:p>
    <w:p>
      <w:pPr>
        <w:spacing w:before="120" w:after="120" w:line="360" w:lineRule="auto"/>
        <w:ind w:firstLine="0"/>
      </w:pPr>
      <w:r>
        <w:rPr>
          <w:rFonts w:ascii="黑体" w:hAnsi="黑体" w:eastAsia="黑体"/>
          <w:b w:val="0"/>
          <w:color w:val="000000"/>
          <w:sz w:val="30"/>
        </w:rPr>
        <w:t>5.2 主要数据表</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22"/>
        <w:gridCol w:w="3022"/>
        <w:gridCol w:w="3022"/>
      </w:tblGrid>
      <w:tr>
        <w:tc>
          <w:tcPr>
            <w:tcW w:type="dxa" w:w="1587"/>
            <w:vAlign w:val="center"/>
          </w:tcPr>
          <w:p>
            <w:pPr>
              <w:jc w:val="center"/>
            </w:pPr>
            <w:r/>
            <w:r>
              <w:rPr>
                <w:rFonts w:ascii="宋体" w:hAnsi="宋体" w:eastAsia="宋体"/>
                <w:b/>
                <w:color w:val="000000"/>
                <w:sz w:val="24"/>
              </w:rPr>
              <w:t>表名</w:t>
            </w:r>
          </w:p>
        </w:tc>
        <w:tc>
          <w:tcPr>
            <w:tcW w:type="dxa" w:w="3969"/>
            <w:vAlign w:val="center"/>
          </w:tcPr>
          <w:p>
            <w:pPr>
              <w:jc w:val="center"/>
            </w:pPr>
            <w:r/>
            <w:r>
              <w:rPr>
                <w:rFonts w:ascii="宋体" w:hAnsi="宋体" w:eastAsia="宋体"/>
                <w:b/>
                <w:color w:val="000000"/>
                <w:sz w:val="24"/>
              </w:rPr>
              <w:t>主要字段</w:t>
            </w:r>
          </w:p>
        </w:tc>
        <w:tc>
          <w:tcPr>
            <w:tcW w:type="dxa" w:w="3798"/>
            <w:vAlign w:val="center"/>
          </w:tcPr>
          <w:p>
            <w:pPr>
              <w:jc w:val="center"/>
            </w:pPr>
            <w:r/>
            <w:r>
              <w:rPr>
                <w:rFonts w:ascii="宋体" w:hAnsi="宋体" w:eastAsia="宋体"/>
                <w:b/>
                <w:color w:val="000000"/>
                <w:sz w:val="24"/>
              </w:rPr>
              <w:t>设计作用</w:t>
            </w:r>
          </w:p>
        </w:tc>
      </w:tr>
      <w:tr>
        <w:tc>
          <w:tcPr>
            <w:tcW w:type="dxa" w:w="1587"/>
            <w:vAlign w:val="center"/>
          </w:tcPr>
          <w:p>
            <w:pPr>
              <w:jc w:val="left"/>
            </w:pPr>
            <w:r/>
            <w:r>
              <w:rPr>
                <w:rFonts w:ascii="宋体" w:hAnsi="宋体" w:eastAsia="宋体"/>
                <w:b w:val="0"/>
                <w:color w:val="000000"/>
                <w:sz w:val="22"/>
              </w:rPr>
              <w:t>metadata</w:t>
            </w:r>
          </w:p>
        </w:tc>
        <w:tc>
          <w:tcPr>
            <w:tcW w:type="dxa" w:w="3969"/>
            <w:vAlign w:val="center"/>
          </w:tcPr>
          <w:p>
            <w:pPr>
              <w:jc w:val="left"/>
            </w:pPr>
            <w:r/>
            <w:r>
              <w:rPr>
                <w:rFonts w:ascii="宋体" w:hAnsi="宋体" w:eastAsia="宋体"/>
                <w:b w:val="0"/>
                <w:color w:val="000000"/>
                <w:sz w:val="22"/>
              </w:rPr>
              <w:t>key、value</w:t>
            </w:r>
          </w:p>
        </w:tc>
        <w:tc>
          <w:tcPr>
            <w:tcW w:type="dxa" w:w="3798"/>
            <w:vAlign w:val="center"/>
          </w:tcPr>
          <w:p>
            <w:pPr>
              <w:jc w:val="left"/>
            </w:pPr>
            <w:r/>
            <w:r>
              <w:rPr>
                <w:rFonts w:ascii="宋体" w:hAnsi="宋体" w:eastAsia="宋体"/>
                <w:b w:val="0"/>
                <w:color w:val="000000"/>
                <w:sz w:val="22"/>
              </w:rPr>
              <w:t>保存 global_version、schema_version 等元数据，用于版本控制与迁移管理。</w:t>
            </w:r>
          </w:p>
        </w:tc>
      </w:tr>
      <w:tr>
        <w:tc>
          <w:tcPr>
            <w:tcW w:type="dxa" w:w="1587"/>
            <w:vAlign w:val="center"/>
          </w:tcPr>
          <w:p>
            <w:pPr>
              <w:jc w:val="left"/>
            </w:pPr>
            <w:r/>
            <w:r>
              <w:rPr>
                <w:rFonts w:ascii="宋体" w:hAnsi="宋体" w:eastAsia="宋体"/>
                <w:b w:val="0"/>
                <w:color w:val="000000"/>
                <w:sz w:val="22"/>
              </w:rPr>
              <w:t>devices</w:t>
            </w:r>
          </w:p>
        </w:tc>
        <w:tc>
          <w:tcPr>
            <w:tcW w:type="dxa" w:w="3969"/>
            <w:vAlign w:val="center"/>
          </w:tcPr>
          <w:p>
            <w:pPr>
              <w:jc w:val="left"/>
            </w:pPr>
            <w:r/>
            <w:r>
              <w:rPr>
                <w:rFonts w:ascii="宋体" w:hAnsi="宋体" w:eastAsia="宋体"/>
                <w:b w:val="0"/>
                <w:color w:val="000000"/>
                <w:sz w:val="22"/>
              </w:rPr>
              <w:t>id、name、type、room_id、state_json、updated_at、version、is_deleted</w:t>
            </w:r>
          </w:p>
        </w:tc>
        <w:tc>
          <w:tcPr>
            <w:tcW w:type="dxa" w:w="3798"/>
            <w:vAlign w:val="center"/>
          </w:tcPr>
          <w:p>
            <w:pPr>
              <w:jc w:val="left"/>
            </w:pPr>
            <w:r/>
            <w:r>
              <w:rPr>
                <w:rFonts w:ascii="宋体" w:hAnsi="宋体" w:eastAsia="宋体"/>
                <w:b w:val="0"/>
                <w:color w:val="000000"/>
                <w:sz w:val="22"/>
              </w:rPr>
              <w:t>保存设备状态快照，是首页总览、设备详情和同步接口的重要数据来源。</w:t>
            </w:r>
          </w:p>
        </w:tc>
      </w:tr>
      <w:tr>
        <w:tc>
          <w:tcPr>
            <w:tcW w:type="dxa" w:w="1587"/>
            <w:vAlign w:val="center"/>
          </w:tcPr>
          <w:p>
            <w:pPr>
              <w:jc w:val="left"/>
            </w:pPr>
            <w:r/>
            <w:r>
              <w:rPr>
                <w:rFonts w:ascii="宋体" w:hAnsi="宋体" w:eastAsia="宋体"/>
                <w:b w:val="0"/>
                <w:color w:val="000000"/>
                <w:sz w:val="22"/>
              </w:rPr>
              <w:t>rooms</w:t>
            </w:r>
          </w:p>
        </w:tc>
        <w:tc>
          <w:tcPr>
            <w:tcW w:type="dxa" w:w="3969"/>
            <w:vAlign w:val="center"/>
          </w:tcPr>
          <w:p>
            <w:pPr>
              <w:jc w:val="left"/>
            </w:pPr>
            <w:r/>
            <w:r>
              <w:rPr>
                <w:rFonts w:ascii="宋体" w:hAnsi="宋体" w:eastAsia="宋体"/>
                <w:b w:val="0"/>
                <w:color w:val="000000"/>
                <w:sz w:val="22"/>
              </w:rPr>
              <w:t>id、name、icon、built_in、updated_at、version、is_deleted</w:t>
            </w:r>
          </w:p>
        </w:tc>
        <w:tc>
          <w:tcPr>
            <w:tcW w:type="dxa" w:w="3798"/>
            <w:vAlign w:val="center"/>
          </w:tcPr>
          <w:p>
            <w:pPr>
              <w:jc w:val="left"/>
            </w:pPr>
            <w:r/>
            <w:r>
              <w:rPr>
                <w:rFonts w:ascii="宋体" w:hAnsi="宋体" w:eastAsia="宋体"/>
                <w:b w:val="0"/>
                <w:color w:val="000000"/>
                <w:sz w:val="22"/>
              </w:rPr>
              <w:t>保存房间信息，为设备归属和页面组织提供支撑。</w:t>
            </w:r>
          </w:p>
        </w:tc>
      </w:tr>
      <w:tr>
        <w:tc>
          <w:tcPr>
            <w:tcW w:type="dxa" w:w="1587"/>
            <w:vAlign w:val="center"/>
          </w:tcPr>
          <w:p>
            <w:pPr>
              <w:jc w:val="left"/>
            </w:pPr>
            <w:r/>
            <w:r>
              <w:rPr>
                <w:rFonts w:ascii="宋体" w:hAnsi="宋体" w:eastAsia="宋体"/>
                <w:b w:val="0"/>
                <w:color w:val="000000"/>
                <w:sz w:val="22"/>
              </w:rPr>
              <w:t>scenes</w:t>
            </w:r>
          </w:p>
        </w:tc>
        <w:tc>
          <w:tcPr>
            <w:tcW w:type="dxa" w:w="3969"/>
            <w:vAlign w:val="center"/>
          </w:tcPr>
          <w:p>
            <w:pPr>
              <w:jc w:val="left"/>
            </w:pPr>
            <w:r/>
            <w:r>
              <w:rPr>
                <w:rFonts w:ascii="宋体" w:hAnsi="宋体" w:eastAsia="宋体"/>
                <w:b w:val="0"/>
                <w:color w:val="000000"/>
                <w:sz w:val="22"/>
              </w:rPr>
              <w:t>id、name、description、enabled、trigger_json、repeat_json、commands_json</w:t>
            </w:r>
          </w:p>
        </w:tc>
        <w:tc>
          <w:tcPr>
            <w:tcW w:type="dxa" w:w="3798"/>
            <w:vAlign w:val="center"/>
          </w:tcPr>
          <w:p>
            <w:pPr>
              <w:jc w:val="left"/>
            </w:pPr>
            <w:r/>
            <w:r>
              <w:rPr>
                <w:rFonts w:ascii="宋体" w:hAnsi="宋体" w:eastAsia="宋体"/>
                <w:b w:val="0"/>
                <w:color w:val="000000"/>
                <w:sz w:val="22"/>
              </w:rPr>
              <w:t>保存场景定义、启用状态及动作集合。</w:t>
            </w:r>
          </w:p>
        </w:tc>
      </w:tr>
      <w:tr>
        <w:tc>
          <w:tcPr>
            <w:tcW w:type="dxa" w:w="1587"/>
            <w:vAlign w:val="center"/>
          </w:tcPr>
          <w:p>
            <w:pPr>
              <w:jc w:val="left"/>
            </w:pPr>
            <w:r/>
            <w:r>
              <w:rPr>
                <w:rFonts w:ascii="宋体" w:hAnsi="宋体" w:eastAsia="宋体"/>
                <w:b w:val="0"/>
                <w:color w:val="000000"/>
                <w:sz w:val="22"/>
              </w:rPr>
              <w:t>automations</w:t>
            </w:r>
          </w:p>
        </w:tc>
        <w:tc>
          <w:tcPr>
            <w:tcW w:type="dxa" w:w="3969"/>
            <w:vAlign w:val="center"/>
          </w:tcPr>
          <w:p>
            <w:pPr>
              <w:jc w:val="left"/>
            </w:pPr>
            <w:r/>
            <w:r>
              <w:rPr>
                <w:rFonts w:ascii="宋体" w:hAnsi="宋体" w:eastAsia="宋体"/>
                <w:b w:val="0"/>
                <w:color w:val="000000"/>
                <w:sz w:val="22"/>
              </w:rPr>
              <w:t>id、icon、name、trigger_type、trigger_json、action_json、enabled、version</w:t>
            </w:r>
          </w:p>
        </w:tc>
        <w:tc>
          <w:tcPr>
            <w:tcW w:type="dxa" w:w="3798"/>
            <w:vAlign w:val="center"/>
          </w:tcPr>
          <w:p>
            <w:pPr>
              <w:jc w:val="left"/>
            </w:pPr>
            <w:r/>
            <w:r>
              <w:rPr>
                <w:rFonts w:ascii="宋体" w:hAnsi="宋体" w:eastAsia="宋体"/>
                <w:b w:val="0"/>
                <w:color w:val="000000"/>
                <w:sz w:val="22"/>
              </w:rPr>
              <w:t>保存自动化规则及触发动作配置。</w:t>
            </w:r>
          </w:p>
        </w:tc>
      </w:tr>
      <w:tr>
        <w:tc>
          <w:tcPr>
            <w:tcW w:type="dxa" w:w="1587"/>
            <w:vAlign w:val="center"/>
          </w:tcPr>
          <w:p>
            <w:pPr>
              <w:jc w:val="left"/>
            </w:pPr>
            <w:r/>
            <w:r>
              <w:rPr>
                <w:rFonts w:ascii="宋体" w:hAnsi="宋体" w:eastAsia="宋体"/>
                <w:b w:val="0"/>
                <w:color w:val="000000"/>
                <w:sz w:val="22"/>
              </w:rPr>
              <w:t>history</w:t>
            </w:r>
          </w:p>
        </w:tc>
        <w:tc>
          <w:tcPr>
            <w:tcW w:type="dxa" w:w="3969"/>
            <w:vAlign w:val="center"/>
          </w:tcPr>
          <w:p>
            <w:pPr>
              <w:jc w:val="left"/>
            </w:pPr>
            <w:r/>
            <w:r>
              <w:rPr>
                <w:rFonts w:ascii="宋体" w:hAnsi="宋体" w:eastAsia="宋体"/>
                <w:b w:val="0"/>
                <w:color w:val="000000"/>
                <w:sz w:val="22"/>
              </w:rPr>
              <w:t>id、request_id、device_id、command_name、status、message、created_at</w:t>
            </w:r>
          </w:p>
        </w:tc>
        <w:tc>
          <w:tcPr>
            <w:tcW w:type="dxa" w:w="3798"/>
            <w:vAlign w:val="center"/>
          </w:tcPr>
          <w:p>
            <w:pPr>
              <w:jc w:val="left"/>
            </w:pPr>
            <w:r/>
            <w:r>
              <w:rPr>
                <w:rFonts w:ascii="宋体" w:hAnsi="宋体" w:eastAsia="宋体"/>
                <w:b w:val="0"/>
                <w:color w:val="000000"/>
                <w:sz w:val="22"/>
              </w:rPr>
              <w:t>保存命令执行结果和错误反馈，支撑通知与审计。</w:t>
            </w:r>
          </w:p>
        </w:tc>
      </w:tr>
    </w:tbl>
    <w:p/>
    <w:p>
      <w:pPr>
        <w:spacing w:before="120" w:after="120" w:line="360" w:lineRule="auto"/>
        <w:ind w:firstLine="0"/>
      </w:pPr>
      <w:r>
        <w:rPr>
          <w:rFonts w:ascii="黑体" w:hAnsi="黑体" w:eastAsia="黑体"/>
          <w:b w:val="0"/>
          <w:color w:val="000000"/>
          <w:sz w:val="30"/>
        </w:rPr>
        <w:t>5.3 数据设计特点</w:t>
      </w:r>
    </w:p>
    <w:p>
      <w:pPr>
        <w:spacing w:line="360" w:lineRule="auto" w:before="0" w:after="0"/>
        <w:ind w:firstLine="840"/>
      </w:pPr>
      <w:r>
        <w:rPr>
          <w:rFonts w:ascii="宋体" w:hAnsi="宋体" w:eastAsia="宋体"/>
          <w:b w:val="0"/>
          <w:color w:val="000000"/>
          <w:sz w:val="24"/>
        </w:rPr>
        <w:t>数据库设计中最关键的点在于引入 global_version 和各业务表 version 字段，用于支撑 /api/sync 增量同步接口。每当设备、房间、场景或自动化对象发生变化时，系统通过事务同步提升版本号，从而使前端能够按版本拉取变化数据，避免全量同步带来的性能开销。</w:t>
      </w:r>
    </w:p>
    <w:p>
      <w:pPr>
        <w:spacing w:before="240" w:after="120" w:line="360" w:lineRule="auto"/>
        <w:ind w:firstLine="0"/>
      </w:pPr>
      <w:r>
        <w:rPr>
          <w:rFonts w:ascii="黑体" w:hAnsi="黑体" w:eastAsia="黑体"/>
          <w:b w:val="0"/>
          <w:color w:val="000000"/>
          <w:sz w:val="32"/>
        </w:rPr>
        <w:t>6 接口设计</w:t>
      </w:r>
    </w:p>
    <w:p>
      <w:pPr>
        <w:spacing w:before="120" w:after="120" w:line="360" w:lineRule="auto"/>
        <w:ind w:firstLine="0"/>
      </w:pPr>
      <w:r>
        <w:rPr>
          <w:rFonts w:ascii="黑体" w:hAnsi="黑体" w:eastAsia="黑体"/>
          <w:b w:val="0"/>
          <w:color w:val="000000"/>
          <w:sz w:val="30"/>
        </w:rPr>
        <w:t>6.1 接口分层说明</w:t>
      </w:r>
    </w:p>
    <w:p>
      <w:pPr>
        <w:spacing w:line="360" w:lineRule="auto" w:before="0" w:after="0"/>
        <w:ind w:firstLine="840"/>
      </w:pPr>
      <w:r>
        <w:rPr>
          <w:rFonts w:ascii="宋体" w:hAnsi="宋体" w:eastAsia="宋体"/>
          <w:b w:val="0"/>
          <w:color w:val="000000"/>
          <w:sz w:val="24"/>
        </w:rPr>
        <w:t>系统接口设计围绕业务域进行分组，包括设备与摘要接口、命令控制接口、场景与自动化接口、垂直领域接口、同步接口和实时推送接口。接口分组有助于提高系统可维护性，也便于前端页面按模块装配数据。</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22"/>
        <w:gridCol w:w="3022"/>
        <w:gridCol w:w="3022"/>
      </w:tblGrid>
      <w:tr>
        <w:tc>
          <w:tcPr>
            <w:tcW w:type="dxa" w:w="1701"/>
            <w:vAlign w:val="center"/>
          </w:tcPr>
          <w:p>
            <w:pPr>
              <w:jc w:val="center"/>
            </w:pPr>
            <w:r/>
            <w:r>
              <w:rPr>
                <w:rFonts w:ascii="宋体" w:hAnsi="宋体" w:eastAsia="宋体"/>
                <w:b/>
                <w:color w:val="000000"/>
                <w:sz w:val="24"/>
              </w:rPr>
              <w:t>接口类别</w:t>
            </w:r>
          </w:p>
        </w:tc>
        <w:tc>
          <w:tcPr>
            <w:tcW w:type="dxa" w:w="3855"/>
            <w:vAlign w:val="center"/>
          </w:tcPr>
          <w:p>
            <w:pPr>
              <w:jc w:val="center"/>
            </w:pPr>
            <w:r/>
            <w:r>
              <w:rPr>
                <w:rFonts w:ascii="宋体" w:hAnsi="宋体" w:eastAsia="宋体"/>
                <w:b/>
                <w:color w:val="000000"/>
                <w:sz w:val="24"/>
              </w:rPr>
              <w:t>代表接口</w:t>
            </w:r>
          </w:p>
        </w:tc>
        <w:tc>
          <w:tcPr>
            <w:tcW w:type="dxa" w:w="3798"/>
            <w:vAlign w:val="center"/>
          </w:tcPr>
          <w:p>
            <w:pPr>
              <w:jc w:val="center"/>
            </w:pPr>
            <w:r/>
            <w:r>
              <w:rPr>
                <w:rFonts w:ascii="宋体" w:hAnsi="宋体" w:eastAsia="宋体"/>
                <w:b/>
                <w:color w:val="000000"/>
                <w:sz w:val="24"/>
              </w:rPr>
              <w:t>作用说明</w:t>
            </w:r>
          </w:p>
        </w:tc>
      </w:tr>
      <w:tr>
        <w:tc>
          <w:tcPr>
            <w:tcW w:type="dxa" w:w="1701"/>
            <w:vAlign w:val="center"/>
          </w:tcPr>
          <w:p>
            <w:pPr>
              <w:jc w:val="left"/>
            </w:pPr>
            <w:r/>
            <w:r>
              <w:rPr>
                <w:rFonts w:ascii="宋体" w:hAnsi="宋体" w:eastAsia="宋体"/>
                <w:b w:val="0"/>
                <w:color w:val="000000"/>
                <w:sz w:val="22"/>
              </w:rPr>
              <w:t>设备与摘要接口</w:t>
            </w:r>
          </w:p>
        </w:tc>
        <w:tc>
          <w:tcPr>
            <w:tcW w:type="dxa" w:w="3855"/>
            <w:vAlign w:val="center"/>
          </w:tcPr>
          <w:p>
            <w:pPr>
              <w:jc w:val="left"/>
            </w:pPr>
            <w:r/>
            <w:r>
              <w:rPr>
                <w:rFonts w:ascii="宋体" w:hAnsi="宋体" w:eastAsia="宋体"/>
                <w:b w:val="0"/>
                <w:color w:val="000000"/>
                <w:sz w:val="22"/>
              </w:rPr>
              <w:t>GET /api/devices；GET /api/devices/:deviceId；GET /api/summary</w:t>
            </w:r>
          </w:p>
        </w:tc>
        <w:tc>
          <w:tcPr>
            <w:tcW w:type="dxa" w:w="3798"/>
            <w:vAlign w:val="center"/>
          </w:tcPr>
          <w:p>
            <w:pPr>
              <w:jc w:val="left"/>
            </w:pPr>
            <w:r/>
            <w:r>
              <w:rPr>
                <w:rFonts w:ascii="宋体" w:hAnsi="宋体" w:eastAsia="宋体"/>
                <w:b w:val="0"/>
                <w:color w:val="000000"/>
                <w:sz w:val="22"/>
              </w:rPr>
              <w:t>为首页总览和设备详情提供基础状态数据。</w:t>
            </w:r>
          </w:p>
        </w:tc>
      </w:tr>
      <w:tr>
        <w:tc>
          <w:tcPr>
            <w:tcW w:type="dxa" w:w="1701"/>
            <w:vAlign w:val="center"/>
          </w:tcPr>
          <w:p>
            <w:pPr>
              <w:jc w:val="left"/>
            </w:pPr>
            <w:r/>
            <w:r>
              <w:rPr>
                <w:rFonts w:ascii="宋体" w:hAnsi="宋体" w:eastAsia="宋体"/>
                <w:b w:val="0"/>
                <w:color w:val="000000"/>
                <w:sz w:val="22"/>
              </w:rPr>
              <w:t>命令控制接口</w:t>
            </w:r>
          </w:p>
        </w:tc>
        <w:tc>
          <w:tcPr>
            <w:tcW w:type="dxa" w:w="3855"/>
            <w:vAlign w:val="center"/>
          </w:tcPr>
          <w:p>
            <w:pPr>
              <w:jc w:val="left"/>
            </w:pPr>
            <w:r/>
            <w:r>
              <w:rPr>
                <w:rFonts w:ascii="宋体" w:hAnsi="宋体" w:eastAsia="宋体"/>
                <w:b w:val="0"/>
                <w:color w:val="000000"/>
                <w:sz w:val="22"/>
              </w:rPr>
              <w:t>POST /api/demo/sign-command；POST /api/commands；GET /api/commands/history</w:t>
            </w:r>
          </w:p>
        </w:tc>
        <w:tc>
          <w:tcPr>
            <w:tcW w:type="dxa" w:w="3798"/>
            <w:vAlign w:val="center"/>
          </w:tcPr>
          <w:p>
            <w:pPr>
              <w:jc w:val="left"/>
            </w:pPr>
            <w:r/>
            <w:r>
              <w:rPr>
                <w:rFonts w:ascii="宋体" w:hAnsi="宋体" w:eastAsia="宋体"/>
                <w:b w:val="0"/>
                <w:color w:val="000000"/>
                <w:sz w:val="22"/>
              </w:rPr>
              <w:t>完成命令签名、命令执行与历史回显。</w:t>
            </w:r>
          </w:p>
        </w:tc>
      </w:tr>
      <w:tr>
        <w:tc>
          <w:tcPr>
            <w:tcW w:type="dxa" w:w="1701"/>
            <w:vAlign w:val="center"/>
          </w:tcPr>
          <w:p>
            <w:pPr>
              <w:jc w:val="left"/>
            </w:pPr>
            <w:r/>
            <w:r>
              <w:rPr>
                <w:rFonts w:ascii="宋体" w:hAnsi="宋体" w:eastAsia="宋体"/>
                <w:b w:val="0"/>
                <w:color w:val="000000"/>
                <w:sz w:val="22"/>
              </w:rPr>
              <w:t>场景与自动化接口</w:t>
            </w:r>
          </w:p>
        </w:tc>
        <w:tc>
          <w:tcPr>
            <w:tcW w:type="dxa" w:w="3855"/>
            <w:vAlign w:val="center"/>
          </w:tcPr>
          <w:p>
            <w:pPr>
              <w:jc w:val="left"/>
            </w:pPr>
            <w:r/>
            <w:r>
              <w:rPr>
                <w:rFonts w:ascii="宋体" w:hAnsi="宋体" w:eastAsia="宋体"/>
                <w:b w:val="0"/>
                <w:color w:val="000000"/>
                <w:sz w:val="22"/>
              </w:rPr>
              <w:t>GET/POST/PUT/DELETE /api/scenes；GET/POST/PUT/DELETE /api/automations</w:t>
            </w:r>
          </w:p>
        </w:tc>
        <w:tc>
          <w:tcPr>
            <w:tcW w:type="dxa" w:w="3798"/>
            <w:vAlign w:val="center"/>
          </w:tcPr>
          <w:p>
            <w:pPr>
              <w:jc w:val="left"/>
            </w:pPr>
            <w:r/>
            <w:r>
              <w:rPr>
                <w:rFonts w:ascii="宋体" w:hAnsi="宋体" w:eastAsia="宋体"/>
                <w:b w:val="0"/>
                <w:color w:val="000000"/>
                <w:sz w:val="22"/>
              </w:rPr>
              <w:t>支撑场景和自动化规则的查询、维护与执行。</w:t>
            </w:r>
          </w:p>
        </w:tc>
      </w:tr>
      <w:tr>
        <w:tc>
          <w:tcPr>
            <w:tcW w:type="dxa" w:w="1701"/>
            <w:vAlign w:val="center"/>
          </w:tcPr>
          <w:p>
            <w:pPr>
              <w:jc w:val="left"/>
            </w:pPr>
            <w:r/>
            <w:r>
              <w:rPr>
                <w:rFonts w:ascii="宋体" w:hAnsi="宋体" w:eastAsia="宋体"/>
                <w:b w:val="0"/>
                <w:color w:val="000000"/>
                <w:sz w:val="22"/>
              </w:rPr>
              <w:t>垂直领域接口</w:t>
            </w:r>
          </w:p>
        </w:tc>
        <w:tc>
          <w:tcPr>
            <w:tcW w:type="dxa" w:w="3855"/>
            <w:vAlign w:val="center"/>
          </w:tcPr>
          <w:p>
            <w:pPr>
              <w:jc w:val="left"/>
            </w:pPr>
            <w:r/>
            <w:r>
              <w:rPr>
                <w:rFonts w:ascii="宋体" w:hAnsi="宋体" w:eastAsia="宋体"/>
                <w:b w:val="0"/>
                <w:color w:val="000000"/>
                <w:sz w:val="22"/>
              </w:rPr>
              <w:t>GET /api/access；GET /api/cameras；GET /api/family；GET /api/climate</w:t>
            </w:r>
          </w:p>
        </w:tc>
        <w:tc>
          <w:tcPr>
            <w:tcW w:type="dxa" w:w="3798"/>
            <w:vAlign w:val="center"/>
          </w:tcPr>
          <w:p>
            <w:pPr>
              <w:jc w:val="left"/>
            </w:pPr>
            <w:r/>
            <w:r>
              <w:rPr>
                <w:rFonts w:ascii="宋体" w:hAnsi="宋体" w:eastAsia="宋体"/>
                <w:b w:val="0"/>
                <w:color w:val="000000"/>
                <w:sz w:val="22"/>
              </w:rPr>
              <w:t>为门禁、摄像头、家庭和气候模块提供专属数据。</w:t>
            </w:r>
          </w:p>
        </w:tc>
      </w:tr>
      <w:tr>
        <w:tc>
          <w:tcPr>
            <w:tcW w:type="dxa" w:w="1701"/>
            <w:vAlign w:val="center"/>
          </w:tcPr>
          <w:p>
            <w:pPr>
              <w:jc w:val="left"/>
            </w:pPr>
            <w:r/>
            <w:r>
              <w:rPr>
                <w:rFonts w:ascii="宋体" w:hAnsi="宋体" w:eastAsia="宋体"/>
                <w:b w:val="0"/>
                <w:color w:val="000000"/>
                <w:sz w:val="22"/>
              </w:rPr>
              <w:t>同步接口</w:t>
            </w:r>
          </w:p>
        </w:tc>
        <w:tc>
          <w:tcPr>
            <w:tcW w:type="dxa" w:w="3855"/>
            <w:vAlign w:val="center"/>
          </w:tcPr>
          <w:p>
            <w:pPr>
              <w:jc w:val="left"/>
            </w:pPr>
            <w:r/>
            <w:r>
              <w:rPr>
                <w:rFonts w:ascii="宋体" w:hAnsi="宋体" w:eastAsia="宋体"/>
                <w:b w:val="0"/>
                <w:color w:val="000000"/>
                <w:sz w:val="22"/>
              </w:rPr>
              <w:t>GET /api/sync?lastVersion=n</w:t>
            </w:r>
          </w:p>
        </w:tc>
        <w:tc>
          <w:tcPr>
            <w:tcW w:type="dxa" w:w="3798"/>
            <w:vAlign w:val="center"/>
          </w:tcPr>
          <w:p>
            <w:pPr>
              <w:jc w:val="left"/>
            </w:pPr>
            <w:r/>
            <w:r>
              <w:rPr>
                <w:rFonts w:ascii="宋体" w:hAnsi="宋体" w:eastAsia="宋体"/>
                <w:b w:val="0"/>
                <w:color w:val="000000"/>
                <w:sz w:val="22"/>
              </w:rPr>
              <w:t>返回版本号之后的增量数据，用于前端缓存刷新。</w:t>
            </w:r>
          </w:p>
        </w:tc>
      </w:tr>
      <w:tr>
        <w:tc>
          <w:tcPr>
            <w:tcW w:type="dxa" w:w="1701"/>
            <w:vAlign w:val="center"/>
          </w:tcPr>
          <w:p>
            <w:pPr>
              <w:jc w:val="left"/>
            </w:pPr>
            <w:r/>
            <w:r>
              <w:rPr>
                <w:rFonts w:ascii="宋体" w:hAnsi="宋体" w:eastAsia="宋体"/>
                <w:b w:val="0"/>
                <w:color w:val="000000"/>
                <w:sz w:val="22"/>
              </w:rPr>
              <w:t>实时接口</w:t>
            </w:r>
          </w:p>
        </w:tc>
        <w:tc>
          <w:tcPr>
            <w:tcW w:type="dxa" w:w="3855"/>
            <w:vAlign w:val="center"/>
          </w:tcPr>
          <w:p>
            <w:pPr>
              <w:jc w:val="left"/>
            </w:pPr>
            <w:r/>
            <w:r>
              <w:rPr>
                <w:rFonts w:ascii="宋体" w:hAnsi="宋体" w:eastAsia="宋体"/>
                <w:b w:val="0"/>
                <w:color w:val="000000"/>
                <w:sz w:val="22"/>
              </w:rPr>
              <w:t>GET /ws/events</w:t>
            </w:r>
          </w:p>
        </w:tc>
        <w:tc>
          <w:tcPr>
            <w:tcW w:type="dxa" w:w="3798"/>
            <w:vAlign w:val="center"/>
          </w:tcPr>
          <w:p>
            <w:pPr>
              <w:jc w:val="left"/>
            </w:pPr>
            <w:r/>
            <w:r>
              <w:rPr>
                <w:rFonts w:ascii="宋体" w:hAnsi="宋体" w:eastAsia="宋体"/>
                <w:b w:val="0"/>
                <w:color w:val="000000"/>
                <w:sz w:val="22"/>
              </w:rPr>
              <w:t>建立 WebSocket 通道，将设备状态变化广播给客户端。</w:t>
            </w:r>
          </w:p>
        </w:tc>
      </w:tr>
    </w:tbl>
    <w:p/>
    <w:p>
      <w:pPr>
        <w:spacing w:before="120" w:after="120" w:line="360" w:lineRule="auto"/>
        <w:ind w:firstLine="0"/>
      </w:pPr>
      <w:r>
        <w:rPr>
          <w:rFonts w:ascii="黑体" w:hAnsi="黑体" w:eastAsia="黑体"/>
          <w:b w:val="0"/>
          <w:color w:val="000000"/>
          <w:sz w:val="30"/>
        </w:rPr>
        <w:t>6.2 接口设计特点</w:t>
      </w:r>
    </w:p>
    <w:p>
      <w:pPr>
        <w:spacing w:line="360" w:lineRule="auto" w:before="0" w:after="0"/>
        <w:ind w:firstLine="840"/>
      </w:pPr>
      <w:r>
        <w:rPr>
          <w:rFonts w:ascii="宋体" w:hAnsi="宋体" w:eastAsia="宋体"/>
          <w:b w:val="0"/>
          <w:color w:val="000000"/>
          <w:sz w:val="24"/>
        </w:rPr>
        <w:t>命令类接口采用“先签名、后执行”的双阶段设计，避免客户端直接拼装不受保护的控制命令。同步类接口采用版本号增量拉取策略，与 WebSocket 实时事件共同组成“主动推送 + 按需补偿”的状态一致性机制。</w:t>
      </w:r>
    </w:p>
    <w:p>
      <w:pPr>
        <w:spacing w:before="240" w:after="120" w:line="360" w:lineRule="auto"/>
        <w:ind w:firstLine="0"/>
      </w:pPr>
      <w:r>
        <w:rPr>
          <w:rFonts w:ascii="黑体" w:hAnsi="黑体" w:eastAsia="黑体"/>
          <w:b w:val="0"/>
          <w:color w:val="000000"/>
          <w:sz w:val="32"/>
        </w:rPr>
        <w:t>7 运行设计</w:t>
      </w:r>
    </w:p>
    <w:p>
      <w:pPr>
        <w:spacing w:line="360" w:lineRule="auto" w:before="0" w:after="0"/>
        <w:ind w:firstLine="840"/>
      </w:pPr>
      <w:r>
        <w:rPr>
          <w:rFonts w:ascii="宋体" w:hAnsi="宋体" w:eastAsia="宋体"/>
          <w:b w:val="0"/>
          <w:color w:val="000000"/>
          <w:sz w:val="24"/>
        </w:rPr>
        <w:t>系统运行设计重点描述从用户操作触发到界面状态回写的全过程。与单纯页面型系统不同，本系统的数据流既包含读取路径，也包含控制路径、同步路径和实时路径。</w:t>
      </w:r>
    </w:p>
    <w:p>
      <w:pPr>
        <w:spacing w:before="120" w:after="0"/>
        <w:jc w:val="center"/>
      </w:pPr>
      <w:r>
        <w:drawing>
          <wp:inline xmlns:a="http://schemas.openxmlformats.org/drawingml/2006/main" xmlns:pic="http://schemas.openxmlformats.org/drawingml/2006/picture">
            <wp:extent cx="5669280" cy="2401107"/>
            <wp:docPr id="3" name="Picture 3"/>
            <wp:cNvGraphicFramePr>
              <a:graphicFrameLocks noChangeAspect="1"/>
            </wp:cNvGraphicFramePr>
            <a:graphic>
              <a:graphicData uri="http://schemas.openxmlformats.org/drawingml/2006/picture">
                <pic:pic>
                  <pic:nvPicPr>
                    <pic:cNvPr id="0" name="dataflow.png"/>
                    <pic:cNvPicPr/>
                  </pic:nvPicPr>
                  <pic:blipFill>
                    <a:blip r:embed="rId11"/>
                    <a:stretch>
                      <a:fillRect/>
                    </a:stretch>
                  </pic:blipFill>
                  <pic:spPr>
                    <a:xfrm>
                      <a:off x="0" y="0"/>
                      <a:ext cx="5669280" cy="2401107"/>
                    </a:xfrm>
                    <a:prstGeom prst="rect"/>
                  </pic:spPr>
                </pic:pic>
              </a:graphicData>
            </a:graphic>
          </wp:inline>
        </w:drawing>
      </w:r>
    </w:p>
    <w:p>
      <w:pPr>
        <w:spacing w:before="60" w:after="120"/>
        <w:ind w:firstLine="0"/>
        <w:jc w:val="center"/>
      </w:pPr>
      <w:r>
        <w:rPr>
          <w:rFonts w:ascii="宋体" w:hAnsi="宋体" w:eastAsia="宋体"/>
          <w:b w:val="0"/>
          <w:color w:val="000000"/>
          <w:sz w:val="24"/>
        </w:rPr>
        <w:t>图7-1 核心控制与同步数据流图</w:t>
      </w:r>
    </w:p>
    <w:p>
      <w:pPr>
        <w:spacing w:before="120" w:after="120" w:line="360" w:lineRule="auto"/>
        <w:ind w:firstLine="0"/>
      </w:pPr>
      <w:r>
        <w:rPr>
          <w:rFonts w:ascii="黑体" w:hAnsi="黑体" w:eastAsia="黑体"/>
          <w:b w:val="0"/>
          <w:color w:val="000000"/>
          <w:sz w:val="30"/>
        </w:rPr>
        <w:t>7.1 读取链路</w:t>
      </w:r>
    </w:p>
    <w:p>
      <w:pPr>
        <w:spacing w:line="360" w:lineRule="auto" w:before="0" w:after="0"/>
        <w:ind w:firstLine="840"/>
      </w:pPr>
      <w:r>
        <w:rPr>
          <w:rFonts w:ascii="宋体" w:hAnsi="宋体" w:eastAsia="宋体"/>
          <w:b w:val="0"/>
          <w:color w:val="000000"/>
          <w:sz w:val="24"/>
        </w:rPr>
        <w:t>读取链路主要用于页面初始化和状态展示。客户端进入页面后，通过 Repository 发起摘要或领域接口请求，控制中心服务装配数据库状态和注册表状态后返回前端，前端将返回结果映射为页面视图模型并完成渲染。</w:t>
      </w:r>
    </w:p>
    <w:p>
      <w:pPr>
        <w:spacing w:before="120" w:after="120" w:line="360" w:lineRule="auto"/>
        <w:ind w:firstLine="0"/>
      </w:pPr>
      <w:r>
        <w:rPr>
          <w:rFonts w:ascii="黑体" w:hAnsi="黑体" w:eastAsia="黑体"/>
          <w:b w:val="0"/>
          <w:color w:val="000000"/>
          <w:sz w:val="30"/>
        </w:rPr>
        <w:t>7.2 控制链路</w:t>
      </w:r>
    </w:p>
    <w:p>
      <w:pPr>
        <w:spacing w:line="360" w:lineRule="auto" w:before="0" w:after="0"/>
        <w:ind w:firstLine="840"/>
      </w:pPr>
      <w:r>
        <w:rPr>
          <w:rFonts w:ascii="宋体" w:hAnsi="宋体" w:eastAsia="宋体"/>
          <w:b w:val="0"/>
          <w:color w:val="000000"/>
          <w:sz w:val="24"/>
        </w:rPr>
        <w:t>控制链路用于设备控制和场景执行。用户在前端发起控制行为后，系统首先调用签名接口生成 HMAC 安全信封，再调用命令执行接口。控制中心服务完成验签、重放保护、设备查找和模拟器执行后，更新数据库、写入历史记录，并返回执行结果。</w:t>
      </w:r>
    </w:p>
    <w:p>
      <w:pPr>
        <w:spacing w:before="120" w:after="120" w:line="360" w:lineRule="auto"/>
        <w:ind w:firstLine="0"/>
      </w:pPr>
      <w:r>
        <w:rPr>
          <w:rFonts w:ascii="黑体" w:hAnsi="黑体" w:eastAsia="黑体"/>
          <w:b w:val="0"/>
          <w:color w:val="000000"/>
          <w:sz w:val="30"/>
        </w:rPr>
        <w:t>7.3 同步链路</w:t>
      </w:r>
    </w:p>
    <w:p>
      <w:pPr>
        <w:spacing w:line="360" w:lineRule="auto" w:before="0" w:after="0"/>
        <w:ind w:firstLine="840"/>
      </w:pPr>
      <w:r>
        <w:rPr>
          <w:rFonts w:ascii="宋体" w:hAnsi="宋体" w:eastAsia="宋体"/>
          <w:b w:val="0"/>
          <w:color w:val="000000"/>
          <w:sz w:val="24"/>
        </w:rPr>
        <w:t>同步链路主要通过 /api/sync 实现。前端记录本地 lastVersion，后台根据传入版本号查询 devices、rooms、scenes 和 automations 中版本更高的数据，将其打包返回，并附带 currentVersion 供前端更新本地同步水位。</w:t>
      </w:r>
    </w:p>
    <w:p>
      <w:pPr>
        <w:spacing w:before="120" w:after="120" w:line="360" w:lineRule="auto"/>
        <w:ind w:firstLine="0"/>
      </w:pPr>
      <w:r>
        <w:rPr>
          <w:rFonts w:ascii="黑体" w:hAnsi="黑体" w:eastAsia="黑体"/>
          <w:b w:val="0"/>
          <w:color w:val="000000"/>
          <w:sz w:val="30"/>
        </w:rPr>
        <w:t>7.4 实时链路</w:t>
      </w:r>
    </w:p>
    <w:p>
      <w:pPr>
        <w:spacing w:line="360" w:lineRule="auto" w:before="0" w:after="0"/>
        <w:ind w:firstLine="840"/>
      </w:pPr>
      <w:r>
        <w:rPr>
          <w:rFonts w:ascii="宋体" w:hAnsi="宋体" w:eastAsia="宋体"/>
          <w:b w:val="0"/>
          <w:color w:val="000000"/>
          <w:sz w:val="24"/>
        </w:rPr>
        <w:t>实时链路通过 /ws/events 建立 WebSocket 通道。服务端在命令执行成功、场景执行完成或异常演示状态变化后调用 broadcastEvent()，将 DeviceStateUpdated 等事件广播给在线客户端，客户端接收后更新缓存和界面，从而减少轮询成本并提升反馈实时性。</w:t>
      </w:r>
    </w:p>
    <w:p>
      <w:pPr>
        <w:spacing w:before="240" w:after="120" w:line="360" w:lineRule="auto"/>
        <w:ind w:firstLine="0"/>
      </w:pPr>
      <w:r>
        <w:rPr>
          <w:rFonts w:ascii="黑体" w:hAnsi="黑体" w:eastAsia="黑体"/>
          <w:b w:val="0"/>
          <w:color w:val="000000"/>
          <w:sz w:val="32"/>
        </w:rPr>
        <w:t>8 安全设计</w:t>
      </w:r>
    </w:p>
    <w:p>
      <w:pPr>
        <w:spacing w:before="120" w:after="120" w:line="360" w:lineRule="auto"/>
        <w:ind w:firstLine="0"/>
      </w:pPr>
      <w:r>
        <w:rPr>
          <w:rFonts w:ascii="黑体" w:hAnsi="黑体" w:eastAsia="黑体"/>
          <w:b w:val="0"/>
          <w:color w:val="000000"/>
          <w:sz w:val="30"/>
        </w:rPr>
        <w:t>8.1 命令签名机制</w:t>
      </w:r>
    </w:p>
    <w:p>
      <w:pPr>
        <w:spacing w:line="360" w:lineRule="auto" w:before="0" w:after="0"/>
        <w:ind w:firstLine="840"/>
      </w:pPr>
      <w:r>
        <w:rPr>
          <w:rFonts w:ascii="宋体" w:hAnsi="宋体" w:eastAsia="宋体"/>
          <w:b w:val="0"/>
          <w:color w:val="000000"/>
          <w:sz w:val="24"/>
        </w:rPr>
        <w:t>系统在命令执行前通过 /api/demo/sign-command 对设备命令进行 HMAC-SHA256 签名，生成包含命令、时间戳、随机 nonce 和摘要信息的安全信封。客户端随后将完整信封提交到 /api/commands，由服务端进行统一验证。</w:t>
      </w:r>
    </w:p>
    <w:p>
      <w:pPr>
        <w:spacing w:before="120" w:after="120" w:line="360" w:lineRule="auto"/>
        <w:ind w:firstLine="0"/>
      </w:pPr>
      <w:r>
        <w:rPr>
          <w:rFonts w:ascii="黑体" w:hAnsi="黑体" w:eastAsia="黑体"/>
          <w:b w:val="0"/>
          <w:color w:val="000000"/>
          <w:sz w:val="30"/>
        </w:rPr>
        <w:t>8.2 重放保护机制</w:t>
      </w:r>
    </w:p>
    <w:p>
      <w:pPr>
        <w:spacing w:line="360" w:lineRule="auto" w:before="0" w:after="0"/>
        <w:ind w:firstLine="840"/>
      </w:pPr>
      <w:r>
        <w:rPr>
          <w:rFonts w:ascii="宋体" w:hAnsi="宋体" w:eastAsia="宋体"/>
          <w:b w:val="0"/>
          <w:color w:val="000000"/>
          <w:sz w:val="24"/>
        </w:rPr>
        <w:t>服务端通过 ReplayGuard 记录 nonce 和时间窗口，对重复提交或超时命令进行拒绝，从而降低控制链路受到重放攻击的风险。该机制对于智能家居控制场景尤其重要，因为门锁、灯光和空调控制均属于可执行的物理世界指令。</w:t>
      </w:r>
    </w:p>
    <w:p>
      <w:pPr>
        <w:spacing w:before="120" w:after="120" w:line="360" w:lineRule="auto"/>
        <w:ind w:firstLine="0"/>
      </w:pPr>
      <w:r>
        <w:rPr>
          <w:rFonts w:ascii="黑体" w:hAnsi="黑体" w:eastAsia="黑体"/>
          <w:b w:val="0"/>
          <w:color w:val="000000"/>
          <w:sz w:val="30"/>
        </w:rPr>
        <w:t>8.3 异常授权与安全演示</w:t>
      </w:r>
    </w:p>
    <w:p>
      <w:pPr>
        <w:spacing w:line="360" w:lineRule="auto" w:before="0" w:after="0"/>
        <w:ind w:firstLine="840"/>
      </w:pPr>
      <w:r>
        <w:rPr>
          <w:rFonts w:ascii="宋体" w:hAnsi="宋体" w:eastAsia="宋体"/>
          <w:b w:val="0"/>
          <w:color w:val="000000"/>
          <w:sz w:val="24"/>
        </w:rPr>
        <w:t>系统提供 POST /api/demo/faults/security 接口，可强制切换到命令拒绝演示模式，用于展示命令授权失败时的系统表现。这一设计既体现了原型系统对安全异常的可视化支撑，也有助于答辩时演示安全反馈链路。</w:t>
      </w:r>
    </w:p>
    <w:p>
      <w:pPr>
        <w:spacing w:before="120" w:after="120" w:line="360" w:lineRule="auto"/>
        <w:ind w:firstLine="0"/>
      </w:pPr>
      <w:r>
        <w:rPr>
          <w:rFonts w:ascii="黑体" w:hAnsi="黑体" w:eastAsia="黑体"/>
          <w:b w:val="0"/>
          <w:color w:val="000000"/>
          <w:sz w:val="30"/>
        </w:rPr>
        <w:t>8.4 传输安全预留</w:t>
      </w:r>
    </w:p>
    <w:p>
      <w:pPr>
        <w:spacing w:line="360" w:lineRule="auto" w:before="0" w:after="0"/>
        <w:ind w:firstLine="840"/>
      </w:pPr>
      <w:r>
        <w:rPr>
          <w:rFonts w:ascii="宋体" w:hAnsi="宋体" w:eastAsia="宋体"/>
          <w:b w:val="0"/>
          <w:color w:val="000000"/>
          <w:sz w:val="24"/>
        </w:rPr>
        <w:t>控制中心服务预留 TLS_CERT_PATH 和 TLS_KEY_PATH 配置项，可在后续部署环境中切换至 HTTPS 监听模式。当前版本重点完成了命令链路和事件链路的安全边界设计，为未来面向真实网络环境部署奠定基础。</w:t>
      </w:r>
    </w:p>
    <w:p>
      <w:pPr>
        <w:spacing w:before="240" w:after="120" w:line="360" w:lineRule="auto"/>
        <w:ind w:firstLine="0"/>
      </w:pPr>
      <w:r>
        <w:rPr>
          <w:rFonts w:ascii="黑体" w:hAnsi="黑体" w:eastAsia="黑体"/>
          <w:b w:val="0"/>
          <w:color w:val="000000"/>
          <w:sz w:val="32"/>
        </w:rPr>
        <w:t>9 部署设计</w:t>
      </w:r>
    </w:p>
    <w:p>
      <w:pPr>
        <w:spacing w:line="360" w:lineRule="auto" w:before="0" w:after="0"/>
        <w:ind w:firstLine="840"/>
      </w:pPr>
      <w:r>
        <w:rPr>
          <w:rFonts w:ascii="宋体" w:hAnsi="宋体" w:eastAsia="宋体"/>
          <w:b w:val="0"/>
          <w:color w:val="000000"/>
          <w:sz w:val="24"/>
        </w:rPr>
        <w:t>系统部署主要面向开发与演示环境展开，采用“OpenHarmony 客户端 + 本地控制中心服务 + SQLite 数据库 + 模拟设备层”的轻量级部署结构。该结构部署成本低、链路清晰，适合课程答辩和功能验证。</w:t>
      </w:r>
    </w:p>
    <w:p>
      <w:pPr>
        <w:spacing w:before="120" w:after="0"/>
        <w:jc w:val="center"/>
      </w:pPr>
      <w:r>
        <w:drawing>
          <wp:inline xmlns:a="http://schemas.openxmlformats.org/drawingml/2006/main" xmlns:pic="http://schemas.openxmlformats.org/drawingml/2006/picture">
            <wp:extent cx="5669280" cy="3229337"/>
            <wp:docPr id="4" name="Picture 4"/>
            <wp:cNvGraphicFramePr>
              <a:graphicFrameLocks noChangeAspect="1"/>
            </wp:cNvGraphicFramePr>
            <a:graphic>
              <a:graphicData uri="http://schemas.openxmlformats.org/drawingml/2006/picture">
                <pic:pic>
                  <pic:nvPicPr>
                    <pic:cNvPr id="0" name="deployment.png"/>
                    <pic:cNvPicPr/>
                  </pic:nvPicPr>
                  <pic:blipFill>
                    <a:blip r:embed="rId12"/>
                    <a:stretch>
                      <a:fillRect/>
                    </a:stretch>
                  </pic:blipFill>
                  <pic:spPr>
                    <a:xfrm>
                      <a:off x="0" y="0"/>
                      <a:ext cx="5669280" cy="3229337"/>
                    </a:xfrm>
                    <a:prstGeom prst="rect"/>
                  </pic:spPr>
                </pic:pic>
              </a:graphicData>
            </a:graphic>
          </wp:inline>
        </w:drawing>
      </w:r>
    </w:p>
    <w:p>
      <w:pPr>
        <w:spacing w:before="60" w:after="120"/>
        <w:ind w:firstLine="0"/>
        <w:jc w:val="center"/>
      </w:pPr>
      <w:r>
        <w:rPr>
          <w:rFonts w:ascii="宋体" w:hAnsi="宋体" w:eastAsia="宋体"/>
          <w:b w:val="0"/>
          <w:color w:val="000000"/>
          <w:sz w:val="24"/>
        </w:rPr>
        <w:t>图9-1 系统部署图</w:t>
      </w:r>
    </w:p>
    <w:p>
      <w:pPr>
        <w:spacing w:before="120" w:after="120" w:line="360" w:lineRule="auto"/>
        <w:ind w:firstLine="0"/>
      </w:pPr>
      <w:r>
        <w:rPr>
          <w:rFonts w:ascii="黑体" w:hAnsi="黑体" w:eastAsia="黑体"/>
          <w:b w:val="0"/>
          <w:color w:val="000000"/>
          <w:sz w:val="30"/>
        </w:rPr>
        <w:t>9.1 客户端部署</w:t>
      </w:r>
    </w:p>
    <w:p>
      <w:pPr>
        <w:spacing w:line="360" w:lineRule="auto" w:before="0" w:after="0"/>
        <w:ind w:firstLine="840"/>
      </w:pPr>
      <w:r>
        <w:rPr>
          <w:rFonts w:ascii="宋体" w:hAnsi="宋体" w:eastAsia="宋体"/>
          <w:b w:val="0"/>
          <w:color w:val="000000"/>
          <w:sz w:val="24"/>
        </w:rPr>
        <w:t>客户端运行于 OpenHarmony 模拟器或真实设备，通过 DevEco Studio 构建 HAP 包后安装。演示环境下，客户端默认通过 10.0.2.2 访问宿主机控制中心服务；若部署到真机环境，则需要将接口地址调整为局域网主机地址。</w:t>
      </w:r>
    </w:p>
    <w:p>
      <w:pPr>
        <w:spacing w:before="120" w:after="120" w:line="360" w:lineRule="auto"/>
        <w:ind w:firstLine="0"/>
      </w:pPr>
      <w:r>
        <w:rPr>
          <w:rFonts w:ascii="黑体" w:hAnsi="黑体" w:eastAsia="黑体"/>
          <w:b w:val="0"/>
          <w:color w:val="000000"/>
          <w:sz w:val="30"/>
        </w:rPr>
        <w:t>9.2 服务端部署</w:t>
      </w:r>
    </w:p>
    <w:p>
      <w:pPr>
        <w:spacing w:line="360" w:lineRule="auto" w:before="0" w:after="0"/>
        <w:ind w:firstLine="840"/>
      </w:pPr>
      <w:r>
        <w:rPr>
          <w:rFonts w:ascii="宋体" w:hAnsi="宋体" w:eastAsia="宋体"/>
          <w:b w:val="0"/>
          <w:color w:val="000000"/>
          <w:sz w:val="24"/>
        </w:rPr>
        <w:t>控制中心服务运行于 Node.js 环境，依赖 Fastify、better-sqlite3 和共享契约包。服务端启动后同时提供 REST API 与 WebSocket 通道，数据库文件 smarthome.db 与服务进程共机部署。</w:t>
      </w:r>
    </w:p>
    <w:p>
      <w:pPr>
        <w:spacing w:before="120" w:after="120" w:line="360" w:lineRule="auto"/>
        <w:ind w:firstLine="0"/>
      </w:pPr>
      <w:r>
        <w:rPr>
          <w:rFonts w:ascii="黑体" w:hAnsi="黑体" w:eastAsia="黑体"/>
          <w:b w:val="0"/>
          <w:color w:val="000000"/>
          <w:sz w:val="30"/>
        </w:rPr>
        <w:t>9.3 扩展部署方向</w:t>
      </w:r>
    </w:p>
    <w:p>
      <w:pPr>
        <w:spacing w:line="360" w:lineRule="auto" w:before="0" w:after="0"/>
        <w:ind w:firstLine="840"/>
      </w:pPr>
      <w:r>
        <w:rPr>
          <w:rFonts w:ascii="宋体" w:hAnsi="宋体" w:eastAsia="宋体"/>
          <w:b w:val="0"/>
          <w:color w:val="000000"/>
          <w:sz w:val="24"/>
        </w:rPr>
        <w:t>后续如果接入真实物联网设备，可在保持上层控制接口不变的前提下，将模拟设备层替换为真实设备网关或驱动适配层；同时可将 SQLite 迁移至独立数据库服务，以增强并发处理能力和部署弹性。</w:t>
      </w:r>
    </w:p>
    <w:p>
      <w:pPr>
        <w:spacing w:before="240" w:after="120" w:line="360" w:lineRule="auto"/>
        <w:ind w:firstLine="0"/>
      </w:pPr>
      <w:r>
        <w:rPr>
          <w:rFonts w:ascii="黑体" w:hAnsi="黑体" w:eastAsia="黑体"/>
          <w:b w:val="0"/>
          <w:color w:val="000000"/>
          <w:sz w:val="32"/>
        </w:rPr>
        <w:t>10 总结与展望</w:t>
      </w:r>
    </w:p>
    <w:p>
      <w:pPr>
        <w:spacing w:line="360" w:lineRule="auto" w:before="0" w:after="0"/>
        <w:ind w:firstLine="840"/>
      </w:pPr>
      <w:r>
        <w:rPr>
          <w:rFonts w:ascii="宋体" w:hAnsi="宋体" w:eastAsia="宋体"/>
          <w:b w:val="0"/>
          <w:color w:val="000000"/>
          <w:sz w:val="24"/>
        </w:rPr>
        <w:t>本系统在总体设计上形成了较完整的智能家居控制原型架构，既具备集中控制、场景联动、状态同步、历史留痕和安全控制等核心能力，也通过共享契约、版本同步和实时推送机制体现了较清晰的工程化思路。</w:t>
      </w:r>
    </w:p>
    <w:p>
      <w:pPr>
        <w:spacing w:line="360" w:lineRule="auto" w:before="0" w:after="0"/>
        <w:ind w:firstLine="840"/>
      </w:pPr>
      <w:r>
        <w:rPr>
          <w:rFonts w:ascii="宋体" w:hAnsi="宋体" w:eastAsia="宋体"/>
          <w:b w:val="0"/>
          <w:color w:val="000000"/>
          <w:sz w:val="24"/>
        </w:rPr>
        <w:t>未来可进一步扩展真实设备接入、用户身份认证、多家庭空间隔离、规则引擎增强和云边协同能力，使系统从课程原型逐步演进为更加贴近真实应用场景的智能家居控制平台。</w:t>
      </w:r>
    </w:p>
    <w:sectPr w:rsidR="00FC693F" w:rsidRPr="0006063C" w:rsidSect="00034616">
      <w:pgSz w:w="12240" w:h="15840"/>
      <w:pgMar w:top="1440" w:right="1474"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