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Confeitaria distribuída</w:t>
      </w:r>
    </w:p>
    <w:p>
      <w:pPr>
        <w:pStyle w:val="Subtitle"/>
      </w:pPr>
      <w:r>
        <w:t>Processamento de pedidos com Redis Streams</w:t>
      </w:r>
    </w:p>
    <w:p>
      <w:pPr>
        <w:pStyle w:val="Metadata"/>
      </w:pPr>
      <w:r>
        <w:rPr>
          <w:b/>
        </w:rPr>
        <w:t>Disciplina:</w:t>
      </w:r>
      <w:r>
        <w:t xml:space="preserve"> Sistemas Distribuídos</w:t>
      </w:r>
    </w:p>
    <w:p>
      <w:pPr>
        <w:pStyle w:val="Metadata"/>
      </w:pPr>
      <w:r>
        <w:rPr>
          <w:b/>
        </w:rPr>
        <w:t>Professor:</w:t>
      </w:r>
      <w:r>
        <w:t xml:space="preserve"> Dr. Leandro Alexandre Freitas</w:t>
      </w:r>
    </w:p>
    <w:p>
      <w:pPr>
        <w:pStyle w:val="Metadata"/>
      </w:pPr>
      <w:r>
        <w:rPr>
          <w:b/>
        </w:rPr>
        <w:t>Integrantes:</w:t>
      </w:r>
      <w:r>
        <w:t xml:space="preserve"> [preencher os nomes]</w:t>
      </w:r>
    </w:p>
    <w:p>
      <w:pPr>
        <w:pStyle w:val="Heading2"/>
      </w:pPr>
      <w:r>
        <w:t>Identificação e justificativa</w:t>
      </w:r>
    </w:p>
    <w:p>
      <w:pPr/>
      <w:r>
        <w:rPr>
          <w:b/>
        </w:rPr>
        <w:t>Plataforma:</w:t>
      </w:r>
      <w:r>
        <w:t xml:space="preserve"> Redis Streams. </w:t>
      </w:r>
      <w:r>
        <w:rPr>
          <w:b/>
        </w:rPr>
        <w:t>Categoria:</w:t>
      </w:r>
      <w:r>
        <w:t xml:space="preserve"> streaming de eventos, utilizado como fila de trabalho. </w:t>
      </w:r>
      <w:r>
        <w:rPr>
          <w:b/>
        </w:rPr>
        <w:t>Modelo de comunicação:</w:t>
      </w:r>
      <w:r>
        <w:t xml:space="preserve"> assíncrono, com um produtor e consumidores pertencentes ao mesmo grupo.</w:t>
      </w:r>
    </w:p>
    <w:p>
      <w:pPr/>
      <w:r>
        <w:t>A escolha permite estudar o armazenamento de mensagens, a distribuição de tarefas e a recuperação de pedidos interrompidos. Redis Streams consta entre os exemplos do enunciado e permite uma aplicação pequena, com comportamento observável por logs e comandos de consulta.</w:t>
      </w:r>
    </w:p>
    <w:p>
      <w:pPr>
        <w:pStyle w:val="Heading2"/>
      </w:pPr>
      <w:r>
        <w:t>Aplicação implementada</w:t>
      </w:r>
    </w:p>
    <w:p>
      <w:pPr/>
      <w:r>
        <w:t>O sistema representa uma confeitaria. O balcão cadastra um pedido com cliente, produtos e quantidades. A cozinha valida a mensagem, calcula o total e registra uma ficha digital para consulta. Há três produtos de demonstração: brigadeiro, beijinho e brownie. O tempo de preparação é simulado; a validação, o cálculo, a comunicação e o armazenamento dos resultados são executados pelo programa.</w:t>
      </w:r>
    </w:p>
    <w:p>
      <w:pPr>
        <w:pStyle w:val="Heading2"/>
      </w:pPr>
      <w:r>
        <w:t>Arquitetura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1" name="Picture 1" descr="Arquitetura da aplic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Comunicação pelo Redis; aplicações em processos separados.</w:t>
      </w:r>
    </w:p>
    <w:p>
      <w:pPr/>
      <w:r>
        <w:t xml:space="preserve">Cada caixa de aplicação representa um processo independente. O balcão conhece o endereço do Redis e o contrato da mensagem; não precisa conhecer o endereço ou o código da cozinha. Os dois trabalhadores compartilham o grupo </w:t>
      </w:r>
      <w:r>
        <w:rPr>
          <w:rFonts w:ascii="DejaVu Sans Mono" w:hAnsi="DejaVu Sans Mono"/>
          <w:sz w:val="17"/>
        </w:rPr>
        <w:t>cozinha</w:t>
      </w:r>
      <w:r>
        <w:t>. A consulta dos resultados também passa pelo Redis.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</w:pPr>
      <w:r>
        <w:t>Implementação e preparação do ambiente</w:t>
      </w:r>
    </w:p>
    <w:p>
      <w:pPr>
        <w:pStyle w:val="Heading2"/>
      </w:pPr>
      <w:r>
        <w:t>Componentes e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BD3DB"/>
          <w:left w:val="single" w:sz="4" w:color="CBD3DB"/>
          <w:bottom w:val="single" w:sz="4" w:color="CBD3DB"/>
          <w:right w:val="single" w:sz="4" w:color="CBD3DB"/>
          <w:insideH w:val="single" w:sz="4" w:color="CBD3DB"/>
          <w:insideV w:val="single" w:sz="4" w:color="CBD3DB"/>
        </w:tblBorders>
      </w:tblPr>
      <w:tblGrid>
        <w:gridCol w:w="2700"/>
        <w:gridCol w:w="6660"/>
      </w:tblGrid>
      <w:tr>
        <w:trPr>
          <w:cantSplit/>
          <w:tblHeader/>
        </w:trPr>
        <w:tc>
          <w:tcPr>
            <w:tcW w:type="dxa" w:w="2700"/>
            <w:shd w:fill="F2F4F7"/>
          </w:tcPr>
          <w:p>
            <w:pPr>
              <w:pStyle w:val="TableText"/>
            </w:pPr>
            <w:r>
              <w:rPr>
                <w:b/>
              </w:rPr>
              <w:t>Componente</w:t>
            </w:r>
          </w:p>
        </w:tc>
        <w:tc>
          <w:tcPr>
            <w:tcW w:type="dxa" w:w="6660"/>
            <w:shd w:fill="F2F4F7"/>
          </w:tcPr>
          <w:p>
            <w:pPr>
              <w:pStyle w:val="TableText"/>
            </w:pPr>
            <w:r>
              <w:rPr>
                <w:b/>
              </w:rPr>
              <w:t>Responsabilidade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</w:pPr>
            <w:r>
              <w:rPr>
                <w:rFonts w:ascii="DejaVu Sans Mono" w:hAnsi="DejaVu Sans Mono"/>
                <w:sz w:val="17"/>
              </w:rPr>
              <w:t>balcao.py</w:t>
            </w:r>
          </w:p>
        </w:tc>
        <w:tc>
          <w:tcPr>
            <w:tcW w:type="dxa" w:w="6660"/>
          </w:tcPr>
          <w:p>
            <w:pPr>
              <w:pStyle w:val="TableText"/>
            </w:pPr>
            <w:r>
              <w:t>Cadastrar pedidos, publicar mensagens e consultar fichas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</w:pPr>
            <w:r>
              <w:rPr>
                <w:rFonts w:ascii="DejaVu Sans Mono" w:hAnsi="DejaVu Sans Mono"/>
                <w:sz w:val="17"/>
              </w:rPr>
              <w:t>cozinha.py</w:t>
            </w:r>
          </w:p>
        </w:tc>
        <w:tc>
          <w:tcPr>
            <w:tcW w:type="dxa" w:w="6660"/>
          </w:tcPr>
          <w:p>
            <w:pPr>
              <w:pStyle w:val="TableText"/>
            </w:pPr>
            <w:r>
              <w:t>Consumir, calcular, registrar resultado e confirmar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pStyle w:val="TableText"/>
            </w:pPr>
            <w:r>
              <w:rPr>
                <w:rFonts w:ascii="DejaVu Sans Mono" w:hAnsi="DejaVu Sans Mono"/>
                <w:sz w:val="17"/>
              </w:rPr>
              <w:t>compose.yaml</w:t>
            </w:r>
          </w:p>
        </w:tc>
        <w:tc>
          <w:tcPr>
            <w:tcW w:type="dxa" w:w="6660"/>
          </w:tcPr>
          <w:p>
            <w:pPr>
              <w:pStyle w:val="TableText"/>
            </w:pPr>
            <w:r>
              <w:t>Configurar o Redis com persistência em volume</w:t>
            </w:r>
          </w:p>
        </w:tc>
      </w:tr>
    </w:tbl>
    <w:p>
      <w:pPr>
        <w:pStyle w:val="Heading2"/>
      </w:pPr>
      <w:r>
        <w:t>Ambiente utilizado nas evidências</w:t>
      </w:r>
    </w:p>
    <w:p>
      <w:pPr/>
      <w:r>
        <w:t xml:space="preserve">A execução de referência ocorreu em </w:t>
      </w:r>
      <w:r>
        <w:rPr>
          <w:b/>
        </w:rPr>
        <w:t>07/09/2026</w:t>
      </w:r>
      <w:r>
        <w:t xml:space="preserve">: Linux, Python </w:t>
      </w:r>
      <w:r>
        <w:rPr>
          <w:b/>
        </w:rPr>
        <w:t>3.12.13</w:t>
      </w:r>
      <w:r>
        <w:t xml:space="preserve">, Redis </w:t>
      </w:r>
      <w:r>
        <w:rPr>
          <w:b/>
        </w:rPr>
        <w:t>6.2.14</w:t>
      </w:r>
      <w:r>
        <w:t xml:space="preserve"> e redis-py </w:t>
      </w:r>
      <w:r>
        <w:rPr>
          <w:b/>
        </w:rPr>
        <w:t>5.2.1</w:t>
      </w:r>
      <w:r>
        <w:t>. Redis, balcão e cozinhas foram processos separados, conectados por TCP local. No primeiro experimento, seus PIDs foram, respectivamente, 7, 11 e 12.</w:t>
      </w:r>
    </w:p>
    <w:p>
      <w:pPr/>
      <w:r>
        <w:t xml:space="preserve">O pacote opcional </w:t>
      </w:r>
      <w:r>
        <w:rPr>
          <w:rFonts w:ascii="DejaVu Sans Mono" w:hAnsi="DejaVu Sans Mono"/>
          <w:sz w:val="17"/>
        </w:rPr>
        <w:t>redislite</w:t>
      </w:r>
      <w:r>
        <w:t xml:space="preserve"> disponibilizou o binário real do Redis. A execução foi local, sem Docker. O caminho com containers foi preparado para reprodução, inclusive no Windows, mas não foi executado no ambiente de referência.</w:t>
      </w:r>
    </w:p>
    <w:p>
      <w:pPr>
        <w:pStyle w:val="Heading2"/>
      </w:pPr>
      <w:r>
        <w:t>Configuração principal</w:t>
      </w:r>
    </w:p>
    <w:p>
      <w:pPr/>
      <w:r>
        <w:t xml:space="preserve">O endpoint padrão é </w:t>
      </w:r>
      <w:r>
        <w:rPr>
          <w:rFonts w:ascii="DejaVu Sans Mono" w:hAnsi="DejaVu Sans Mono"/>
          <w:sz w:val="17"/>
        </w:rPr>
        <w:t>redis://127.0.0.1:6379/0</w:t>
      </w:r>
      <w:r>
        <w:t xml:space="preserve">, com RESP sobre TCP. A demonstração local usa uma porta livre. Pedidos em JSON ficam no stream </w:t>
      </w:r>
      <w:r>
        <w:rPr>
          <w:rFonts w:ascii="DejaVu Sans Mono" w:hAnsi="DejaVu Sans Mono"/>
          <w:sz w:val="17"/>
        </w:rPr>
        <w:t>confeitaria:pedidos</w:t>
      </w:r>
      <w:r>
        <w:t xml:space="preserve">, grupo </w:t>
      </w:r>
      <w:r>
        <w:rPr>
          <w:rFonts w:ascii="DejaVu Sans Mono" w:hAnsi="DejaVu Sans Mono"/>
          <w:sz w:val="17"/>
        </w:rPr>
        <w:t>cozinha</w:t>
      </w:r>
      <w:r>
        <w:t xml:space="preserve">; fichas ficam no hash </w:t>
      </w:r>
      <w:r>
        <w:rPr>
          <w:rFonts w:ascii="DejaVu Sans Mono" w:hAnsi="DejaVu Sans Mono"/>
          <w:sz w:val="17"/>
        </w:rPr>
        <w:t>confeitaria:resultados</w:t>
      </w:r>
      <w:r>
        <w:t>. Cada teste automático usa um prefixo próprio.</w:t>
      </w:r>
    </w:p>
    <w:p>
      <w:pPr/>
      <w:r>
        <w:t xml:space="preserve">A persistência utiliza </w:t>
      </w:r>
      <w:r>
        <w:rPr>
          <w:rFonts w:ascii="DejaVu Sans Mono" w:hAnsi="DejaVu Sans Mono"/>
          <w:sz w:val="17"/>
        </w:rPr>
        <w:t>appendonly yes</w:t>
      </w:r>
      <w:r>
        <w:t xml:space="preserve"> e </w:t>
      </w:r>
      <w:r>
        <w:rPr>
          <w:rFonts w:ascii="DejaVu Sans Mono" w:hAnsi="DejaVu Sans Mono"/>
          <w:sz w:val="17"/>
        </w:rPr>
        <w:t>appendfsync always</w:t>
      </w:r>
      <w:r>
        <w:t>. Cada leitura entrega uma mensagem. A recuperação é solicitada após 5.000 ms sem confirmação. O processamento durou 0,2 segundo nos testes normais e 3 segundos na cozinha interrompida.</w:t>
      </w:r>
    </w:p>
    <w:p>
      <w:pPr>
        <w:pStyle w:val="Heading2"/>
      </w:pPr>
      <w:r>
        <w:t>Instalação e execução</w:t>
      </w:r>
    </w:p>
    <w:p>
      <w:pPr/>
      <w:r>
        <w:t>No Windows, com Python e Docker Desktop instalados, abra o PowerShell na pasta do projeto e execute:</w:t>
      </w:r>
    </w:p>
    <w:p>
      <w:pPr>
        <w:pStyle w:val="Code"/>
        <w:keepNext/>
        <w:spacing w:after="0"/>
        <w:shd w:fill="F4F6F9"/>
      </w:pPr>
      <w:r>
        <w:t>py -3 -m venv .venv</w:t>
      </w:r>
    </w:p>
    <w:p>
      <w:pPr>
        <w:pStyle w:val="Code"/>
        <w:keepNext/>
        <w:spacing w:after="0"/>
        <w:shd w:fill="F4F6F9"/>
      </w:pPr>
      <w:r>
        <w:t>.\.venv\Scripts\python.exe -m pip install -r requirements.txt</w:t>
      </w:r>
    </w:p>
    <w:p>
      <w:pPr>
        <w:pStyle w:val="Code"/>
        <w:keepNext/>
        <w:spacing w:after="0"/>
        <w:shd w:fill="F4F6F9"/>
      </w:pPr>
      <w:r>
        <w:t>docker compose up -d</w:t>
      </w:r>
    </w:p>
    <w:p>
      <w:pPr>
        <w:pStyle w:val="Code"/>
        <w:keepNext/>
        <w:spacing w:after="0"/>
        <w:shd w:fill="F4F6F9"/>
      </w:pPr>
      <w:r>
        <w:t>docker compose exec redis redis-cli ping</w:t>
      </w:r>
    </w:p>
    <w:p>
      <w:pPr>
        <w:pStyle w:val="Code"/>
        <w:keepNext w:val="0"/>
        <w:spacing w:after="120"/>
        <w:shd w:fill="F4F6F9"/>
      </w:pPr>
      <w:r>
        <w:t>.\.venv\Scripts\python.exe demonstracao.py</w:t>
      </w:r>
    </w:p>
    <w:p>
      <w:pPr/>
      <w:r>
        <w:t xml:space="preserve">A resposta </w:t>
      </w:r>
      <w:r>
        <w:rPr>
          <w:rFonts w:ascii="DejaVu Sans Mono" w:hAnsi="DejaVu Sans Mono"/>
          <w:sz w:val="17"/>
        </w:rPr>
        <w:t>PONG</w:t>
      </w:r>
      <w:r>
        <w:t xml:space="preserve"> confirma o Redis acessível. O README traz os comandos em terminais separados. Em Linux, a execução integral usa </w:t>
      </w:r>
      <w:r>
        <w:rPr>
          <w:rFonts w:ascii="DejaVu Sans Mono" w:hAnsi="DejaVu Sans Mono"/>
          <w:sz w:val="17"/>
        </w:rPr>
        <w:t>python demonstracao.py --local</w:t>
      </w:r>
      <w:r>
        <w:t xml:space="preserve">, após instalar </w:t>
      </w:r>
      <w:r>
        <w:rPr>
          <w:rFonts w:ascii="DejaVu Sans Mono" w:hAnsi="DejaVu Sans Mono"/>
          <w:sz w:val="17"/>
        </w:rPr>
        <w:t>requirements-local.txt</w:t>
      </w:r>
      <w:r>
        <w:t xml:space="preserve"> no ambiente Python.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</w:pPr>
      <w:r>
        <w:t>Evidências de comunicação e concorrência</w:t>
      </w:r>
    </w:p>
    <w:p>
      <w:pPr>
        <w:pStyle w:val="Heading2"/>
      </w:pPr>
      <w:r>
        <w:t>Aplicação em funcionamento</w:t>
      </w:r>
    </w:p>
    <w:p>
      <w:pPr/>
      <w:r>
        <w:t xml:space="preserve">Foram enviados dois pedidos antes de iniciar a cozinha. O Redis armazenou ambos, com zero resultados nesse momento. Após iniciar o consumidor, os dois pedidos foram processados, com totais de </w:t>
      </w:r>
      <w:r>
        <w:rPr>
          <w:b/>
        </w:rPr>
        <w:t>R$ 11,00</w:t>
      </w:r>
      <w:r>
        <w:t xml:space="preserve"> e </w:t>
      </w:r>
      <w:r>
        <w:rPr>
          <w:b/>
        </w:rPr>
        <w:t>R$ 14,00</w:t>
      </w:r>
      <w:r>
        <w:t>. Ao final, havia dois resultados e nenhuma mensagem pendente de confirmação.</w:t>
      </w:r>
    </w:p>
    <w:p>
      <w:pPr/>
      <w:r>
        <w:t>Trecho dos registros reais, com seleção de campos para facilitar a leitura. Os horários estão em UTC, em 07/09/2026:</w:t>
      </w:r>
    </w:p>
    <w:p>
      <w:pPr>
        <w:pStyle w:val="Code"/>
        <w:keepNext/>
        <w:spacing w:after="0"/>
        <w:shd w:fill="F4F6F9"/>
      </w:pPr>
      <w:r>
        <w:t>16:37:33.108 | PID 11 | ENVIADO</w:t>
      </w:r>
    </w:p>
    <w:p>
      <w:pPr>
        <w:pStyle w:val="Code"/>
        <w:keepNext/>
        <w:spacing w:after="0"/>
        <w:shd w:fill="F4F6F9"/>
      </w:pPr>
      <w:r>
        <w:t>16:37:33.210 | PID 12 | RECEBIDO</w:t>
      </w:r>
    </w:p>
    <w:p>
      <w:pPr>
        <w:pStyle w:val="Code"/>
        <w:keepNext/>
        <w:spacing w:after="0"/>
        <w:shd w:fill="F4F6F9"/>
      </w:pPr>
      <w:r>
        <w:t>16:37:33.410 | PID 12 | CONFIRMADO | total_centavos=1100</w:t>
      </w:r>
    </w:p>
    <w:p>
      <w:pPr>
        <w:pStyle w:val="Code"/>
        <w:keepNext/>
        <w:spacing w:after="0"/>
        <w:shd w:fill="F4F6F9"/>
      </w:pPr>
      <w:r>
        <w:t>pedido_id: PED-a25888075bdc</w:t>
      </w:r>
    </w:p>
    <w:p>
      <w:pPr>
        <w:pStyle w:val="Code"/>
        <w:keepNext w:val="0"/>
        <w:spacing w:after="120"/>
        <w:shd w:fill="F4F6F9"/>
      </w:pPr>
      <w:r>
        <w:t>mensagem_id: 1788799053108-0</w:t>
      </w:r>
    </w:p>
    <w:p>
      <w:pPr/>
      <w:r>
        <w:t>Os três eventos acima se referem ao mesmo pedido e à mesma mensagem. A existência de PIDs distintos comprova que produtor e consumidor não são partes de um único processo. O envio antes da inicialização da cozinha demonstra o desacoplamento temporal.</w:t>
      </w:r>
    </w:p>
    <w:p>
      <w:pPr>
        <w:pStyle w:val="Caption"/>
      </w:pPr>
      <w:r>
        <w:rPr>
          <w:b/>
        </w:rPr>
        <w:t>Origem:</w:t>
      </w:r>
      <w:r>
        <w:t xml:space="preserve"> </w:t>
      </w:r>
      <w:r>
        <w:rPr>
          <w:rFonts w:ascii="DejaVu Sans Mono" w:hAnsi="DejaVu Sans Mono"/>
          <w:sz w:val="17"/>
        </w:rPr>
        <w:t>evidencias/01_comunicacao/balcao.log</w:t>
      </w:r>
      <w:r>
        <w:t xml:space="preserve">, </w:t>
      </w:r>
      <w:r>
        <w:rPr>
          <w:rFonts w:ascii="DejaVu Sans Mono" w:hAnsi="DejaVu Sans Mono"/>
          <w:sz w:val="17"/>
        </w:rPr>
        <w:t>cozinha-1.log</w:t>
      </w:r>
      <w:r>
        <w:t xml:space="preserve">, </w:t>
      </w:r>
      <w:r>
        <w:rPr>
          <w:rFonts w:ascii="DejaVu Sans Mono" w:hAnsi="DejaVu Sans Mono"/>
          <w:sz w:val="17"/>
        </w:rPr>
        <w:t>consulta.log</w:t>
      </w:r>
      <w:r>
        <w:t xml:space="preserve"> e </w:t>
      </w:r>
      <w:r>
        <w:rPr>
          <w:rFonts w:ascii="DejaVu Sans Mono" w:hAnsi="DejaVu Sans Mono"/>
          <w:sz w:val="17"/>
        </w:rPr>
        <w:t>painel.log</w:t>
      </w:r>
      <w:r>
        <w:t>, dentro da pasta desse experimento.</w:t>
      </w:r>
    </w:p>
    <w:p>
      <w:pPr>
        <w:pStyle w:val="Heading2"/>
      </w:pPr>
      <w:r>
        <w:t>Múltiplas instâncias</w:t>
      </w:r>
    </w:p>
    <w:p>
      <w:pPr/>
      <w:r>
        <w:t>Foram iniciados dois trabalhadores e publicados oito pedidos. A distribuição observada foi: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BD3DB"/>
          <w:left w:val="single" w:sz="4" w:color="CBD3DB"/>
          <w:bottom w:val="single" w:sz="4" w:color="CBD3DB"/>
          <w:right w:val="single" w:sz="4" w:color="CBD3DB"/>
          <w:insideH w:val="single" w:sz="4" w:color="CBD3DB"/>
          <w:insideV w:val="single" w:sz="4" w:color="CBD3DB"/>
        </w:tblBorders>
      </w:tblPr>
      <w:tblGrid>
        <w:gridCol w:w="3360"/>
        <w:gridCol w:w="2160"/>
        <w:gridCol w:w="3840"/>
      </w:tblGrid>
      <w:tr>
        <w:trPr>
          <w:cantSplit/>
          <w:tblHeader/>
        </w:trPr>
        <w:tc>
          <w:tcPr>
            <w:tcW w:type="dxa" w:w="3360"/>
            <w:shd w:fill="F2F4F7"/>
          </w:tcPr>
          <w:p>
            <w:pPr>
              <w:pStyle w:val="TableText"/>
            </w:pPr>
            <w:r>
              <w:rPr>
                <w:b/>
              </w:rPr>
              <w:t>Trabalhador</w:t>
            </w:r>
          </w:p>
        </w:tc>
        <w:tc>
          <w:tcPr>
            <w:tcW w:type="dxa" w:w="2160"/>
            <w:shd w:fill="F2F4F7"/>
          </w:tcPr>
          <w:p>
            <w:pPr>
              <w:pStyle w:val="TableText"/>
            </w:pPr>
            <w:r>
              <w:rPr>
                <w:b/>
              </w:rPr>
              <w:t>PID</w:t>
            </w:r>
          </w:p>
        </w:tc>
        <w:tc>
          <w:tcPr>
            <w:tcW w:type="dxa" w:w="3840"/>
            <w:shd w:fill="F2F4F7"/>
          </w:tcPr>
          <w:p>
            <w:pPr>
              <w:pStyle w:val="TableText"/>
            </w:pPr>
            <w:r>
              <w:rPr>
                <w:b/>
              </w:rPr>
              <w:t>Pedidos concluídos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cozinha-1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15</w:t>
            </w:r>
          </w:p>
        </w:tc>
        <w:tc>
          <w:tcPr>
            <w:tcW w:type="dxa" w:w="3840"/>
          </w:tcPr>
          <w:p>
            <w:pPr>
              <w:pStyle w:val="TableText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cozinha-2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16</w:t>
            </w:r>
          </w:p>
        </w:tc>
        <w:tc>
          <w:tcPr>
            <w:tcW w:type="dxa" w:w="3840"/>
          </w:tcPr>
          <w:p>
            <w:pPr>
              <w:pStyle w:val="TableText"/>
            </w:pPr>
            <w:r>
              <w:t>4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pStyle w:val="TableText"/>
            </w:pPr>
            <w:r>
              <w:t>Total</w:t>
            </w:r>
          </w:p>
        </w:tc>
        <w:tc>
          <w:tcPr>
            <w:tcW w:type="dxa" w:w="2160"/>
          </w:tcPr>
          <w:p>
            <w:pPr>
              <w:pStyle w:val="TableText"/>
            </w:pPr>
            <w:r>
              <w:t>Dois processos</w:t>
            </w:r>
          </w:p>
        </w:tc>
        <w:tc>
          <w:tcPr>
            <w:tcW w:type="dxa" w:w="3840"/>
          </w:tcPr>
          <w:p>
            <w:pPr>
              <w:pStyle w:val="TableText"/>
            </w:pPr>
            <w:r>
              <w:t>8</w:t>
            </w:r>
          </w:p>
        </w:tc>
      </w:tr>
    </w:tbl>
    <w:p>
      <w:pPr>
        <w:spacing w:before="120"/>
      </w:pPr>
      <w:r>
        <w:t>Os trabalhadores competiram pelas mensagens do mesmo grupo. Cada pedido teve uma ficha final. A divisão em quatro pedidos para cada um foi o resultado dessa execução; não é uma garantia de distribuição perfeitamente igual. A ordem de conclusão também pode variar conforme o tempo de processamento.</w:t>
      </w:r>
    </w:p>
    <w:p>
      <w:pPr/>
      <w:r>
        <w:t xml:space="preserve">O mecanismo responsável é o grupo de consumidores utilizado por </w:t>
      </w:r>
      <w:r>
        <w:rPr>
          <w:rFonts w:ascii="DejaVu Sans Mono" w:hAnsi="DejaVu Sans Mono"/>
          <w:sz w:val="17"/>
        </w:rPr>
        <w:t>XREADGROUP</w:t>
      </w:r>
      <w:r>
        <w:t>. Em outro desenho, grupos diferentes poderiam acompanhar o mesmo histórico de forma independente; isso não foi necessário nesta aplicação. [1]</w:t>
      </w:r>
    </w:p>
    <w:p>
      <w:pPr>
        <w:pStyle w:val="Caption"/>
      </w:pPr>
      <w:r>
        <w:rPr>
          <w:b/>
        </w:rPr>
        <w:t>Origem:</w:t>
      </w:r>
      <w:r>
        <w:t xml:space="preserve"> </w:t>
      </w:r>
      <w:r>
        <w:rPr>
          <w:rFonts w:ascii="DejaVu Sans Mono" w:hAnsi="DejaVu Sans Mono"/>
          <w:sz w:val="17"/>
        </w:rPr>
        <w:t>evidencias/02_concorrencia/</w:t>
      </w:r>
      <w:r>
        <w:t xml:space="preserve"> e o campo </w:t>
      </w:r>
      <w:r>
        <w:rPr>
          <w:rFonts w:ascii="DejaVu Sans Mono" w:hAnsi="DejaVu Sans Mono"/>
          <w:sz w:val="17"/>
        </w:rPr>
        <w:t>concorrencia</w:t>
      </w:r>
      <w:r>
        <w:t xml:space="preserve"> de </w:t>
      </w:r>
      <w:r>
        <w:rPr>
          <w:rFonts w:ascii="DejaVu Sans Mono" w:hAnsi="DejaVu Sans Mono"/>
          <w:sz w:val="17"/>
        </w:rPr>
        <w:t>evidencias/resumo.json</w:t>
      </w:r>
      <w:r>
        <w:t>.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</w:pPr>
      <w:r>
        <w:t>Experimentos de falha e recuperação</w:t>
      </w:r>
    </w:p>
    <w:p>
      <w:pPr>
        <w:pStyle w:val="Heading2"/>
      </w:pPr>
      <w:r>
        <w:t>Interrupção de um trabalhador</w:t>
      </w:r>
    </w:p>
    <w:p>
      <w:pPr/>
      <w:r>
        <w:t xml:space="preserve">O processo </w:t>
      </w:r>
      <w:r>
        <w:rPr>
          <w:rFonts w:ascii="DejaVu Sans Mono" w:hAnsi="DejaVu Sans Mono"/>
          <w:sz w:val="17"/>
        </w:rPr>
        <w:t>cozinha-falha</w:t>
      </w:r>
      <w:r>
        <w:t xml:space="preserve">, PID 19, recebeu um pedido e foi encerrado deliberadamente com </w:t>
      </w:r>
      <w:r>
        <w:rPr>
          <w:rFonts w:ascii="DejaVu Sans Mono" w:hAnsi="DejaVu Sans Mono"/>
          <w:sz w:val="17"/>
        </w:rPr>
        <w:t>SIGKILL</w:t>
      </w:r>
      <w:r>
        <w:t xml:space="preserve"> antes de registrar o resultado e confirmar a mensagem. A consulta ao Redis mostrou uma mensagem pendente, associada a esse consumidor, e nenhum resultado para o pedido.</w:t>
      </w:r>
    </w:p>
    <w:p>
      <w:pPr/>
      <w:r>
        <w:t xml:space="preserve">O processo </w:t>
      </w:r>
      <w:r>
        <w:rPr>
          <w:rFonts w:ascii="DejaVu Sans Mono" w:hAnsi="DejaVu Sans Mono"/>
          <w:sz w:val="17"/>
        </w:rPr>
        <w:t>cozinha-ativa</w:t>
      </w:r>
      <w:r>
        <w:t>, PID 21, continuou processando. Ele concluiu um pedido novo enquanto o anterior aguardava recuperação. Depois de aproximadamente 5,26 segundos desde o recebimento inicial, recuperou o pedido interrompido. A ficha foi registrada e a pendência foi removida.</w:t>
      </w:r>
    </w:p>
    <w:p>
      <w:pPr>
        <w:pStyle w:val="Code"/>
        <w:keepNext/>
        <w:spacing w:after="0"/>
        <w:shd w:fill="F4F6F9"/>
      </w:pPr>
      <w:r>
        <w:t>16:37:35.405 | PID 19 | RECEBIDO</w:t>
      </w:r>
    </w:p>
    <w:p>
      <w:pPr>
        <w:pStyle w:val="Code"/>
        <w:keepNext/>
        <w:spacing w:after="0"/>
        <w:shd w:fill="F4F6F9"/>
      </w:pPr>
      <w:r>
        <w:t>16:37:40.668 | PID 21 | RECUPERADO</w:t>
      </w:r>
    </w:p>
    <w:p>
      <w:pPr>
        <w:pStyle w:val="Code"/>
        <w:keepNext/>
        <w:spacing w:after="0"/>
        <w:shd w:fill="F4F6F9"/>
      </w:pPr>
      <w:r>
        <w:t>16:37:40.868 | PID 21 | CONFIRMADO | total_centavos=1600</w:t>
      </w:r>
    </w:p>
    <w:p>
      <w:pPr>
        <w:pStyle w:val="Code"/>
        <w:keepNext/>
        <w:spacing w:after="0"/>
        <w:shd w:fill="F4F6F9"/>
      </w:pPr>
      <w:r>
        <w:t>pedido_id: PED-167c6febc073</w:t>
      </w:r>
    </w:p>
    <w:p>
      <w:pPr>
        <w:pStyle w:val="Code"/>
        <w:keepNext w:val="0"/>
        <w:spacing w:after="120"/>
        <w:shd w:fill="F4F6F9"/>
      </w:pPr>
      <w:r>
        <w:t>mensagem_id: 1788799055404-0</w:t>
      </w:r>
    </w:p>
    <w:p>
      <w:pPr/>
      <w:r>
        <w:t>O identificador permaneceu igual: foi recuperada a mensagem original. Uma nova instância da cozinha também foi iniciada, com PID 23, e processou outro pedido. O experimento terminou com três resultados e zero pendências.</w:t>
      </w:r>
    </w:p>
    <w:p>
      <w:pPr/>
      <w:r>
        <w:t xml:space="preserve">O Redis mantém o registro das entregas sem confirmação. A aplicação consulta esse registro com </w:t>
      </w:r>
      <w:r>
        <w:rPr>
          <w:rFonts w:ascii="DejaVu Sans Mono" w:hAnsi="DejaVu Sans Mono"/>
          <w:sz w:val="17"/>
        </w:rPr>
        <w:t>XAUTOCLAIM</w:t>
      </w:r>
      <w:r>
        <w:t xml:space="preserve"> e define o tempo para a recuperação. Uma mensagem antiga não é uma prova absoluta de que o consumidor morreu: ele também pode estar lento. [2, 3]</w:t>
      </w:r>
    </w:p>
    <w:p>
      <w:pPr>
        <w:pStyle w:val="Caption"/>
      </w:pPr>
      <w:r>
        <w:rPr>
          <w:b/>
        </w:rPr>
        <w:t>Origem:</w:t>
      </w:r>
      <w:r>
        <w:t xml:space="preserve"> </w:t>
      </w:r>
      <w:r>
        <w:rPr>
          <w:rFonts w:ascii="DejaVu Sans Mono" w:hAnsi="DejaVu Sans Mono"/>
          <w:sz w:val="17"/>
        </w:rPr>
        <w:t>evidencias/03_falha/</w:t>
      </w:r>
      <w:r>
        <w:t xml:space="preserve"> e o campo </w:t>
      </w:r>
      <w:r>
        <w:rPr>
          <w:rFonts w:ascii="DejaVu Sans Mono" w:hAnsi="DejaVu Sans Mono"/>
          <w:sz w:val="17"/>
        </w:rPr>
        <w:t>falha</w:t>
      </w:r>
      <w:r>
        <w:t xml:space="preserve"> do resumo. Os registros acima apresentam campos selecionados dos logs originais.</w:t>
      </w:r>
    </w:p>
    <w:p>
      <w:pPr>
        <w:pStyle w:val="Heading2"/>
      </w:pPr>
      <w:r>
        <w:t>Reentrega e persistência</w:t>
      </w:r>
    </w:p>
    <w:p>
      <w:pPr/>
      <w:r>
        <w:t xml:space="preserve">Em outro teste, o mesmo pedido foi publicado duas vezes. Foram observadas duas mensagens e apenas uma ficha. O código registra o resultado com </w:t>
      </w:r>
      <w:r>
        <w:rPr>
          <w:rFonts w:ascii="DejaVu Sans Mono" w:hAnsi="DejaVu Sans Mono"/>
          <w:sz w:val="17"/>
        </w:rPr>
        <w:t>HSETNX</w:t>
      </w:r>
      <w:r>
        <w:t xml:space="preserve"> e confirma a mensagem no mesmo script Lua. A segunda tentativa produziu </w:t>
      </w:r>
      <w:r>
        <w:rPr>
          <w:rFonts w:ascii="DejaVu Sans Mono" w:hAnsi="DejaVu Sans Mono"/>
          <w:sz w:val="17"/>
        </w:rPr>
        <w:t>DUPLICATA_IGNORADA</w:t>
      </w:r>
      <w:r>
        <w:t>. Essa proteção vale para a ficha armazenada; não constitui garantia geral de execução exatamente uma vez de efeitos externos. [4]</w:t>
      </w:r>
    </w:p>
    <w:p>
      <w:pPr/>
      <w:r>
        <w:t xml:space="preserve">O Redis também foi encerrado com </w:t>
      </w:r>
      <w:r>
        <w:rPr>
          <w:rFonts w:ascii="DejaVu Sans Mono" w:hAnsi="DejaVu Sans Mono"/>
          <w:sz w:val="17"/>
        </w:rPr>
        <w:t>SIGKILL</w:t>
      </w:r>
      <w:r>
        <w:t xml:space="preserve"> e reiniciado com o mesmo arquivo AOF. O pedido gravado antes da interrupção continuou disponível e foi processado depois. Um novo envio durante a parada retornou erro: ele não foi armazenado. O produtor não possui uma fila local para esse caso.</w:t>
      </w:r>
    </w:p>
    <w:p>
      <w:pPr/>
      <w:r>
        <w:rPr>
          <w:b/>
        </w:rPr>
        <w:t>Limites:</w:t>
      </w:r>
      <w:r>
        <w:t xml:space="preserve"> o teste demonstrou recuperação após interrupção de processos. Não foram testadas perda do disco, partições entre computadores nem troca automática para uma réplica. O AOF preservou o dado observado, mas o servidor único permaneceu indisponível enquanto estava parado. [5]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</w:pPr>
      <w:r>
        <w:t>Respostas às questões de análise</w:t>
      </w:r>
    </w:p>
    <w:p>
      <w:pPr>
        <w:pStyle w:val="Heading2"/>
      </w:pPr>
      <w:r>
        <w:t>1. Qual é o papel do middleware na solução?</w:t>
      </w:r>
    </w:p>
    <w:p>
      <w:pPr/>
      <w:r>
        <w:t>Receber e armazenar os pedidos, entregá-los às cozinhas e manter o controle de confirmações e pendências. Isso permite que os programas cooperem sem estabelecer uma conexão direta entre balcão e cozinha.</w:t>
      </w:r>
    </w:p>
    <w:p>
      <w:pPr>
        <w:pStyle w:val="Heading2"/>
      </w:pPr>
      <w:r>
        <w:t>2. Qual categoria melhor descreve a plataforma?</w:t>
      </w:r>
    </w:p>
    <w:p>
      <w:pPr/>
      <w:r>
        <w:t>Streaming de eventos. Redis Streams mantém um histórico de mensagens com identificadores. Neste projeto, esse recurso é utilizado como uma fila de trabalho, com consumidores que dividem os pedidos de um mesmo grupo.</w:t>
      </w:r>
    </w:p>
    <w:p>
      <w:pPr>
        <w:pStyle w:val="Heading2"/>
      </w:pPr>
      <w:r>
        <w:t>3. A comunicação é síncrona, assíncrona ou híbrida?</w:t>
      </w:r>
    </w:p>
    <w:p>
      <w:pPr/>
      <w:r>
        <w:t>O fluxo de negócio é assíncrono: cadastrar o pedido não exige esperar sua conclusão. Cada comando entre o programa e o Redis tem uma resposta técnica, mas isso não torna o processamento do pedido uma chamada síncrona à cozinha.</w:t>
      </w:r>
    </w:p>
    <w:p>
      <w:pPr>
        <w:pStyle w:val="Heading2"/>
      </w:pPr>
      <w:r>
        <w:t>4. Os componentes precisam conhecer a implementação dos outros?</w:t>
      </w:r>
    </w:p>
    <w:p>
      <w:pPr/>
      <w:r>
        <w:t>Não. Eles compartilham o contrato da mensagem, o nome do stream e o endereço do Redis. A cozinha pode ser alterada sem exigir que o balcão conheça seu código, desde que esse contrato seja mantido.</w:t>
      </w:r>
    </w:p>
    <w:p>
      <w:pPr>
        <w:pStyle w:val="Heading2"/>
      </w:pPr>
      <w:r>
        <w:t>5. Existe desacoplamento espacial, temporal ou ambos?</w:t>
      </w:r>
    </w:p>
    <w:p>
      <w:pPr/>
      <w:r>
        <w:t>Ambos. Espacial: o balcão não conhece o endereço de cada cozinha. Temporal: um pedido pode ser publicado com a cozinha desligada e processado quando ela iniciar. Esse comportamento depende de o Redis estar disponível e preservar os dados necessários.</w:t>
      </w:r>
    </w:p>
    <w:p>
      <w:pPr>
        <w:pStyle w:val="Heading2"/>
      </w:pPr>
      <w:r>
        <w:t>6. Quais detalhes de rede ou infraestrutura foram abstraídos?</w:t>
      </w:r>
    </w:p>
    <w:p>
      <w:pPr/>
      <w:r>
        <w:t>O cliente redis-py implementa conexão e protocolo Redis; o servidor oferece armazenamento do stream, identificadores e estado do grupo. A aplicação ainda define o JSON, valida os dados, configura o endpoint e decide quando tentar recuperar uma mensagem. Não foi implementada descoberta automática.</w:t>
      </w:r>
    </w:p>
    <w:p>
      <w:pPr>
        <w:pStyle w:val="Heading2"/>
      </w:pPr>
      <w:r>
        <w:t>7. Como a plataforma lida com concorrência?</w:t>
      </w:r>
    </w:p>
    <w:p>
      <w:pPr/>
      <w:r>
        <w:t>O grupo de consumidores distribui as mensagens entre trabalhadores de nomes distintos. No teste, dois processos concluíram oito pedidos, quatro por processo. A concorrência aumenta a capacidade de processamento, mas a divisão exata e a ordem final não são garantidas.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</w:pPr>
      <w:r>
        <w:t>Respostas às questões de análise — continuação</w:t>
      </w:r>
    </w:p>
    <w:p>
      <w:pPr>
        <w:pStyle w:val="Heading2"/>
      </w:pPr>
      <w:r>
        <w:t>8. Como o sistema se comportou durante a falha?</w:t>
      </w:r>
    </w:p>
    <w:p>
      <w:pPr/>
      <w:r>
        <w:t>O pedido do trabalhador interrompido ficou pendente e foi recuperado por outra cozinha. Um pedido novo foi processado durante a espera. Quando a falha atingiu o próprio Redis, o novo envio recebeu erro; após o reinício, o pedido anteriormente persistido foi encontrado.</w:t>
      </w:r>
    </w:p>
    <w:p>
      <w:pPr>
        <w:pStyle w:val="Heading2"/>
      </w:pPr>
      <w:r>
        <w:t>9. Quais mecanismos contribuem para escalabilidade?</w:t>
      </w:r>
    </w:p>
    <w:p>
      <w:pPr/>
      <w:r>
        <w:t>A adição de consumidores permite dividir o processamento dos pedidos. O stream absorve uma fila de trabalho quando a entrada supera temporariamente a capacidade das cozinhas. Neste protótipo, o Redis central e a memória disponível continuam limitando o crescimento.</w:t>
      </w:r>
    </w:p>
    <w:p>
      <w:pPr>
        <w:pStyle w:val="Heading2"/>
      </w:pPr>
      <w:r>
        <w:t>10. Quais mecanismos contribuem para tolerância a falhas?</w:t>
      </w:r>
    </w:p>
    <w:p>
      <w:pPr/>
      <w:r>
        <w:t xml:space="preserve">A lista de pendências, as confirmações explícitas, a recuperação por </w:t>
      </w:r>
      <w:r>
        <w:rPr>
          <w:rFonts w:ascii="DejaVu Sans Mono" w:hAnsi="DejaVu Sans Mono"/>
          <w:sz w:val="17"/>
        </w:rPr>
        <w:t>XAUTOCLAIM</w:t>
      </w:r>
      <w:r>
        <w:t>, a gravação AOF e a proteção da ficha contra duplicação. Parte do comportamento depende do código que invoca essas primitivas. Réplicas e failover não foram configurados.</w:t>
      </w:r>
    </w:p>
    <w:p>
      <w:pPr>
        <w:pStyle w:val="Heading2"/>
      </w:pPr>
      <w:r>
        <w:t>11. Quais limitações ou desvantagens foram identificadas?</w:t>
      </w:r>
    </w:p>
    <w:p>
      <w:pPr/>
      <w:r>
        <w:t>Dependência de um Redis único, uso de memória, histórico sem política de retenção e custo de gravar o AOF com sincronização frequente. Pausas longas podem provocar reentrega; o intervalo de recuperação precisa considerar o tempo normal de processamento. Autenticação e TLS não fazem parte do laboratório local.</w:t>
      </w:r>
    </w:p>
    <w:p>
      <w:pPr>
        <w:pStyle w:val="Heading2"/>
      </w:pPr>
      <w:r>
        <w:t>12. Como seria a solução sem o middleware?</w:t>
      </w:r>
    </w:p>
    <w:p>
      <w:pPr/>
      <w:r>
        <w:t>Seria necessário criar a comunicação por sockets ou outro transporte e acrescentar um serviço próprio para armazenar pedidos, controlar entregas e confirmações, distribuir tarefas e recuperar falhas. A lógica da confeitaria continuaria necessária, somada a esse trabalho de infraestrutura.</w:t>
      </w:r>
    </w:p>
    <w:p>
      <w:pPr>
        <w:pStyle w:val="Heading2"/>
      </w:pPr>
      <w:r>
        <w:t>13. Em quais cenários reais a plataforma seria adequada?</w:t>
      </w:r>
    </w:p>
    <w:p>
      <w:pPr/>
      <w:r>
        <w:t>Processamento de pedidos, geração de relatórios, notificações e outras tarefas que podem ser executadas em segundo plano. A adequação depende do volume, da política de retenção e das exigências de disponibilidade e recuperação da aplicação.</w:t>
      </w:r>
    </w:p>
    <w:p>
      <w:pPr>
        <w:pStyle w:val="Heading2"/>
      </w:pPr>
      <w:r>
        <w:t>14. Em quais cenários não recomendaria esta solução?</w:t>
      </w:r>
    </w:p>
    <w:p>
      <w:pPr/>
      <w:r>
        <w:t>Quando a operação exige resposta imediata do processamento, ausência de um intermediário central ou garantias rigorosas para efeitos externos, como cobranças. O protótipo também precisaria de outra arquitetura e configuração para alta disponibilidade ou um histórico muito maior que a memória planejada.</w:t>
      </w:r>
    </w:p>
    <w:p>
      <w:pPr>
        <w:spacing w:before="0" w:after="0" w:line="20" w:lineRule="exact"/>
      </w:pPr>
      <w:r>
        <w:br w:type="page"/>
      </w:r>
    </w:p>
    <w:p>
      <w:pPr>
        <w:pStyle w:val="Heading1"/>
      </w:pPr>
      <w:r>
        <w:t>Síntese comparativa e conclusão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CBD3DB"/>
          <w:left w:val="single" w:sz="4" w:color="CBD3DB"/>
          <w:bottom w:val="single" w:sz="4" w:color="CBD3DB"/>
          <w:right w:val="single" w:sz="4" w:color="CBD3DB"/>
          <w:insideH w:val="single" w:sz="4" w:color="CBD3DB"/>
          <w:insideV w:val="single" w:sz="4" w:color="CBD3DB"/>
        </w:tblBorders>
      </w:tblPr>
      <w:tblGrid>
        <w:gridCol w:w="1250"/>
        <w:gridCol w:w="1240"/>
        <w:gridCol w:w="1320"/>
        <w:gridCol w:w="860"/>
        <w:gridCol w:w="1150"/>
        <w:gridCol w:w="1610"/>
        <w:gridCol w:w="1930"/>
      </w:tblGrid>
      <w:tr>
        <w:trPr>
          <w:cantSplit/>
          <w:tblHeader/>
        </w:trPr>
        <w:tc>
          <w:tcPr>
            <w:tcW w:type="dxa" w:w="1250"/>
            <w:shd w:fill="F2F4F7"/>
          </w:tcPr>
          <w:p>
            <w:pPr>
              <w:pStyle w:val="TableSmall"/>
            </w:pPr>
            <w:r>
              <w:rPr>
                <w:b/>
              </w:rPr>
              <w:t>Plataforma</w:t>
            </w:r>
          </w:p>
        </w:tc>
        <w:tc>
          <w:tcPr>
            <w:tcW w:type="dxa" w:w="1240"/>
            <w:shd w:fill="F2F4F7"/>
          </w:tcPr>
          <w:p>
            <w:pPr>
              <w:pStyle w:val="TableSmall"/>
            </w:pPr>
            <w:r>
              <w:rPr>
                <w:b/>
              </w:rPr>
              <w:t>Categoria</w:t>
            </w:r>
          </w:p>
        </w:tc>
        <w:tc>
          <w:tcPr>
            <w:tcW w:type="dxa" w:w="1320"/>
            <w:shd w:fill="F2F4F7"/>
          </w:tcPr>
          <w:p>
            <w:pPr>
              <w:pStyle w:val="TableSmall"/>
            </w:pPr>
            <w:r>
              <w:rPr>
                <w:b/>
              </w:rPr>
              <w:t>Modelo</w:t>
            </w:r>
          </w:p>
        </w:tc>
        <w:tc>
          <w:tcPr>
            <w:tcW w:type="dxa" w:w="860"/>
            <w:shd w:fill="F2F4F7"/>
          </w:tcPr>
          <w:p>
            <w:pPr>
              <w:pStyle w:val="TableSmall"/>
            </w:pPr>
            <w:r>
              <w:rPr>
                <w:b/>
              </w:rPr>
              <w:t>Broker?</w:t>
            </w:r>
          </w:p>
        </w:tc>
        <w:tc>
          <w:tcPr>
            <w:tcW w:type="dxa" w:w="1150"/>
            <w:shd w:fill="F2F4F7"/>
          </w:tcPr>
          <w:p>
            <w:pPr>
              <w:pStyle w:val="TableSmall"/>
            </w:pPr>
            <w:r>
              <w:rPr>
                <w:b/>
              </w:rPr>
              <w:t>Persistência</w:t>
            </w:r>
          </w:p>
        </w:tc>
        <w:tc>
          <w:tcPr>
            <w:tcW w:type="dxa" w:w="1610"/>
            <w:shd w:fill="F2F4F7"/>
          </w:tcPr>
          <w:p>
            <w:pPr>
              <w:pStyle w:val="TableSmall"/>
            </w:pPr>
            <w:r>
              <w:rPr>
                <w:b/>
              </w:rPr>
              <w:t>Escalabilidade</w:t>
            </w:r>
          </w:p>
        </w:tc>
        <w:tc>
          <w:tcPr>
            <w:tcW w:type="dxa" w:w="1930"/>
            <w:shd w:fill="F2F4F7"/>
          </w:tcPr>
          <w:p>
            <w:pPr>
              <w:pStyle w:val="TableSmall"/>
            </w:pPr>
            <w:r>
              <w:rPr>
                <w:b/>
              </w:rPr>
              <w:t>Tolerância a falhas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pStyle w:val="TableSmall"/>
            </w:pPr>
            <w:r>
              <w:t>Redis Streams</w:t>
            </w:r>
          </w:p>
        </w:tc>
        <w:tc>
          <w:tcPr>
            <w:tcW w:type="dxa" w:w="1240"/>
          </w:tcPr>
          <w:p>
            <w:pPr>
              <w:pStyle w:val="TableSmall"/>
            </w:pPr>
            <w:r>
              <w:t>Streaming de eventos</w:t>
            </w:r>
          </w:p>
        </w:tc>
        <w:tc>
          <w:tcPr>
            <w:tcW w:type="dxa" w:w="1320"/>
          </w:tcPr>
          <w:p>
            <w:pPr>
              <w:pStyle w:val="TableSmall"/>
            </w:pPr>
            <w:r>
              <w:t>Assíncrono</w:t>
            </w:r>
          </w:p>
        </w:tc>
        <w:tc>
          <w:tcPr>
            <w:tcW w:type="dxa" w:w="860"/>
          </w:tcPr>
          <w:p>
            <w:pPr>
              <w:pStyle w:val="TableSmall"/>
            </w:pPr>
            <w:r>
              <w:t>Sim</w:t>
            </w:r>
          </w:p>
        </w:tc>
        <w:tc>
          <w:tcPr>
            <w:tcW w:type="dxa" w:w="1150"/>
          </w:tcPr>
          <w:p>
            <w:pPr>
              <w:pStyle w:val="TableSmall"/>
            </w:pPr>
            <w:r>
              <w:t>AOF habilitado</w:t>
            </w:r>
          </w:p>
        </w:tc>
        <w:tc>
          <w:tcPr>
            <w:tcW w:type="dxa" w:w="1610"/>
          </w:tcPr>
          <w:p>
            <w:pPr>
              <w:pStyle w:val="TableSmall"/>
            </w:pPr>
            <w:r>
              <w:t>Consumidores no mesmo grupo</w:t>
            </w:r>
          </w:p>
        </w:tc>
        <w:tc>
          <w:tcPr>
            <w:tcW w:type="dxa" w:w="1930"/>
          </w:tcPr>
          <w:p>
            <w:pPr>
              <w:pStyle w:val="TableSmall"/>
            </w:pPr>
            <w:r>
              <w:t>Confirmação e recuperação de pendências</w:t>
            </w:r>
          </w:p>
        </w:tc>
      </w:tr>
    </w:tbl>
    <w:p>
      <w:pPr>
        <w:pStyle w:val="Heading2"/>
      </w:pPr>
      <w:r>
        <w:t>O que o middleware realizou para a aplicação?</w:t>
      </w:r>
    </w:p>
    <w:p>
      <w:pPr/>
      <w:r>
        <w:t>O Redis forneceu mensagens com identificadores, armazenamento, controle de entregas, confirmações e suporte à recuperação. O cliente Python forneceu acesso ao protocolo. Sem essas ferramentas, seria necessário implementar esses mecanismos ou integrá-los por outras soluções.</w:t>
      </w:r>
    </w:p>
    <w:p>
      <w:pPr/>
      <w:r>
        <w:t>A aplicação permaneceu responsável pelo catálogo, contrato JSON, validação, cálculo do total, consulta das fichas e política de recuperação. O script de finalização combina primitivas do Redis para evitar fichas duplicadas. Isso mostra que o middleware reduz o trabalho de infraestrutura, mas não elimina as decisões do desenvolvedor.</w:t>
      </w:r>
    </w:p>
    <w:p>
      <w:pPr>
        <w:pStyle w:val="Heading2"/>
      </w:pPr>
      <w:r>
        <w:t>Conclusão</w:t>
      </w:r>
    </w:p>
    <w:p>
      <w:pPr/>
      <w:r>
        <w:t>A solução demonstrou comunicação entre processos independentes, distribuição de trabalho e recuperação de um pedido após a interrupção de seu consumidor. O mesmo identificador nos logs permitiu acompanhar todo o percurso da mensagem. O armazenamento antes da inicialização da cozinha evidenciou o desacoplamento temporal.</w:t>
      </w:r>
    </w:p>
    <w:p>
      <w:pPr/>
      <w:r>
        <w:t>O experimento com o servidor destacou uma distinção: preservar dados em disco não mantém o serviço continuamente disponível. Redis Streams atendeu ao objetivo didático, com as limitações de um laboratório que utiliza um único servidor e processos em um mesmo computador.</w:t>
      </w:r>
    </w:p>
    <w:p>
      <w:pPr>
        <w:pStyle w:val="Heading2"/>
      </w:pPr>
      <w:r>
        <w:t>Código, instruções e evidências</w:t>
      </w:r>
    </w:p>
    <w:p>
      <w:pPr/>
      <w:r>
        <w:t xml:space="preserve">O pacote </w:t>
      </w:r>
      <w:r>
        <w:rPr>
          <w:rFonts w:ascii="DejaVu Sans Mono" w:hAnsi="DejaVu Sans Mono"/>
          <w:sz w:val="17"/>
        </w:rPr>
        <w:t>confeitaria-redis</w:t>
      </w:r>
      <w:r>
        <w:t xml:space="preserve"> reúne código, configuração, instruções, logs e roteiro de apresentação. Preencha os nomes dos integrantes antes da entrega.</w:t>
      </w:r>
    </w:p>
    <w:p>
      <w:pPr>
        <w:pStyle w:val="Heading2"/>
      </w:pPr>
      <w:r>
        <w:t>Referências</w:t>
      </w:r>
    </w:p>
    <w:p>
      <w:pPr>
        <w:pStyle w:val="Reference"/>
      </w:pPr>
      <w:r>
        <w:t xml:space="preserve">[1] Redis. </w:t>
      </w:r>
      <w:hyperlink r:id="rId12">
        <w:r>
          <w:rPr>
            <w:color w:val="2E74B5"/>
          </w:rPr>
          <w:t>XREADGROUP: grupos de consumidores</w:t>
        </w:r>
      </w:hyperlink>
      <w:r>
        <w:t>.</w:t>
      </w:r>
    </w:p>
    <w:p>
      <w:pPr>
        <w:pStyle w:val="Reference"/>
      </w:pPr>
      <w:r>
        <w:t xml:space="preserve">[2] Redis. </w:t>
      </w:r>
      <w:hyperlink r:id="rId13">
        <w:r>
          <w:rPr>
            <w:color w:val="2E74B5"/>
          </w:rPr>
          <w:t>XACK: confirmação de mensagens</w:t>
        </w:r>
      </w:hyperlink>
      <w:r>
        <w:t>.</w:t>
      </w:r>
    </w:p>
    <w:p>
      <w:pPr>
        <w:pStyle w:val="Reference"/>
      </w:pPr>
      <w:r>
        <w:t xml:space="preserve">[3] Redis. </w:t>
      </w:r>
      <w:hyperlink r:id="rId14">
        <w:r>
          <w:rPr>
            <w:color w:val="2E74B5"/>
          </w:rPr>
          <w:t>XAUTOCLAIM: recuperação de pendências</w:t>
        </w:r>
      </w:hyperlink>
      <w:r>
        <w:t>.</w:t>
      </w:r>
    </w:p>
    <w:p>
      <w:pPr>
        <w:pStyle w:val="Reference"/>
      </w:pPr>
      <w:r>
        <w:t xml:space="preserve">[4] Redis. </w:t>
      </w:r>
      <w:hyperlink r:id="rId15">
        <w:r>
          <w:rPr>
            <w:color w:val="2E74B5"/>
          </w:rPr>
          <w:t>Execução de scripts Lua</w:t>
        </w:r>
      </w:hyperlink>
      <w:r>
        <w:t>.</w:t>
      </w:r>
    </w:p>
    <w:p>
      <w:pPr>
        <w:pStyle w:val="Reference"/>
      </w:pPr>
      <w:r>
        <w:t xml:space="preserve">[5] Redis. </w:t>
      </w:r>
      <w:hyperlink r:id="rId16">
        <w:r>
          <w:rPr>
            <w:color w:val="2E74B5"/>
          </w:rPr>
          <w:t>Persistência RDB e AOF</w:t>
        </w:r>
      </w:hyperlink>
      <w:r>
        <w:t>.</w:t>
      </w:r>
    </w:p>
    <w:p>
      <w:pPr>
        <w:pStyle w:val="Reference"/>
      </w:pPr>
      <w:r>
        <w:t xml:space="preserve">[6] Redis. </w:t>
      </w:r>
      <w:hyperlink r:id="rId17">
        <w:r>
          <w:rPr>
            <w:color w:val="2E74B5"/>
          </w:rPr>
          <w:t>XADD: publicação em streams</w:t>
        </w:r>
      </w:hyperlink>
      <w:r>
        <w:t>.</w:t>
      </w:r>
    </w:p>
    <w:p>
      <w:pPr>
        <w:pStyle w:val="Reference"/>
      </w:pPr>
      <w:r>
        <w:t xml:space="preserve">[7] Redis. </w:t>
      </w:r>
      <w:hyperlink r:id="rId18">
        <w:r>
          <w:rPr>
            <w:color w:val="2E74B5"/>
          </w:rPr>
          <w:t>Cliente redis-py para Python</w:t>
        </w:r>
      </w:hyperlink>
      <w:r>
        <w:t>.</w:t>
      </w:r>
    </w:p>
    <w:p>
      <w:pPr/>
      <w:r>
        <w:t xml:space="preserve">Documentação consultada em 07/09/2026. As conclusões experimentais derivam dos arquivos em </w:t>
      </w:r>
      <w:r>
        <w:rPr>
          <w:rFonts w:ascii="DejaVu Sans Mono" w:hAnsi="DejaVu Sans Mono"/>
          <w:sz w:val="17"/>
        </w:rPr>
        <w:t>evidencias/</w:t>
      </w:r>
      <w:r>
        <w:t>; os exemplos de uso futuro são análises a partir do comportamento implementado.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 xml:space="preserve">Redis Streams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before="0" w:after="0"/>
    </w:pPr>
    <w:r>
      <w:t>SISTEMAS DISTRIBUÍDOS  |  ATIVIDADE PRÁTICA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b w:val="0"/>
      <w:i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1736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5264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80" w:after="80"/>
    </w:pPr>
    <w:rPr>
      <w:rFonts w:ascii="Calibri" w:hAnsi="Calibri"/>
      <w:b w:val="0"/>
      <w:bCs/>
      <w:i w:val="0"/>
      <w:color w:val="5264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/>
      <w:spacing w:before="0" w:after="0" w:line="264" w:lineRule="auto"/>
    </w:pPr>
    <w:rPr>
      <w:rFonts w:ascii="DejaVu Sans Mono" w:hAnsi="DejaVu Sans Mono"/>
      <w:b w:val="0"/>
      <w:i w:val="0"/>
      <w:color w:val="28333D"/>
      <w:sz w:val="17"/>
    </w:rPr>
  </w:style>
  <w:style w:type="paragraph" w:customStyle="1" w:styleId="Metadata">
    <w:name w:val="Metadata"/>
    <w:pPr>
      <w:widowControl/>
      <w:spacing w:before="0" w:after="40" w:line="264" w:lineRule="auto"/>
    </w:pPr>
    <w:rPr>
      <w:rFonts w:ascii="Calibri" w:hAnsi="Calibri"/>
      <w:b w:val="0"/>
      <w:i w:val="0"/>
      <w:color w:val="333333"/>
      <w:sz w:val="20"/>
    </w:rPr>
  </w:style>
  <w:style w:type="paragraph" w:customStyle="1" w:styleId="TableText">
    <w:name w:val="TableText"/>
    <w:pPr>
      <w:widowControl/>
      <w:spacing w:before="0" w:after="60" w:line="264" w:lineRule="auto"/>
    </w:pPr>
    <w:rPr>
      <w:rFonts w:ascii="Calibri" w:hAnsi="Calibri"/>
      <w:b w:val="0"/>
      <w:i w:val="0"/>
      <w:color w:val="222222"/>
      <w:sz w:val="21"/>
    </w:rPr>
  </w:style>
  <w:style w:type="paragraph" w:customStyle="1" w:styleId="TableSmall">
    <w:name w:val="TableSmall"/>
    <w:pPr>
      <w:widowControl/>
      <w:spacing w:before="0" w:after="60" w:line="252" w:lineRule="auto"/>
    </w:pPr>
    <w:rPr>
      <w:rFonts w:ascii="Calibri" w:hAnsi="Calibri"/>
      <w:b w:val="0"/>
      <w:i w:val="0"/>
      <w:color w:val="222222"/>
      <w:sz w:val="18"/>
    </w:rPr>
  </w:style>
  <w:style w:type="paragraph" w:customStyle="1" w:styleId="Reference">
    <w:name w:val="Reference"/>
    <w:pPr>
      <w:widowControl/>
      <w:spacing w:before="0" w:after="80" w:line="264" w:lineRule="auto"/>
    </w:pPr>
    <w:rPr>
      <w:rFonts w:ascii="Calibri" w:hAnsi="Calibri"/>
      <w:b w:val="0"/>
      <w:i w:val="0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redis.io/docs/latest/commands/xreadgroup/" TargetMode="External"/><Relationship Id="rId13" Type="http://schemas.openxmlformats.org/officeDocument/2006/relationships/hyperlink" Target="https://redis.io/docs/latest/commands/xack/" TargetMode="External"/><Relationship Id="rId14" Type="http://schemas.openxmlformats.org/officeDocument/2006/relationships/hyperlink" Target="https://redis.io/docs/latest/commands/xautoclaim/" TargetMode="External"/><Relationship Id="rId15" Type="http://schemas.openxmlformats.org/officeDocument/2006/relationships/hyperlink" Target="https://redis.io/docs/latest/develop/programmability/eval-intro/" TargetMode="External"/><Relationship Id="rId16" Type="http://schemas.openxmlformats.org/officeDocument/2006/relationships/hyperlink" Target="https://redis.io/docs/latest/operate/oss_and_stack/management/persistence/" TargetMode="External"/><Relationship Id="rId17" Type="http://schemas.openxmlformats.org/officeDocument/2006/relationships/hyperlink" Target="https://redis.io/docs/latest/commands/xadd/" TargetMode="External"/><Relationship Id="rId18" Type="http://schemas.openxmlformats.org/officeDocument/2006/relationships/hyperlink" Target="https://redis.io/docs/latest/develop/clients/redis-p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Confeitaria distribuída - Redis Streams</dc:title>
  <dc:subject>Atividade prática de Sistemas Distribuídos</dc:subject>
  <dc:creator/>
  <cp:keywords>Redis Streams, middleware, sistemas distribuídos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