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06E82" w:rsidR="00106E82" w:rsidP="00106E82" w:rsidRDefault="001616AE" w14:paraId="4C3EE51A" w14:textId="77777777">
      <w:pPr>
        <w:pStyle w:val="Standard"/>
        <w:spacing w:line="240" w:lineRule="auto"/>
        <w:jc w:val="center"/>
        <w:rPr>
          <w:sz w:val="32"/>
          <w:szCs w:val="30"/>
        </w:rPr>
      </w:pPr>
      <w:r w:rsidRPr="00106E82">
        <w:rPr>
          <w:rFonts w:eastAsia="Aptos" w:cs="Aptos"/>
          <w:b/>
          <w:bCs/>
          <w:sz w:val="32"/>
          <w:szCs w:val="32"/>
        </w:rPr>
        <w:t>Realigning climate-forcing players</w:t>
      </w:r>
      <w:r w:rsidRPr="00106E82" w:rsidR="00106E82">
        <w:rPr>
          <w:sz w:val="32"/>
          <w:szCs w:val="30"/>
        </w:rPr>
        <w:t>:</w:t>
      </w:r>
    </w:p>
    <w:p w:rsidRPr="00EB21C5" w:rsidR="001616AE" w:rsidP="00EB21C5" w:rsidRDefault="001616AE" w14:paraId="0E5622DA" w14:textId="7BA529E2">
      <w:pPr>
        <w:pStyle w:val="Standard"/>
        <w:spacing w:line="240" w:lineRule="auto"/>
        <w:jc w:val="center"/>
        <w:rPr>
          <w:sz w:val="32"/>
          <w:szCs w:val="30"/>
        </w:rPr>
      </w:pPr>
      <w:r w:rsidRPr="00106E82">
        <w:rPr>
          <w:rFonts w:eastAsia="Aptos" w:cs="Aptos"/>
          <w:b/>
          <w:bCs/>
          <w:sz w:val="32"/>
          <w:szCs w:val="32"/>
        </w:rPr>
        <w:t xml:space="preserve">Power Resources </w:t>
      </w:r>
      <w:proofErr w:type="spellStart"/>
      <w:r w:rsidRPr="00106E82">
        <w:rPr>
          <w:rFonts w:eastAsia="Aptos" w:cs="Aptos"/>
          <w:b/>
          <w:bCs/>
          <w:sz w:val="32"/>
          <w:szCs w:val="32"/>
        </w:rPr>
        <w:t>Mobilisation</w:t>
      </w:r>
      <w:proofErr w:type="spellEnd"/>
      <w:r w:rsidRPr="00106E82">
        <w:rPr>
          <w:rFonts w:eastAsia="Aptos" w:cs="Aptos"/>
          <w:b/>
          <w:bCs/>
          <w:sz w:val="32"/>
          <w:szCs w:val="32"/>
        </w:rPr>
        <w:t xml:space="preserve"> in the Just Transition</w:t>
      </w:r>
    </w:p>
    <w:p w:rsidR="00164636" w:rsidP="4943888C" w:rsidRDefault="00164636" w14:paraId="566A7947" w14:textId="1EDB49BA">
      <w:pPr>
        <w:jc w:val="center"/>
        <w:rPr>
          <w:lang w:val="en-US"/>
        </w:rPr>
      </w:pPr>
      <w:r w:rsidRPr="4943888C" w:rsidR="00164636">
        <w:rPr>
          <w:lang w:val="en-US"/>
        </w:rPr>
        <w:t xml:space="preserve">Rens </w:t>
      </w:r>
      <w:r w:rsidRPr="4943888C" w:rsidR="00164636">
        <w:rPr>
          <w:lang w:val="en-US"/>
        </w:rPr>
        <w:t>Chazottes</w:t>
      </w:r>
      <w:r w:rsidRPr="4943888C" w:rsidR="00164636">
        <w:rPr>
          <w:lang w:val="en-US"/>
        </w:rPr>
        <w:t xml:space="preserve"> (</w:t>
      </w:r>
      <w:r w:rsidRPr="4943888C" w:rsidR="6FC25FAE">
        <w:rPr>
          <w:lang w:val="en-US"/>
        </w:rPr>
        <w:t>Ecole Polytechnique F</w:t>
      </w:r>
      <w:r w:rsidRPr="4943888C" w:rsidR="67599EEF">
        <w:rPr>
          <w:lang w:val="en-US"/>
        </w:rPr>
        <w:t>édérale de Lausanne) and Robin Huguen</w:t>
      </w:r>
      <w:r w:rsidRPr="4943888C" w:rsidR="4943888C">
        <w:rPr>
          <w:lang w:val="en-US"/>
        </w:rPr>
        <w:t>ot-Noël (Universit</w:t>
      </w:r>
      <w:r w:rsidRPr="4943888C" w:rsidR="00164636">
        <w:rPr>
          <w:lang w:val="en-US"/>
        </w:rPr>
        <w:t>y of Milan</w:t>
      </w:r>
      <w:r w:rsidRPr="4943888C" w:rsidR="74AF9BCB">
        <w:rPr>
          <w:lang w:val="en-US"/>
        </w:rPr>
        <w:t xml:space="preserve"> and European University Institute</w:t>
      </w:r>
      <w:r w:rsidRPr="4943888C" w:rsidR="00164636">
        <w:rPr>
          <w:lang w:val="en-US"/>
        </w:rPr>
        <w:t>)</w:t>
      </w:r>
    </w:p>
    <w:p w:rsidR="00164636" w:rsidRDefault="00164636" w14:paraId="62335D21" w14:textId="77777777">
      <w:pPr>
        <w:rPr>
          <w:lang w:val="en-US"/>
        </w:rPr>
      </w:pPr>
    </w:p>
    <w:p w:rsidRPr="00164636" w:rsidR="001616AE" w:rsidP="001616AE" w:rsidRDefault="00164636" w14:paraId="4CF6C935" w14:textId="00E904E6">
      <w:pPr>
        <w:jc w:val="center"/>
        <w:rPr>
          <w:u w:val="single"/>
          <w:lang w:val="en-US"/>
        </w:rPr>
      </w:pPr>
      <w:r w:rsidRPr="4943888C" w:rsidR="00164636">
        <w:rPr>
          <w:u w:val="single"/>
          <w:lang w:val="en-US"/>
        </w:rPr>
        <w:t xml:space="preserve">Abstract </w:t>
      </w:r>
      <w:r w:rsidRPr="4943888C" w:rsidR="00164636">
        <w:rPr>
          <w:u w:val="single"/>
          <w:lang w:val="en-US"/>
        </w:rPr>
        <w:t xml:space="preserve">for </w:t>
      </w:r>
      <w:r w:rsidRPr="4943888C" w:rsidR="001616AE">
        <w:rPr>
          <w:u w:val="single"/>
        </w:rPr>
        <w:t xml:space="preserve">MC08: </w:t>
      </w:r>
      <w:r w:rsidRPr="4943888C" w:rsidR="00164636">
        <w:rPr>
          <w:u w:val="single"/>
        </w:rPr>
        <w:t>‘</w:t>
      </w:r>
      <w:r w:rsidRPr="4943888C" w:rsidR="001616AE">
        <w:rPr>
          <w:u w:val="single"/>
        </w:rPr>
        <w:t xml:space="preserve">The </w:t>
      </w:r>
      <w:r w:rsidRPr="4943888C" w:rsidR="001616AE">
        <w:rPr>
          <w:u w:val="single"/>
        </w:rPr>
        <w:t>socio-economics</w:t>
      </w:r>
      <w:r w:rsidRPr="4943888C" w:rsidR="001616AE">
        <w:rPr>
          <w:u w:val="single"/>
        </w:rPr>
        <w:t xml:space="preserve"> of asset stranding</w:t>
      </w:r>
      <w:r w:rsidRPr="4943888C" w:rsidR="00164636">
        <w:rPr>
          <w:u w:val="single"/>
        </w:rPr>
        <w:t>’</w:t>
      </w:r>
      <w:r w:rsidRPr="4943888C" w:rsidR="001616AE">
        <w:rPr>
          <w:u w:val="single"/>
        </w:rPr>
        <w:t xml:space="preserve"> at SASE 2025 annual conference in Montréal</w:t>
      </w:r>
    </w:p>
    <w:p w:rsidRPr="001616AE" w:rsidR="001616AE" w:rsidP="4943888C" w:rsidRDefault="001616AE" w14:paraId="272669B3" w14:textId="43DBD1B0">
      <w:pPr>
        <w:jc w:val="center"/>
        <w:rPr>
          <w:u w:val="single"/>
        </w:rPr>
      </w:pPr>
    </w:p>
    <w:p w:rsidRPr="001616AE" w:rsidR="001616AE" w:rsidP="4943888C" w:rsidRDefault="001616AE" w14:paraId="3D262DA5" w14:textId="324F8CDF">
      <w:pPr>
        <w:pStyle w:val="Normal"/>
        <w:jc w:val="center"/>
        <w:rPr>
          <w:u w:val="single"/>
          <w:lang w:val="en-US"/>
        </w:rPr>
      </w:pPr>
    </w:p>
    <w:p w:rsidR="00637873" w:rsidP="4943888C" w:rsidRDefault="00637873" w14:paraId="608F86ED" w14:textId="17BA2A22">
      <w:pPr>
        <w:rPr>
          <w:b w:val="1"/>
          <w:bCs w:val="1"/>
          <w:sz w:val="28"/>
          <w:szCs w:val="28"/>
          <w:lang w:val="en-US"/>
        </w:rPr>
      </w:pPr>
      <w:r w:rsidRPr="4943888C" w:rsidR="218EDD6E">
        <w:rPr>
          <w:b w:val="1"/>
          <w:bCs w:val="1"/>
          <w:sz w:val="28"/>
          <w:szCs w:val="28"/>
          <w:lang w:val="en-US"/>
        </w:rPr>
        <w:t xml:space="preserve">Five key words </w:t>
      </w:r>
    </w:p>
    <w:p w:rsidR="00637873" w:rsidP="4943888C" w:rsidRDefault="00637873" w14:paraId="76251759" w14:textId="76F60C55">
      <w:pPr>
        <w:rPr>
          <w:b w:val="1"/>
          <w:bCs w:val="1"/>
          <w:sz w:val="28"/>
          <w:szCs w:val="28"/>
          <w:lang w:val="en-US"/>
        </w:rPr>
      </w:pPr>
    </w:p>
    <w:p w:rsidR="00637873" w:rsidP="4943888C" w:rsidRDefault="00637873" w14:paraId="2932212E" w14:textId="57A30F9E">
      <w:pPr>
        <w:rPr>
          <w:b w:val="0"/>
          <w:bCs w:val="0"/>
          <w:sz w:val="28"/>
          <w:szCs w:val="28"/>
          <w:lang w:val="en-US"/>
        </w:rPr>
      </w:pPr>
      <w:r w:rsidRPr="4943888C" w:rsidR="218EDD6E">
        <w:rPr>
          <w:b w:val="0"/>
          <w:bCs w:val="0"/>
          <w:sz w:val="28"/>
          <w:szCs w:val="28"/>
          <w:lang w:val="en-US"/>
        </w:rPr>
        <w:t>Climate-stranding assets</w:t>
      </w:r>
    </w:p>
    <w:p w:rsidR="00637873" w:rsidP="4943888C" w:rsidRDefault="00637873" w14:paraId="397AE889" w14:textId="679FD156">
      <w:pPr>
        <w:pStyle w:val="Normal"/>
        <w:suppressLineNumbers w:val="0"/>
        <w:bidi w:val="0"/>
        <w:spacing w:before="0" w:beforeAutospacing="off" w:after="0" w:afterAutospacing="off" w:line="259" w:lineRule="auto"/>
        <w:ind w:left="0" w:right="0"/>
        <w:jc w:val="left"/>
      </w:pPr>
      <w:r w:rsidRPr="4943888C" w:rsidR="218EDD6E">
        <w:rPr>
          <w:b w:val="0"/>
          <w:bCs w:val="0"/>
          <w:sz w:val="28"/>
          <w:szCs w:val="28"/>
          <w:lang w:val="en-US"/>
        </w:rPr>
        <w:t>Just transition</w:t>
      </w:r>
    </w:p>
    <w:p w:rsidR="00637873" w:rsidP="4943888C" w:rsidRDefault="00637873" w14:paraId="17C67F2F" w14:textId="14C821D5">
      <w:pPr>
        <w:rPr>
          <w:b w:val="0"/>
          <w:bCs w:val="0"/>
          <w:sz w:val="28"/>
          <w:szCs w:val="28"/>
          <w:lang w:val="en-US"/>
        </w:rPr>
      </w:pPr>
      <w:r w:rsidRPr="4943888C" w:rsidR="218EDD6E">
        <w:rPr>
          <w:b w:val="0"/>
          <w:bCs w:val="0"/>
          <w:sz w:val="28"/>
          <w:szCs w:val="28"/>
          <w:lang w:val="en-US"/>
        </w:rPr>
        <w:t>Trade unions</w:t>
      </w:r>
    </w:p>
    <w:p w:rsidR="00637873" w:rsidP="4943888C" w:rsidRDefault="00637873" w14:paraId="49B934E1" w14:textId="5038A0BD">
      <w:pPr>
        <w:rPr>
          <w:b w:val="0"/>
          <w:bCs w:val="0"/>
          <w:sz w:val="28"/>
          <w:szCs w:val="28"/>
          <w:lang w:val="en-US"/>
        </w:rPr>
      </w:pPr>
      <w:r w:rsidRPr="4943888C" w:rsidR="218EDD6E">
        <w:rPr>
          <w:b w:val="0"/>
          <w:bCs w:val="0"/>
          <w:sz w:val="28"/>
          <w:szCs w:val="28"/>
          <w:lang w:val="en-US"/>
        </w:rPr>
        <w:t>Survey</w:t>
      </w:r>
      <w:r w:rsidRPr="4943888C" w:rsidR="218EDD6E">
        <w:rPr>
          <w:b w:val="0"/>
          <w:bCs w:val="0"/>
          <w:sz w:val="28"/>
          <w:szCs w:val="28"/>
          <w:lang w:val="en-US"/>
        </w:rPr>
        <w:t xml:space="preserve"> experiment</w:t>
      </w:r>
    </w:p>
    <w:p w:rsidR="00637873" w:rsidP="4943888C" w:rsidRDefault="00637873" w14:paraId="46912B04" w14:textId="649003AD">
      <w:pPr>
        <w:rPr>
          <w:b w:val="0"/>
          <w:bCs w:val="0"/>
          <w:sz w:val="28"/>
          <w:szCs w:val="28"/>
          <w:lang w:val="en-US"/>
        </w:rPr>
      </w:pPr>
      <w:r w:rsidRPr="4943888C" w:rsidR="218EDD6E">
        <w:rPr>
          <w:b w:val="0"/>
          <w:bCs w:val="0"/>
          <w:sz w:val="28"/>
          <w:szCs w:val="28"/>
          <w:lang w:val="en-US"/>
        </w:rPr>
        <w:t>Sociotropic preferences</w:t>
      </w:r>
    </w:p>
    <w:p w:rsidR="00637873" w:rsidP="4943888C" w:rsidRDefault="00637873" w14:paraId="54D660BA" w14:textId="4AB110E9">
      <w:pPr>
        <w:rPr>
          <w:b w:val="0"/>
          <w:bCs w:val="0"/>
          <w:sz w:val="28"/>
          <w:szCs w:val="28"/>
          <w:lang w:val="en-US"/>
        </w:rPr>
      </w:pPr>
    </w:p>
    <w:p w:rsidR="00637873" w:rsidP="4943888C" w:rsidRDefault="00637873" w14:paraId="3619914C" w14:textId="2FEEE2DF">
      <w:pPr>
        <w:rPr>
          <w:b w:val="1"/>
          <w:bCs w:val="1"/>
          <w:sz w:val="28"/>
          <w:szCs w:val="28"/>
          <w:lang w:val="en-US"/>
        </w:rPr>
      </w:pPr>
    </w:p>
    <w:p w:rsidR="00637873" w:rsidP="36B12A73" w:rsidRDefault="00637873" w14:paraId="035813AE" w14:textId="1A5D861C">
      <w:pPr>
        <w:rPr>
          <w:b w:val="1"/>
          <w:bCs w:val="1"/>
          <w:sz w:val="28"/>
          <w:szCs w:val="28"/>
          <w:lang w:val="en-US"/>
        </w:rPr>
      </w:pPr>
      <w:r w:rsidRPr="4943888C" w:rsidR="18893751">
        <w:rPr>
          <w:b w:val="1"/>
          <w:bCs w:val="1"/>
          <w:sz w:val="28"/>
          <w:szCs w:val="28"/>
          <w:lang w:val="en-US"/>
        </w:rPr>
        <w:t>Long abstract</w:t>
      </w:r>
      <w:r w:rsidRPr="4943888C" w:rsidR="6C9C0CCF">
        <w:rPr>
          <w:b w:val="1"/>
          <w:bCs w:val="1"/>
          <w:sz w:val="28"/>
          <w:szCs w:val="28"/>
          <w:lang w:val="en-US"/>
        </w:rPr>
        <w:t xml:space="preserve"> (8</w:t>
      </w:r>
      <w:r w:rsidRPr="4943888C" w:rsidR="14CC9EEE">
        <w:rPr>
          <w:b w:val="1"/>
          <w:bCs w:val="1"/>
          <w:sz w:val="28"/>
          <w:szCs w:val="28"/>
          <w:lang w:val="en-US"/>
        </w:rPr>
        <w:t xml:space="preserve">53 </w:t>
      </w:r>
      <w:r w:rsidRPr="4943888C" w:rsidR="6C9C0CCF">
        <w:rPr>
          <w:b w:val="1"/>
          <w:bCs w:val="1"/>
          <w:sz w:val="28"/>
          <w:szCs w:val="28"/>
          <w:lang w:val="en-US"/>
        </w:rPr>
        <w:t>words)</w:t>
      </w:r>
    </w:p>
    <w:p w:rsidR="4943888C" w:rsidP="4943888C" w:rsidRDefault="4943888C" w14:paraId="5266EC8A" w14:textId="621F83F3">
      <w:pPr>
        <w:rPr>
          <w:b w:val="1"/>
          <w:bCs w:val="1"/>
          <w:sz w:val="28"/>
          <w:szCs w:val="28"/>
          <w:lang w:val="en-US"/>
        </w:rPr>
      </w:pPr>
    </w:p>
    <w:p w:rsidRPr="00EB21C5" w:rsidR="001E04A2" w:rsidP="00EB21C5" w:rsidRDefault="001616AE" w14:paraId="7A67F893" w14:textId="13C77804">
      <w:pPr>
        <w:pStyle w:val="ListParagraph"/>
        <w:numPr>
          <w:ilvl w:val="0"/>
          <w:numId w:val="7"/>
        </w:numPr>
        <w:spacing w:line="360" w:lineRule="auto"/>
        <w:jc w:val="both"/>
        <w:rPr>
          <w:b/>
          <w:bCs/>
          <w:lang w:val="en-US"/>
        </w:rPr>
      </w:pPr>
      <w:r w:rsidRPr="00EB21C5">
        <w:rPr>
          <w:b/>
          <w:bCs/>
          <w:lang w:val="en-US"/>
        </w:rPr>
        <w:t>CFA</w:t>
      </w:r>
      <w:r w:rsidRPr="00EB21C5" w:rsidR="001E04A2">
        <w:rPr>
          <w:b/>
          <w:bCs/>
          <w:lang w:val="en-US"/>
        </w:rPr>
        <w:t xml:space="preserve"> stranding and its political </w:t>
      </w:r>
      <w:r w:rsidRPr="00EB21C5">
        <w:rPr>
          <w:b/>
          <w:bCs/>
          <w:lang w:val="en-US"/>
        </w:rPr>
        <w:t>implications</w:t>
      </w:r>
    </w:p>
    <w:p w:rsidR="00637873" w:rsidP="00895702" w:rsidRDefault="00A2528F" w14:paraId="324C6378" w14:textId="13EC3C93">
      <w:pPr>
        <w:spacing w:line="360" w:lineRule="auto"/>
        <w:jc w:val="both"/>
      </w:pPr>
      <w:r w:rsidRPr="4943888C" w:rsidR="00A2528F">
        <w:rPr>
          <w:lang w:val="en-US"/>
        </w:rPr>
        <w:t>C</w:t>
      </w:r>
      <w:r w:rsidR="00637873">
        <w:rPr/>
        <w:t>limate change and decarbonization</w:t>
      </w:r>
      <w:r w:rsidR="00A2528F">
        <w:rPr/>
        <w:t xml:space="preserve"> imperatives have led governments across the world to adopt policies aimed at reducing the economic value of ‘climate-forcing assets’</w:t>
      </w:r>
      <w:r w:rsidR="00A27736">
        <w:rPr/>
        <w:t xml:space="preserve"> </w:t>
      </w:r>
      <w:r w:rsidR="00A2528F">
        <w:rPr/>
        <w:t>such as coal mines</w:t>
      </w:r>
      <w:r w:rsidR="30D09A75">
        <w:rPr/>
        <w:t xml:space="preserve"> or the transportation sector.</w:t>
      </w:r>
      <w:r w:rsidR="00A2528F">
        <w:rPr/>
        <w:t xml:space="preserve"> </w:t>
      </w:r>
      <w:r w:rsidR="5058B0AC">
        <w:rPr/>
        <w:t xml:space="preserve">However, </w:t>
      </w:r>
      <w:r w:rsidR="7E0E906C">
        <w:rPr/>
        <w:t>decarbonization</w:t>
      </w:r>
      <w:r w:rsidR="00A27736">
        <w:rPr/>
        <w:t xml:space="preserve"> </w:t>
      </w:r>
      <w:r w:rsidR="68AC04C0">
        <w:rPr/>
        <w:t>policies</w:t>
      </w:r>
      <w:r w:rsidR="00A27736">
        <w:rPr/>
        <w:t xml:space="preserve"> rarely affect </w:t>
      </w:r>
      <w:r w:rsidR="00A27736">
        <w:rPr/>
        <w:t xml:space="preserve">climate-forcing asset holders </w:t>
      </w:r>
      <w:r w:rsidR="00A27736">
        <w:rPr/>
        <w:t>alone</w:t>
      </w:r>
      <w:r w:rsidR="00A27736">
        <w:rPr/>
        <w:t xml:space="preserve">. </w:t>
      </w:r>
      <w:bookmarkStart w:name="_Int_TACcU3mR" w:id="1335204321"/>
      <w:r w:rsidR="00A27736">
        <w:rPr/>
        <w:t>More often than not</w:t>
      </w:r>
      <w:bookmarkEnd w:id="1335204321"/>
      <w:r w:rsidR="00A27736">
        <w:rPr/>
        <w:t xml:space="preserve">, </w:t>
      </w:r>
      <w:r w:rsidR="2F2BF611">
        <w:rPr/>
        <w:t>such asset</w:t>
      </w:r>
      <w:r w:rsidR="00A27736">
        <w:rPr/>
        <w:t xml:space="preserve"> ‘stranding’ comes </w:t>
      </w:r>
      <w:r w:rsidR="00DE6C5B">
        <w:rPr/>
        <w:t xml:space="preserve">at a cost for the </w:t>
      </w:r>
      <w:r w:rsidRPr="4943888C" w:rsidR="00DE6C5B">
        <w:rPr>
          <w:i w:val="1"/>
          <w:iCs w:val="1"/>
        </w:rPr>
        <w:t>social fabric</w:t>
      </w:r>
      <w:r w:rsidR="00DE6C5B">
        <w:rPr/>
        <w:t xml:space="preserve"> of established communities</w:t>
      </w:r>
      <w:r w:rsidR="00A27736">
        <w:rPr/>
        <w:t>, starting with the fragmentation of social structures at the local level to the contestation of democratic structures</w:t>
      </w:r>
      <w:r w:rsidR="00A27736">
        <w:rPr/>
        <w:t xml:space="preserve"> </w:t>
      </w:r>
      <w:r w:rsidR="00A27736">
        <w:rPr/>
        <w:t>by anti-climate parties</w:t>
      </w:r>
      <w:r w:rsidR="43B863BF">
        <w:rPr/>
        <w:t xml:space="preserve"> (as </w:t>
      </w:r>
      <w:r w:rsidR="00A27736">
        <w:rPr/>
        <w:t>observed</w:t>
      </w:r>
      <w:r w:rsidR="00A27736">
        <w:rPr/>
        <w:t xml:space="preserve"> in the US, Argentine, or the Netherlands</w:t>
      </w:r>
      <w:r w:rsidR="5C9B4B73">
        <w:rPr/>
        <w:t>)</w:t>
      </w:r>
      <w:r w:rsidR="00A27736">
        <w:rPr/>
        <w:t xml:space="preserve">. </w:t>
      </w:r>
    </w:p>
    <w:p w:rsidR="00637873" w:rsidP="00895702" w:rsidRDefault="00A2528F" w14:paraId="1DCCDDD3" w14:textId="7183D5AE">
      <w:pPr>
        <w:spacing w:line="360" w:lineRule="auto"/>
        <w:jc w:val="both"/>
      </w:pPr>
      <w:r w:rsidR="00DE6C5B">
        <w:rPr/>
        <w:t xml:space="preserve">From a political economy perspective, this context raises several questions: </w:t>
      </w:r>
    </w:p>
    <w:p w:rsidR="00637873" w:rsidP="4943888C" w:rsidRDefault="00A2528F" w14:paraId="5488167B" w14:textId="4FA5909C">
      <w:pPr>
        <w:pStyle w:val="ListParagraph"/>
        <w:numPr>
          <w:ilvl w:val="0"/>
          <w:numId w:val="11"/>
        </w:numPr>
        <w:spacing w:line="360" w:lineRule="auto"/>
        <w:jc w:val="both"/>
        <w:rPr/>
      </w:pPr>
      <w:r w:rsidR="00DE6C5B">
        <w:rPr/>
        <w:t xml:space="preserve">Can asset-stranding policies be designed in a way that enhances (rather than undermines) community ties? </w:t>
      </w:r>
    </w:p>
    <w:p w:rsidR="00637873" w:rsidP="4943888C" w:rsidRDefault="00A2528F" w14:paraId="1A4A609D" w14:textId="07B63949">
      <w:pPr>
        <w:pStyle w:val="ListParagraph"/>
        <w:numPr>
          <w:ilvl w:val="0"/>
          <w:numId w:val="11"/>
        </w:numPr>
        <w:spacing w:line="360" w:lineRule="auto"/>
        <w:jc w:val="both"/>
        <w:rPr/>
      </w:pPr>
      <w:r w:rsidR="00DE6C5B">
        <w:rPr/>
        <w:t>To what extent can political intermediaries</w:t>
      </w:r>
      <w:r w:rsidR="00895702">
        <w:rPr/>
        <w:t xml:space="preserve"> (such as trade unions)</w:t>
      </w:r>
      <w:r w:rsidR="00DE6C5B">
        <w:rPr/>
        <w:t xml:space="preserve"> embedded in CFA structures </w:t>
      </w:r>
      <w:r w:rsidR="00895702">
        <w:rPr/>
        <w:t>initiate, cope with, and react to large-scale shifts in relative valuations? </w:t>
      </w:r>
    </w:p>
    <w:p w:rsidR="4943888C" w:rsidP="4943888C" w:rsidRDefault="4943888C" w14:paraId="22FB7789" w14:textId="6B26D7BC">
      <w:pPr>
        <w:pStyle w:val="Normal"/>
        <w:spacing w:line="360" w:lineRule="auto"/>
        <w:jc w:val="both"/>
      </w:pPr>
    </w:p>
    <w:p w:rsidRPr="00EB21C5" w:rsidR="001E04A2" w:rsidP="00EB21C5" w:rsidRDefault="001E04A2" w14:paraId="69F42B87" w14:textId="66ABCAB7">
      <w:pPr>
        <w:pStyle w:val="ListParagraph"/>
        <w:numPr>
          <w:ilvl w:val="0"/>
          <w:numId w:val="7"/>
        </w:numPr>
        <w:spacing w:line="360" w:lineRule="auto"/>
        <w:jc w:val="both"/>
        <w:rPr>
          <w:b/>
          <w:bCs/>
        </w:rPr>
      </w:pPr>
      <w:r w:rsidRPr="36B12A73" w:rsidR="001E04A2">
        <w:rPr>
          <w:b w:val="1"/>
          <w:bCs w:val="1"/>
        </w:rPr>
        <w:t xml:space="preserve">Just transition </w:t>
      </w:r>
      <w:r w:rsidRPr="36B12A73" w:rsidR="001616AE">
        <w:rPr>
          <w:b w:val="1"/>
          <w:bCs w:val="1"/>
        </w:rPr>
        <w:t>policy support through c</w:t>
      </w:r>
      <w:r w:rsidRPr="36B12A73" w:rsidR="001E04A2">
        <w:rPr>
          <w:b w:val="1"/>
          <w:bCs w:val="1"/>
        </w:rPr>
        <w:t xml:space="preserve">ommunity-building </w:t>
      </w:r>
    </w:p>
    <w:p w:rsidRPr="001616AE" w:rsidR="00BF2123" w:rsidP="4943888C" w:rsidRDefault="00895702" w14:paraId="515CE6A3" w14:textId="2733B4D8">
      <w:pPr>
        <w:pStyle w:val="Standard"/>
        <w:suppressLineNumbers w:val="0"/>
        <w:spacing w:before="0" w:beforeAutospacing="off" w:after="160" w:afterAutospacing="off" w:line="360" w:lineRule="auto"/>
        <w:ind w:left="0" w:right="0"/>
        <w:jc w:val="both"/>
        <w:rPr>
          <w:rFonts w:eastAsia="MS Mincho" w:cs="Arial"/>
        </w:rPr>
      </w:pPr>
      <w:r w:rsidRPr="4943888C" w:rsidR="6CB683B5">
        <w:rPr>
          <w:rFonts w:ascii="Aptos" w:hAnsi="Aptos" w:asciiTheme="minorAscii" w:hAnsiTheme="minorAscii"/>
        </w:rPr>
        <w:t>R</w:t>
      </w:r>
      <w:r w:rsidRPr="4943888C" w:rsidR="00895702">
        <w:rPr>
          <w:rFonts w:ascii="Aptos" w:hAnsi="Aptos" w:asciiTheme="minorAscii" w:hAnsiTheme="minorAscii"/>
        </w:rPr>
        <w:t xml:space="preserve">ich evidence exists that </w:t>
      </w:r>
      <w:r w:rsidRPr="4943888C" w:rsidR="00895702">
        <w:rPr>
          <w:rFonts w:ascii="Aptos" w:hAnsi="Aptos" w:eastAsia="Aptos" w:cs="Aptos" w:asciiTheme="minorAscii" w:hAnsiTheme="minorAscii"/>
        </w:rPr>
        <w:t xml:space="preserve">fossil fuel communities </w:t>
      </w:r>
      <w:r w:rsidRPr="4943888C" w:rsidR="00895702">
        <w:rPr>
          <w:rFonts w:ascii="Aptos" w:hAnsi="Aptos" w:eastAsia="Aptos" w:cs="Aptos" w:asciiTheme="minorAscii" w:hAnsiTheme="minorAscii"/>
        </w:rPr>
        <w:t>are more likely to</w:t>
      </w:r>
      <w:r w:rsidRPr="4943888C" w:rsidR="00895702">
        <w:rPr>
          <w:rFonts w:ascii="Aptos" w:hAnsi="Aptos" w:eastAsia="Aptos" w:cs="Aptos" w:asciiTheme="minorAscii" w:hAnsiTheme="minorAscii"/>
        </w:rPr>
        <w:t xml:space="preserve"> support climate policies if they </w:t>
      </w:r>
      <w:r w:rsidRPr="4943888C" w:rsidR="00895702">
        <w:rPr>
          <w:rFonts w:ascii="Aptos" w:hAnsi="Aptos" w:eastAsia="Aptos" w:cs="Aptos" w:asciiTheme="minorAscii" w:hAnsiTheme="minorAscii"/>
        </w:rPr>
        <w:t>are</w:t>
      </w:r>
      <w:r w:rsidRPr="4943888C" w:rsidR="00895702">
        <w:rPr>
          <w:rFonts w:ascii="Aptos" w:hAnsi="Aptos" w:eastAsia="Aptos" w:cs="Aptos" w:asciiTheme="minorAscii" w:hAnsiTheme="minorAscii"/>
        </w:rPr>
        <w:t xml:space="preserve"> paired with </w:t>
      </w:r>
      <w:r w:rsidRPr="4943888C" w:rsidR="00895702">
        <w:rPr>
          <w:rFonts w:ascii="Aptos" w:hAnsi="Aptos" w:eastAsia="Aptos" w:cs="Aptos" w:asciiTheme="minorAscii" w:hAnsiTheme="minorAscii"/>
          <w:i w:val="1"/>
          <w:iCs w:val="1"/>
        </w:rPr>
        <w:t>just transition</w:t>
      </w:r>
      <w:r w:rsidRPr="4943888C" w:rsidR="00895702">
        <w:rPr>
          <w:rFonts w:ascii="Aptos" w:hAnsi="Aptos" w:eastAsia="Aptos" w:cs="Aptos" w:asciiTheme="minorAscii" w:hAnsiTheme="minorAscii"/>
        </w:rPr>
        <w:t xml:space="preserve"> </w:t>
      </w:r>
      <w:r w:rsidRPr="4943888C" w:rsidR="00895702">
        <w:rPr>
          <w:rFonts w:ascii="Aptos" w:hAnsi="Aptos" w:eastAsia="Aptos" w:cs="Aptos" w:asciiTheme="minorAscii" w:hAnsiTheme="minorAscii"/>
        </w:rPr>
        <w:t xml:space="preserve">policies. </w:t>
      </w:r>
      <w:r w:rsidRPr="4943888C" w:rsidR="00895702">
        <w:rPr>
          <w:rFonts w:ascii="Aptos" w:hAnsi="Aptos" w:eastAsia="MS Mincho" w:cs="Arial" w:asciiTheme="minorAscii" w:hAnsiTheme="minorAscii"/>
        </w:rPr>
        <w:t>However, when looking at the means to achieve this ‘Just Transition</w:t>
      </w:r>
      <w:r w:rsidRPr="4943888C" w:rsidR="00895702">
        <w:rPr>
          <w:rFonts w:ascii="Aptos" w:hAnsi="Aptos" w:eastAsia="MS Mincho" w:cs="Arial" w:asciiTheme="minorAscii" w:hAnsiTheme="minorAscii"/>
        </w:rPr>
        <w:t>’,</w:t>
      </w:r>
      <w:r w:rsidRPr="4943888C" w:rsidR="00895702">
        <w:rPr>
          <w:rFonts w:ascii="Aptos" w:hAnsi="Aptos" w:eastAsia="MS Mincho" w:cs="Arial" w:asciiTheme="minorAscii" w:hAnsiTheme="minorAscii"/>
        </w:rPr>
        <w:t xml:space="preserve"> different</w:t>
      </w:r>
      <w:r w:rsidRPr="4943888C" w:rsidR="0B9A258E">
        <w:rPr>
          <w:rFonts w:ascii="Aptos" w:hAnsi="Aptos" w:eastAsia="MS Mincho" w:cs="Arial" w:asciiTheme="minorAscii" w:hAnsiTheme="minorAscii"/>
        </w:rPr>
        <w:t xml:space="preserve"> </w:t>
      </w:r>
      <w:r w:rsidRPr="4943888C" w:rsidR="6B8CEDC8">
        <w:rPr>
          <w:rFonts w:ascii="Aptos" w:hAnsi="Aptos" w:eastAsia="MS Mincho" w:cs="Arial" w:asciiTheme="minorAscii" w:hAnsiTheme="minorAscii"/>
        </w:rPr>
        <w:t xml:space="preserve">views </w:t>
      </w:r>
      <w:r w:rsidRPr="4943888C" w:rsidR="00895702">
        <w:rPr>
          <w:rFonts w:ascii="Aptos" w:hAnsi="Aptos" w:eastAsia="MS Mincho" w:cs="Arial" w:asciiTheme="minorAscii" w:hAnsiTheme="minorAscii"/>
        </w:rPr>
        <w:t xml:space="preserve">seem to </w:t>
      </w:r>
      <w:r w:rsidRPr="4943888C" w:rsidR="00895702">
        <w:rPr>
          <w:rFonts w:ascii="Aptos" w:hAnsi="Aptos" w:eastAsia="MS Mincho" w:cs="Arial" w:asciiTheme="minorAscii" w:hAnsiTheme="minorAscii"/>
        </w:rPr>
        <w:t>concur.</w:t>
      </w:r>
      <w:r w:rsidRPr="4943888C" w:rsidR="00895702">
        <w:rPr>
          <w:rFonts w:ascii="Aptos" w:hAnsi="Aptos" w:eastAsia="MS Mincho" w:cs="Arial" w:asciiTheme="minorAscii" w:hAnsiTheme="minorAscii"/>
        </w:rPr>
        <w:t xml:space="preserve"> </w:t>
      </w:r>
      <w:r w:rsidRPr="4943888C" w:rsidR="45878BF5">
        <w:rPr>
          <w:rFonts w:ascii="Aptos" w:hAnsi="Aptos" w:eastAsia="MS Mincho" w:cs="Arial" w:asciiTheme="minorAscii" w:hAnsiTheme="minorAscii"/>
        </w:rPr>
        <w:t xml:space="preserve">In particular, </w:t>
      </w:r>
      <w:r w:rsidRPr="4943888C" w:rsidR="3E35402D">
        <w:rPr>
          <w:rFonts w:ascii="Aptos" w:hAnsi="Aptos" w:eastAsia="MS Mincho" w:cs="Arial" w:asciiTheme="minorAscii" w:hAnsiTheme="minorAscii"/>
        </w:rPr>
        <w:t>existing</w:t>
      </w:r>
      <w:r w:rsidRPr="4943888C" w:rsidR="3E35402D">
        <w:rPr>
          <w:rFonts w:ascii="Aptos" w:hAnsi="Aptos" w:eastAsia="MS Mincho" w:cs="Arial" w:asciiTheme="minorAscii" w:hAnsiTheme="minorAscii"/>
        </w:rPr>
        <w:t xml:space="preserve"> views</w:t>
      </w:r>
      <w:r w:rsidRPr="4943888C" w:rsidR="00895702">
        <w:rPr>
          <w:rFonts w:ascii="Aptos" w:hAnsi="Aptos" w:eastAsia="MS Mincho" w:cs="Arial" w:asciiTheme="minorAscii" w:hAnsiTheme="minorAscii"/>
        </w:rPr>
        <w:t xml:space="preserve"> distinguish themselves in their conception of (</w:t>
      </w:r>
      <w:r w:rsidRPr="4943888C" w:rsidR="00895702">
        <w:rPr>
          <w:rFonts w:ascii="Aptos" w:hAnsi="Aptos" w:eastAsia="MS Mincho" w:cs="Arial" w:asciiTheme="minorAscii" w:hAnsiTheme="minorAscii"/>
        </w:rPr>
        <w:t>i</w:t>
      </w:r>
      <w:r w:rsidRPr="4943888C" w:rsidR="00895702">
        <w:rPr>
          <w:rFonts w:ascii="Aptos" w:hAnsi="Aptos" w:eastAsia="MS Mincho" w:cs="Arial" w:asciiTheme="minorAscii" w:hAnsiTheme="minorAscii"/>
        </w:rPr>
        <w:t xml:space="preserve">) the individual </w:t>
      </w:r>
      <w:r w:rsidRPr="4943888C" w:rsidR="00895702">
        <w:rPr>
          <w:rFonts w:ascii="Aptos" w:hAnsi="Aptos" w:eastAsia="MS Mincho" w:cs="Arial" w:asciiTheme="minorAscii" w:hAnsiTheme="minorAscii"/>
          <w:i w:val="1"/>
          <w:iCs w:val="1"/>
        </w:rPr>
        <w:t>triggers of change</w:t>
      </w:r>
      <w:r w:rsidRPr="4943888C" w:rsidR="00895702">
        <w:rPr>
          <w:rFonts w:ascii="Aptos" w:hAnsi="Aptos" w:eastAsia="MS Mincho" w:cs="Arial" w:asciiTheme="minorAscii" w:hAnsiTheme="minorAscii"/>
        </w:rPr>
        <w:t xml:space="preserve"> (ii) the </w:t>
      </w:r>
      <w:r w:rsidRPr="4943888C" w:rsidR="00895702">
        <w:rPr>
          <w:rFonts w:ascii="Aptos" w:hAnsi="Aptos" w:eastAsia="MS Mincho" w:cs="Arial" w:asciiTheme="minorAscii" w:hAnsiTheme="minorAscii"/>
          <w:i w:val="1"/>
          <w:iCs w:val="1"/>
        </w:rPr>
        <w:t>role</w:t>
      </w:r>
      <w:r w:rsidRPr="4943888C" w:rsidR="00895702">
        <w:rPr>
          <w:rFonts w:ascii="Aptos" w:hAnsi="Aptos" w:eastAsia="MS Mincho" w:cs="Arial" w:asciiTheme="minorAscii" w:hAnsiTheme="minorAscii"/>
        </w:rPr>
        <w:t xml:space="preserve"> of just transition interventions; and (iii) the desirable </w:t>
      </w:r>
      <w:r w:rsidRPr="4943888C" w:rsidR="00895702">
        <w:rPr>
          <w:rFonts w:ascii="Aptos" w:hAnsi="Aptos" w:eastAsia="MS Mincho" w:cs="Arial" w:asciiTheme="minorAscii" w:hAnsiTheme="minorAscii"/>
          <w:i w:val="1"/>
          <w:iCs w:val="1"/>
        </w:rPr>
        <w:t>features</w:t>
      </w:r>
      <w:r w:rsidRPr="4943888C" w:rsidR="00895702">
        <w:rPr>
          <w:rFonts w:ascii="Aptos" w:hAnsi="Aptos" w:eastAsia="MS Mincho" w:cs="Arial" w:asciiTheme="minorAscii" w:hAnsiTheme="minorAscii"/>
        </w:rPr>
        <w:t xml:space="preserve"> of social policies associated to climate policies.</w:t>
      </w:r>
      <w:r w:rsidRPr="4943888C" w:rsidR="00895702">
        <w:rPr>
          <w:rFonts w:ascii="Aptos" w:hAnsi="Aptos" w:eastAsia="MS Mincho" w:cs="Arial" w:asciiTheme="minorAscii" w:hAnsiTheme="minorAscii"/>
        </w:rPr>
        <w:t xml:space="preserve"> </w:t>
      </w:r>
      <w:r w:rsidRPr="4943888C" w:rsidR="747ADA44">
        <w:rPr>
          <w:rFonts w:ascii="Aptos" w:hAnsi="Aptos" w:eastAsia="MS Mincho" w:cs="Arial" w:asciiTheme="minorAscii" w:hAnsiTheme="minorAscii"/>
        </w:rPr>
        <w:t xml:space="preserve">Among these, a </w:t>
      </w:r>
      <w:r w:rsidRPr="4943888C" w:rsidR="68F6E017">
        <w:rPr>
          <w:rFonts w:ascii="Aptos" w:hAnsi="Aptos" w:eastAsia="MS Mincho" w:cs="Arial" w:asciiTheme="minorAscii" w:hAnsiTheme="minorAscii"/>
        </w:rPr>
        <w:t>popular</w:t>
      </w:r>
      <w:r w:rsidRPr="4943888C" w:rsidR="001E04A2">
        <w:rPr>
          <w:rFonts w:ascii="Aptos" w:hAnsi="Aptos" w:eastAsia="MS Mincho" w:cs="Arial" w:asciiTheme="minorAscii" w:hAnsiTheme="minorAscii"/>
        </w:rPr>
        <w:t xml:space="preserve"> view focuses on</w:t>
      </w:r>
      <w:r w:rsidRPr="4943888C" w:rsidR="00895702">
        <w:rPr>
          <w:rFonts w:ascii="Aptos" w:hAnsi="Aptos" w:eastAsia="MS Mincho" w:cs="Arial" w:asciiTheme="minorAscii" w:hAnsiTheme="minorAscii"/>
        </w:rPr>
        <w:t xml:space="preserve"> the role of </w:t>
      </w:r>
      <w:r w:rsidRPr="4943888C" w:rsidR="00895702">
        <w:rPr>
          <w:rFonts w:ascii="Aptos" w:hAnsi="Aptos" w:eastAsia="MS Mincho" w:cs="Arial" w:asciiTheme="minorAscii" w:hAnsiTheme="minorAscii"/>
        </w:rPr>
        <w:t>egotropic</w:t>
      </w:r>
      <w:r w:rsidRPr="4943888C" w:rsidR="00895702">
        <w:rPr>
          <w:rFonts w:ascii="Aptos" w:hAnsi="Aptos" w:eastAsia="MS Mincho" w:cs="Arial" w:asciiTheme="minorAscii" w:hAnsiTheme="minorAscii"/>
        </w:rPr>
        <w:t xml:space="preserve"> preferences in individual realignment. In this perspective, Just Transition interventions are </w:t>
      </w:r>
      <w:r w:rsidRPr="4943888C" w:rsidR="00895702">
        <w:rPr>
          <w:rFonts w:ascii="Aptos" w:hAnsi="Aptos" w:eastAsia="MS Mincho" w:cs="Arial" w:asciiTheme="minorAscii" w:hAnsiTheme="minorAscii"/>
        </w:rPr>
        <w:t xml:space="preserve">essentially </w:t>
      </w:r>
      <w:r w:rsidRPr="4943888C" w:rsidR="00895702">
        <w:rPr>
          <w:rFonts w:ascii="Aptos" w:hAnsi="Aptos" w:eastAsia="MS Mincho" w:cs="Arial" w:asciiTheme="minorAscii" w:hAnsiTheme="minorAscii"/>
        </w:rPr>
        <w:t>conceived</w:t>
      </w:r>
      <w:r w:rsidRPr="4943888C" w:rsidR="00895702">
        <w:rPr>
          <w:rFonts w:ascii="Aptos" w:hAnsi="Aptos" w:eastAsia="MS Mincho" w:cs="Arial" w:asciiTheme="minorAscii" w:hAnsiTheme="minorAscii"/>
        </w:rPr>
        <w:t xml:space="preserve"> as</w:t>
      </w:r>
      <w:r w:rsidRPr="4943888C" w:rsidR="00895702">
        <w:rPr>
          <w:rFonts w:ascii="Aptos" w:hAnsi="Aptos" w:eastAsia="MS Mincho" w:cs="Arial" w:asciiTheme="minorAscii" w:hAnsiTheme="minorAscii"/>
        </w:rPr>
        <w:t xml:space="preserve"> compensation tools for the economic costs imposed on 'climate-forcing asset holders</w:t>
      </w:r>
      <w:r w:rsidRPr="4943888C" w:rsidR="00895702">
        <w:rPr>
          <w:rFonts w:ascii="Aptos" w:hAnsi="Aptos" w:eastAsia="MS Mincho" w:cs="Arial" w:asciiTheme="minorAscii" w:hAnsiTheme="minorAscii"/>
        </w:rPr>
        <w:t>’</w:t>
      </w:r>
      <w:r w:rsidRPr="4943888C" w:rsidR="7032DAE2">
        <w:rPr>
          <w:rFonts w:ascii="Aptos" w:hAnsi="Aptos" w:eastAsia="MS Mincho" w:cs="Arial" w:asciiTheme="minorAscii" w:hAnsiTheme="minorAscii"/>
        </w:rPr>
        <w:t>.</w:t>
      </w:r>
      <w:r w:rsidRPr="4943888C" w:rsidR="00BF2123">
        <w:rPr>
          <w:rFonts w:ascii="Aptos" w:hAnsi="Aptos" w:asciiTheme="minorAscii" w:hAnsiTheme="minorAscii"/>
        </w:rPr>
        <w:t xml:space="preserve"> </w:t>
      </w:r>
      <w:r w:rsidRPr="4943888C" w:rsidR="3F91E21E">
        <w:rPr>
          <w:rFonts w:ascii="Aptos" w:hAnsi="Aptos" w:asciiTheme="minorAscii" w:hAnsiTheme="minorAscii"/>
        </w:rPr>
        <w:t>By contrast</w:t>
      </w:r>
      <w:r w:rsidRPr="4943888C" w:rsidR="3F91E21E">
        <w:rPr>
          <w:rFonts w:ascii="Aptos" w:hAnsi="Aptos" w:eastAsia="MS Mincho" w:cs="Arial" w:asciiTheme="minorAscii" w:hAnsiTheme="minorAscii"/>
        </w:rPr>
        <w:t xml:space="preserve">, </w:t>
      </w:r>
      <w:r w:rsidRPr="4943888C" w:rsidR="001616AE">
        <w:rPr>
          <w:rFonts w:ascii="Aptos" w:hAnsi="Aptos" w:eastAsia="MS Mincho" w:cs="Arial" w:asciiTheme="minorAscii" w:hAnsiTheme="minorAscii"/>
        </w:rPr>
        <w:t>emerging research has shown</w:t>
      </w:r>
      <w:r w:rsidRPr="4943888C" w:rsidR="001E04A2">
        <w:rPr>
          <w:rFonts w:ascii="Aptos" w:hAnsi="Aptos" w:eastAsia="MS Mincho" w:cs="Arial" w:asciiTheme="minorAscii" w:hAnsiTheme="minorAscii"/>
        </w:rPr>
        <w:t xml:space="preserve"> that </w:t>
      </w:r>
      <w:r w:rsidRPr="4943888C" w:rsidR="001E04A2">
        <w:rPr>
          <w:rFonts w:ascii="Aptos" w:hAnsi="Aptos" w:eastAsia="MS Mincho" w:cs="Arial" w:asciiTheme="minorAscii" w:hAnsiTheme="minorAscii"/>
        </w:rPr>
        <w:t>individual realignment</w:t>
      </w:r>
      <w:r w:rsidRPr="4943888C" w:rsidR="001E04A2">
        <w:rPr>
          <w:rFonts w:ascii="Aptos" w:hAnsi="Aptos" w:eastAsia="MS Mincho" w:cs="Arial" w:asciiTheme="minorAscii" w:hAnsiTheme="minorAscii"/>
        </w:rPr>
        <w:t xml:space="preserve"> </w:t>
      </w:r>
      <w:r w:rsidRPr="4943888C" w:rsidR="74844E69">
        <w:rPr>
          <w:rFonts w:ascii="Aptos" w:hAnsi="Aptos" w:eastAsia="MS Mincho" w:cs="Arial" w:asciiTheme="minorAscii" w:hAnsiTheme="minorAscii"/>
        </w:rPr>
        <w:t xml:space="preserve">may </w:t>
      </w:r>
      <w:r w:rsidRPr="4943888C" w:rsidR="001E04A2">
        <w:rPr>
          <w:rFonts w:ascii="Aptos" w:hAnsi="Aptos" w:eastAsia="MS Mincho" w:cs="Arial" w:asciiTheme="minorAscii" w:hAnsiTheme="minorAscii"/>
        </w:rPr>
        <w:t>also rest on preferences of a more</w:t>
      </w:r>
      <w:r w:rsidRPr="4943888C" w:rsidR="00BF2123">
        <w:rPr>
          <w:rFonts w:ascii="Aptos" w:hAnsi="Aptos" w:eastAsia="MS Mincho" w:cs="Arial" w:asciiTheme="minorAscii" w:hAnsiTheme="minorAscii"/>
        </w:rPr>
        <w:t xml:space="preserve"> </w:t>
      </w:r>
      <w:r w:rsidRPr="4943888C" w:rsidR="00BF2123">
        <w:rPr>
          <w:rFonts w:ascii="Aptos" w:hAnsi="Aptos" w:eastAsia="MS Mincho" w:cs="Arial" w:asciiTheme="minorAscii" w:hAnsiTheme="minorAscii"/>
        </w:rPr>
        <w:t>sociotropic</w:t>
      </w:r>
      <w:r w:rsidRPr="4943888C" w:rsidR="00BF2123">
        <w:rPr>
          <w:rFonts w:ascii="Aptos" w:hAnsi="Aptos" w:eastAsia="MS Mincho" w:cs="Arial" w:asciiTheme="minorAscii" w:hAnsiTheme="minorAscii"/>
        </w:rPr>
        <w:t xml:space="preserve"> </w:t>
      </w:r>
      <w:r w:rsidRPr="4943888C" w:rsidR="001E04A2">
        <w:rPr>
          <w:rFonts w:ascii="Aptos" w:hAnsi="Aptos" w:eastAsia="MS Mincho" w:cs="Arial" w:asciiTheme="minorAscii" w:hAnsiTheme="minorAscii"/>
        </w:rPr>
        <w:t>nature</w:t>
      </w:r>
      <w:r w:rsidRPr="4943888C" w:rsidR="001616AE">
        <w:rPr>
          <w:rFonts w:eastAsia="Aptos" w:cs="Aptos"/>
        </w:rPr>
        <w:t xml:space="preserve">. </w:t>
      </w:r>
      <w:r w:rsidRPr="4943888C" w:rsidR="0ACFC27E">
        <w:rPr>
          <w:rFonts w:eastAsia="Aptos" w:cs="Aptos"/>
        </w:rPr>
        <w:t>While d</w:t>
      </w:r>
      <w:r w:rsidRPr="4943888C" w:rsidR="3A2B90BD">
        <w:rPr>
          <w:rFonts w:ascii="Aptos" w:hAnsi="Aptos" w:eastAsia="MS Mincho" w:cs="Arial" w:asciiTheme="minorAscii" w:hAnsiTheme="minorAscii"/>
        </w:rPr>
        <w:t>ecarbonization</w:t>
      </w:r>
      <w:r w:rsidRPr="4943888C" w:rsidR="00BF2123">
        <w:rPr>
          <w:rFonts w:ascii="Aptos" w:hAnsi="Aptos" w:eastAsia="MS Mincho" w:cs="Arial" w:asciiTheme="minorAscii" w:hAnsiTheme="minorAscii"/>
        </w:rPr>
        <w:t xml:space="preserve"> </w:t>
      </w:r>
      <w:r w:rsidRPr="4943888C" w:rsidR="6050FAEE">
        <w:rPr>
          <w:rFonts w:ascii="Aptos" w:hAnsi="Aptos" w:eastAsia="MS Mincho" w:cs="Arial" w:asciiTheme="minorAscii" w:hAnsiTheme="minorAscii"/>
        </w:rPr>
        <w:t xml:space="preserve">will assuredly </w:t>
      </w:r>
      <w:r w:rsidRPr="4943888C" w:rsidR="5CF043D5">
        <w:rPr>
          <w:rFonts w:ascii="Aptos" w:hAnsi="Aptos" w:eastAsia="MS Mincho" w:cs="Arial" w:asciiTheme="minorAscii" w:hAnsiTheme="minorAscii"/>
        </w:rPr>
        <w:t>impact</w:t>
      </w:r>
      <w:r w:rsidRPr="4943888C" w:rsidR="00BF2123">
        <w:rPr>
          <w:rFonts w:ascii="Aptos" w:hAnsi="Aptos" w:eastAsia="MS Mincho" w:cs="Arial" w:asciiTheme="minorAscii" w:hAnsiTheme="minorAscii"/>
        </w:rPr>
        <w:t xml:space="preserve"> </w:t>
      </w:r>
      <w:r w:rsidRPr="4943888C" w:rsidR="31A7C514">
        <w:rPr>
          <w:rFonts w:ascii="Aptos" w:hAnsi="Aptos" w:eastAsia="MS Mincho" w:cs="Arial" w:asciiTheme="minorAscii" w:hAnsiTheme="minorAscii"/>
        </w:rPr>
        <w:t>some s</w:t>
      </w:r>
      <w:r w:rsidRPr="4943888C" w:rsidR="00BF2123">
        <w:rPr>
          <w:rFonts w:ascii="Aptos" w:hAnsi="Aptos" w:eastAsia="MS Mincho" w:cs="Arial" w:asciiTheme="minorAscii" w:hAnsiTheme="minorAscii"/>
        </w:rPr>
        <w:t xml:space="preserve">ectors more than others, </w:t>
      </w:r>
      <w:r w:rsidRPr="4943888C" w:rsidR="5304CB62">
        <w:rPr>
          <w:rFonts w:ascii="Aptos" w:hAnsi="Aptos" w:eastAsia="MS Mincho" w:cs="Arial" w:asciiTheme="minorAscii" w:hAnsiTheme="minorAscii"/>
        </w:rPr>
        <w:t xml:space="preserve">this perspective also </w:t>
      </w:r>
      <w:r w:rsidRPr="4943888C" w:rsidR="5304CB62">
        <w:rPr>
          <w:rFonts w:ascii="Aptos" w:hAnsi="Aptos" w:eastAsia="MS Mincho" w:cs="Arial" w:asciiTheme="minorAscii" w:hAnsiTheme="minorAscii"/>
        </w:rPr>
        <w:t>emphasises</w:t>
      </w:r>
      <w:r w:rsidRPr="4943888C" w:rsidR="5304CB62">
        <w:rPr>
          <w:rFonts w:ascii="Aptos" w:hAnsi="Aptos" w:eastAsia="MS Mincho" w:cs="Arial" w:asciiTheme="minorAscii" w:hAnsiTheme="minorAscii"/>
        </w:rPr>
        <w:t xml:space="preserve"> that </w:t>
      </w:r>
      <w:r w:rsidRPr="4943888C" w:rsidR="00BF2123">
        <w:rPr>
          <w:rFonts w:ascii="Aptos" w:hAnsi="Aptos" w:eastAsia="MS Mincho" w:cs="Arial" w:asciiTheme="minorAscii" w:hAnsiTheme="minorAscii"/>
        </w:rPr>
        <w:t xml:space="preserve">its main risks will </w:t>
      </w:r>
      <w:r w:rsidRPr="4943888C" w:rsidR="00BF2123">
        <w:rPr>
          <w:rFonts w:ascii="Aptos" w:hAnsi="Aptos" w:eastAsia="MS Mincho" w:cs="Arial" w:asciiTheme="minorAscii" w:hAnsiTheme="minorAscii"/>
        </w:rPr>
        <w:t>reside</w:t>
      </w:r>
      <w:r w:rsidRPr="4943888C" w:rsidR="00BF2123">
        <w:rPr>
          <w:rFonts w:ascii="Aptos" w:hAnsi="Aptos" w:eastAsia="MS Mincho" w:cs="Arial" w:asciiTheme="minorAscii" w:hAnsiTheme="minorAscii"/>
        </w:rPr>
        <w:t xml:space="preserve"> in the wider social and political implications </w:t>
      </w:r>
      <w:r w:rsidRPr="4943888C" w:rsidR="00BF2123">
        <w:rPr>
          <w:rFonts w:ascii="Aptos" w:hAnsi="Aptos" w:eastAsia="MS Mincho" w:cs="Arial" w:asciiTheme="minorAscii" w:hAnsiTheme="minorAscii"/>
        </w:rPr>
        <w:t>of CFA stranding</w:t>
      </w:r>
      <w:r w:rsidRPr="4943888C" w:rsidR="00BF2123">
        <w:rPr>
          <w:rFonts w:ascii="Aptos" w:hAnsi="Aptos" w:eastAsia="MS Mincho" w:cs="Arial" w:asciiTheme="minorAscii" w:hAnsiTheme="minorAscii"/>
        </w:rPr>
        <w:t xml:space="preserve">. </w:t>
      </w:r>
      <w:r w:rsidRPr="4943888C" w:rsidR="001E04A2">
        <w:rPr>
          <w:rFonts w:ascii="Aptos" w:hAnsi="Aptos" w:eastAsia="MS Mincho" w:cs="Arial" w:asciiTheme="minorAscii" w:hAnsiTheme="minorAscii"/>
        </w:rPr>
        <w:t xml:space="preserve">In this </w:t>
      </w:r>
      <w:r w:rsidRPr="4943888C" w:rsidR="2499A382">
        <w:rPr>
          <w:rFonts w:ascii="Aptos" w:hAnsi="Aptos" w:eastAsia="MS Mincho" w:cs="Arial" w:asciiTheme="minorAscii" w:hAnsiTheme="minorAscii"/>
        </w:rPr>
        <w:t>approach</w:t>
      </w:r>
      <w:r w:rsidRPr="4943888C" w:rsidR="001E04A2">
        <w:rPr>
          <w:rFonts w:ascii="Aptos" w:hAnsi="Aptos" w:eastAsia="MS Mincho" w:cs="Arial" w:asciiTheme="minorAscii" w:hAnsiTheme="minorAscii"/>
        </w:rPr>
        <w:t xml:space="preserve">, Just Transition interventions should be perceived as </w:t>
      </w:r>
      <w:r w:rsidRPr="4943888C" w:rsidR="001E04A2">
        <w:rPr>
          <w:rFonts w:ascii="Aptos" w:hAnsi="Aptos" w:eastAsia="MS Mincho" w:cs="Arial" w:asciiTheme="minorAscii" w:hAnsiTheme="minorAscii"/>
        </w:rPr>
        <w:t>impacting</w:t>
      </w:r>
      <w:r w:rsidRPr="4943888C" w:rsidR="001E04A2">
        <w:rPr>
          <w:rFonts w:ascii="Aptos" w:hAnsi="Aptos" w:eastAsia="MS Mincho" w:cs="Arial" w:asciiTheme="minorAscii" w:hAnsiTheme="minorAscii"/>
        </w:rPr>
        <w:t xml:space="preserve"> local ecosystem</w:t>
      </w:r>
      <w:r w:rsidRPr="4943888C" w:rsidR="001616AE">
        <w:rPr>
          <w:rFonts w:ascii="Aptos" w:hAnsi="Aptos" w:eastAsia="MS Mincho" w:cs="Arial" w:asciiTheme="minorAscii" w:hAnsiTheme="minorAscii"/>
        </w:rPr>
        <w:t xml:space="preserve">s. </w:t>
      </w:r>
      <w:r w:rsidRPr="4943888C" w:rsidR="001616AE">
        <w:rPr>
          <w:rFonts w:ascii="Aptos" w:hAnsi="Aptos" w:eastAsia="MS Mincho" w:cs="Arial" w:asciiTheme="minorAscii" w:hAnsiTheme="minorAscii"/>
        </w:rPr>
        <w:t>S</w:t>
      </w:r>
      <w:r w:rsidRPr="4943888C" w:rsidR="00BF2123">
        <w:rPr>
          <w:rFonts w:ascii="Aptos" w:hAnsi="Aptos" w:eastAsia="MS Mincho" w:cs="Arial" w:asciiTheme="minorAscii" w:hAnsiTheme="minorAscii"/>
        </w:rPr>
        <w:t>ocial policies</w:t>
      </w:r>
      <w:r w:rsidRPr="4943888C" w:rsidR="001616AE">
        <w:rPr>
          <w:rFonts w:ascii="Aptos" w:hAnsi="Aptos" w:eastAsia="MS Mincho" w:cs="Arial" w:asciiTheme="minorAscii" w:hAnsiTheme="minorAscii"/>
        </w:rPr>
        <w:t xml:space="preserve">, in turn, should be viewed as </w:t>
      </w:r>
      <w:r w:rsidRPr="4943888C" w:rsidR="00BF2123">
        <w:rPr>
          <w:rFonts w:ascii="Aptos" w:hAnsi="Aptos" w:eastAsia="MS Mincho" w:cs="Arial" w:asciiTheme="minorAscii" w:hAnsiTheme="minorAscii"/>
        </w:rPr>
        <w:t>capacitation tools that contribute to revitalizing the social capital of most vulnerable places.</w:t>
      </w:r>
      <w:r w:rsidRPr="4943888C" w:rsidR="00BF2123">
        <w:rPr>
          <w:rFonts w:ascii="Aptos" w:hAnsi="Aptos" w:eastAsia="MS Mincho" w:cs="Arial" w:asciiTheme="minorAscii" w:hAnsiTheme="minorAscii"/>
        </w:rPr>
        <w:t xml:space="preserve"> </w:t>
      </w:r>
      <w:r w:rsidRPr="4943888C" w:rsidR="104BE60E">
        <w:rPr>
          <w:rFonts w:ascii="Aptos" w:hAnsi="Aptos" w:eastAsia="MS Mincho" w:cs="Arial" w:asciiTheme="minorAscii" w:hAnsiTheme="minorAscii"/>
        </w:rPr>
        <w:t>Against that backdrop, t</w:t>
      </w:r>
      <w:r w:rsidRPr="4943888C" w:rsidR="001616AE">
        <w:rPr>
          <w:rFonts w:eastAsia="MS Mincho" w:cs="Arial"/>
        </w:rPr>
        <w:t xml:space="preserve">his project </w:t>
      </w:r>
      <w:r w:rsidRPr="4943888C" w:rsidR="001616AE">
        <w:rPr>
          <w:rFonts w:eastAsia="MS Mincho" w:cs="Arial"/>
        </w:rPr>
        <w:t>seeks</w:t>
      </w:r>
      <w:r w:rsidRPr="4943888C" w:rsidR="001616AE">
        <w:rPr>
          <w:rFonts w:eastAsia="MS Mincho" w:cs="Arial"/>
        </w:rPr>
        <w:t xml:space="preserve"> to assess </w:t>
      </w:r>
      <w:r w:rsidRPr="4943888C" w:rsidR="001616AE">
        <w:rPr>
          <w:rFonts w:eastAsia="MS Mincho" w:cs="Arial"/>
        </w:rPr>
        <w:t xml:space="preserve">the relative role of </w:t>
      </w:r>
      <w:r w:rsidRPr="4943888C" w:rsidR="001616AE">
        <w:rPr>
          <w:rFonts w:eastAsia="MS Mincho" w:cs="Arial"/>
        </w:rPr>
        <w:t>egotropic</w:t>
      </w:r>
      <w:r w:rsidRPr="4943888C" w:rsidR="001616AE">
        <w:rPr>
          <w:rFonts w:eastAsia="MS Mincho" w:cs="Arial"/>
        </w:rPr>
        <w:t xml:space="preserve"> </w:t>
      </w:r>
      <w:r w:rsidRPr="4943888C" w:rsidR="6A67DB08">
        <w:rPr>
          <w:rFonts w:eastAsia="MS Mincho" w:cs="Arial"/>
        </w:rPr>
        <w:t>against</w:t>
      </w:r>
      <w:r w:rsidRPr="4943888C" w:rsidR="001616AE">
        <w:rPr>
          <w:rFonts w:eastAsia="MS Mincho" w:cs="Arial"/>
        </w:rPr>
        <w:t xml:space="preserve"> </w:t>
      </w:r>
      <w:r w:rsidRPr="4943888C" w:rsidR="001616AE">
        <w:rPr>
          <w:rFonts w:eastAsia="MS Mincho" w:cs="Arial"/>
        </w:rPr>
        <w:t>sociotropic</w:t>
      </w:r>
      <w:r w:rsidRPr="4943888C" w:rsidR="001616AE">
        <w:rPr>
          <w:rFonts w:eastAsia="MS Mincho" w:cs="Arial"/>
        </w:rPr>
        <w:t xml:space="preserve"> preferences </w:t>
      </w:r>
      <w:r w:rsidRPr="4943888C" w:rsidR="0E5E4435">
        <w:rPr>
          <w:rFonts w:eastAsia="MS Mincho" w:cs="Arial"/>
        </w:rPr>
        <w:t xml:space="preserve">of </w:t>
      </w:r>
      <w:r w:rsidRPr="4943888C" w:rsidR="001616AE">
        <w:rPr>
          <w:rFonts w:eastAsia="MS Mincho" w:cs="Arial"/>
        </w:rPr>
        <w:t>Just Transition interventions</w:t>
      </w:r>
      <w:r w:rsidRPr="4943888C" w:rsidR="0850AD95">
        <w:rPr>
          <w:rFonts w:eastAsia="MS Mincho" w:cs="Arial"/>
        </w:rPr>
        <w:t xml:space="preserve"> among affected communities differentiating between affected workers and the enlarged community.</w:t>
      </w:r>
    </w:p>
    <w:p w:rsidRPr="001616AE" w:rsidR="00BF2123" w:rsidP="00EB21C5" w:rsidRDefault="001616AE" w14:paraId="122D0866" w14:textId="2D4FF20B">
      <w:pPr>
        <w:pStyle w:val="Standard"/>
        <w:numPr>
          <w:ilvl w:val="0"/>
          <w:numId w:val="7"/>
        </w:numPr>
        <w:spacing w:line="360" w:lineRule="auto"/>
        <w:jc w:val="both"/>
        <w:rPr>
          <w:rFonts w:eastAsia="MS Mincho" w:cs="Arial" w:asciiTheme="minorHAnsi" w:hAnsiTheme="minorHAnsi"/>
          <w:b/>
          <w:bCs/>
        </w:rPr>
      </w:pPr>
      <w:r w:rsidRPr="36B12A73" w:rsidR="001616AE">
        <w:rPr>
          <w:rFonts w:ascii="Aptos" w:hAnsi="Aptos" w:eastAsia="MS Mincho" w:cs="Arial" w:asciiTheme="minorAscii" w:hAnsiTheme="minorAscii"/>
          <w:b w:val="1"/>
          <w:bCs w:val="1"/>
        </w:rPr>
        <w:t xml:space="preserve">Just Transition </w:t>
      </w:r>
      <w:proofErr w:type="spellStart"/>
      <w:r w:rsidRPr="36B12A73" w:rsidR="001616AE">
        <w:rPr>
          <w:rFonts w:ascii="Aptos" w:hAnsi="Aptos" w:eastAsia="MS Mincho" w:cs="Arial" w:asciiTheme="minorAscii" w:hAnsiTheme="minorAscii"/>
          <w:b w:val="1"/>
          <w:bCs w:val="1"/>
        </w:rPr>
        <w:t>Mobilisation</w:t>
      </w:r>
      <w:proofErr w:type="spellEnd"/>
      <w:r w:rsidRPr="36B12A73" w:rsidR="001616AE">
        <w:rPr>
          <w:rFonts w:ascii="Aptos" w:hAnsi="Aptos" w:eastAsia="MS Mincho" w:cs="Arial" w:asciiTheme="minorAscii" w:hAnsiTheme="minorAscii"/>
          <w:b w:val="1"/>
          <w:bCs w:val="1"/>
        </w:rPr>
        <w:t xml:space="preserve">: </w:t>
      </w:r>
      <w:r w:rsidRPr="36B12A73" w:rsidR="001616AE">
        <w:rPr>
          <w:rFonts w:ascii="Aptos" w:hAnsi="Aptos" w:eastAsia="MS Mincho" w:cs="Arial" w:asciiTheme="minorAscii" w:hAnsiTheme="minorAscii"/>
          <w:b w:val="1"/>
          <w:bCs w:val="1"/>
        </w:rPr>
        <w:t>Power resources in focus</w:t>
      </w:r>
    </w:p>
    <w:p w:rsidRPr="0078796C" w:rsidR="00164636" w:rsidP="36B12A73" w:rsidRDefault="001616AE" w14:paraId="4590AA50" w14:textId="4C8F77C5">
      <w:pPr>
        <w:pStyle w:val="Standard"/>
        <w:suppressLineNumbers w:val="0"/>
        <w:bidi w:val="0"/>
        <w:spacing w:before="0" w:beforeAutospacing="off" w:after="160" w:afterAutospacing="off" w:line="360" w:lineRule="auto"/>
        <w:ind w:left="0" w:right="0"/>
        <w:jc w:val="both"/>
        <w:rPr>
          <w:rFonts w:ascii="Aptos" w:hAnsi="Aptos" w:eastAsia="MS Mincho" w:cs="Arial" w:asciiTheme="minorAscii" w:hAnsiTheme="minorAscii"/>
        </w:rPr>
      </w:pPr>
      <w:r w:rsidRPr="4943888C" w:rsidR="2622BB5B">
        <w:rPr>
          <w:rFonts w:ascii="Aptos" w:hAnsi="Aptos" w:eastAsia="MS Mincho" w:cs="Arial" w:asciiTheme="minorAscii" w:hAnsiTheme="minorAscii"/>
        </w:rPr>
        <w:t xml:space="preserve">Trade unions are a player at the crossroad of the just transition. They are involved in decisions linked to closure, consolidation, or greening of climate forcing firms. Besides, unions often act as locally embedded, political intermediaries, making them directly exposed to concerns linked to upholding the social capital of places affected by climate change. </w:t>
      </w:r>
      <w:r w:rsidRPr="4943888C" w:rsidR="5B8651CE">
        <w:rPr>
          <w:rFonts w:ascii="Aptos" w:hAnsi="Aptos" w:eastAsia="MS Mincho" w:cs="Arial" w:asciiTheme="minorAscii" w:hAnsiTheme="minorAscii"/>
        </w:rPr>
        <w:t>Such political intermediaries</w:t>
      </w:r>
      <w:commentRangeStart w:id="1750017856"/>
      <w:r w:rsidRPr="4943888C" w:rsidR="5B8651CE">
        <w:rPr>
          <w:rFonts w:ascii="Aptos" w:hAnsi="Aptos" w:eastAsia="MS Mincho" w:cs="Arial" w:asciiTheme="minorAscii" w:hAnsiTheme="minorAscii"/>
        </w:rPr>
        <w:t xml:space="preserve"> </w:t>
      </w:r>
      <w:r w:rsidRPr="4943888C" w:rsidR="2622BB5B">
        <w:rPr>
          <w:rFonts w:ascii="Aptos" w:hAnsi="Aptos" w:eastAsia="MS Mincho" w:cs="Arial" w:asciiTheme="minorAscii" w:hAnsiTheme="minorAscii"/>
        </w:rPr>
        <w:t xml:space="preserve">may shape preferences of local communities through </w:t>
      </w:r>
      <w:r w:rsidRPr="4943888C" w:rsidR="29BAD4E9">
        <w:rPr>
          <w:rFonts w:ascii="Aptos" w:hAnsi="Aptos" w:eastAsia="MS Mincho" w:cs="Arial" w:asciiTheme="minorAscii" w:hAnsiTheme="minorAscii"/>
        </w:rPr>
        <w:t xml:space="preserve">various </w:t>
      </w:r>
      <w:r w:rsidRPr="4943888C" w:rsidR="2622BB5B">
        <w:rPr>
          <w:rFonts w:ascii="Aptos" w:hAnsi="Aptos" w:eastAsia="MS Mincho" w:cs="Arial" w:asciiTheme="minorAscii" w:hAnsiTheme="minorAscii"/>
        </w:rPr>
        <w:t>channels.</w:t>
      </w:r>
      <w:commentRangeEnd w:id="1750017856"/>
      <w:r>
        <w:rPr>
          <w:rStyle w:val="CommentReference"/>
        </w:rPr>
        <w:commentReference w:id="1750017856"/>
      </w:r>
      <w:r w:rsidRPr="4943888C" w:rsidR="2622BB5B">
        <w:rPr>
          <w:rFonts w:ascii="Aptos" w:hAnsi="Aptos" w:eastAsia="MS Mincho" w:cs="Arial" w:asciiTheme="minorAscii" w:hAnsiTheme="minorAscii"/>
        </w:rPr>
        <w:t xml:space="preserve"> They may </w:t>
      </w:r>
      <w:r w:rsidRPr="4943888C" w:rsidR="001616AE">
        <w:rPr>
          <w:rFonts w:ascii="Aptos" w:hAnsi="Aptos" w:eastAsia="MS Mincho" w:cs="Arial" w:asciiTheme="minorAscii" w:hAnsiTheme="minorAscii"/>
        </w:rPr>
        <w:t xml:space="preserve">cue the publics with the aim to shape </w:t>
      </w:r>
      <w:r w:rsidRPr="4943888C" w:rsidR="18DDFED2">
        <w:rPr>
          <w:rFonts w:ascii="Aptos" w:hAnsi="Aptos" w:eastAsia="MS Mincho" w:cs="Arial" w:asciiTheme="minorAscii" w:hAnsiTheme="minorAscii"/>
        </w:rPr>
        <w:t>preferences and</w:t>
      </w:r>
      <w:r w:rsidRPr="4943888C" w:rsidR="001616AE">
        <w:rPr>
          <w:rFonts w:ascii="Aptos" w:hAnsi="Aptos" w:eastAsia="MS Mincho" w:cs="Arial" w:asciiTheme="minorAscii" w:hAnsiTheme="minorAscii"/>
        </w:rPr>
        <w:t xml:space="preserve"> </w:t>
      </w:r>
      <w:r w:rsidRPr="4943888C" w:rsidR="001616AE">
        <w:rPr>
          <w:rFonts w:ascii="Aptos" w:hAnsi="Aptos" w:eastAsia="MS Mincho" w:cs="Arial" w:asciiTheme="minorAscii" w:hAnsiTheme="minorAscii"/>
        </w:rPr>
        <w:t>mobilise</w:t>
      </w:r>
      <w:r w:rsidRPr="4943888C" w:rsidR="3D785FD2">
        <w:rPr>
          <w:rFonts w:ascii="Aptos" w:hAnsi="Aptos" w:eastAsia="MS Mincho" w:cs="Arial" w:asciiTheme="minorAscii" w:hAnsiTheme="minorAscii"/>
        </w:rPr>
        <w:t xml:space="preserve"> </w:t>
      </w:r>
      <w:r w:rsidRPr="4943888C" w:rsidR="001616AE">
        <w:rPr>
          <w:rFonts w:ascii="Aptos" w:hAnsi="Aptos" w:eastAsia="MS Mincho" w:cs="Arial" w:asciiTheme="minorAscii" w:hAnsiTheme="minorAscii"/>
        </w:rPr>
        <w:t>sociotropic</w:t>
      </w:r>
      <w:r w:rsidRPr="4943888C" w:rsidR="001616AE">
        <w:rPr>
          <w:rFonts w:ascii="Aptos" w:hAnsi="Aptos" w:eastAsia="MS Mincho" w:cs="Arial" w:asciiTheme="minorAscii" w:hAnsiTheme="minorAscii"/>
        </w:rPr>
        <w:t xml:space="preserve"> over </w:t>
      </w:r>
      <w:r w:rsidRPr="4943888C" w:rsidR="001616AE">
        <w:rPr>
          <w:rFonts w:ascii="Aptos" w:hAnsi="Aptos" w:eastAsia="MS Mincho" w:cs="Arial" w:asciiTheme="minorAscii" w:hAnsiTheme="minorAscii"/>
        </w:rPr>
        <w:t>egotropic</w:t>
      </w:r>
      <w:r w:rsidRPr="4943888C" w:rsidR="001616AE">
        <w:rPr>
          <w:rFonts w:ascii="Aptos" w:hAnsi="Aptos" w:eastAsia="MS Mincho" w:cs="Arial" w:asciiTheme="minorAscii" w:hAnsiTheme="minorAscii"/>
        </w:rPr>
        <w:t xml:space="preserve"> inclinations. </w:t>
      </w:r>
      <w:r w:rsidRPr="4943888C" w:rsidR="5DB73119">
        <w:rPr>
          <w:rFonts w:ascii="Aptos" w:hAnsi="Aptos" w:eastAsia="MS Mincho" w:cs="Arial" w:asciiTheme="minorAscii" w:hAnsiTheme="minorAscii"/>
        </w:rPr>
        <w:t>In addition, their</w:t>
      </w:r>
      <w:r w:rsidRPr="4943888C" w:rsidR="3F1A3979">
        <w:rPr>
          <w:rFonts w:ascii="Aptos" w:hAnsi="Aptos" w:eastAsia="MS Mincho" w:cs="Arial" w:asciiTheme="minorAscii" w:hAnsiTheme="minorAscii"/>
        </w:rPr>
        <w:t xml:space="preserve"> </w:t>
      </w:r>
      <w:r w:rsidRPr="4943888C" w:rsidR="3F1A3979">
        <w:rPr>
          <w:rFonts w:ascii="Aptos" w:hAnsi="Aptos" w:eastAsia="MS Mincho" w:cs="Arial" w:asciiTheme="minorAscii" w:hAnsiTheme="minorAscii"/>
        </w:rPr>
        <w:t>actions may</w:t>
      </w:r>
      <w:r w:rsidRPr="4943888C" w:rsidR="14A398D4">
        <w:rPr>
          <w:rFonts w:ascii="Aptos" w:hAnsi="Aptos" w:eastAsia="MS Mincho" w:cs="Arial" w:asciiTheme="minorAscii" w:hAnsiTheme="minorAscii"/>
        </w:rPr>
        <w:t xml:space="preserve"> help</w:t>
      </w:r>
      <w:r w:rsidRPr="4943888C" w:rsidR="3F1A3979">
        <w:rPr>
          <w:rFonts w:ascii="Aptos" w:hAnsi="Aptos" w:eastAsia="MS Mincho" w:cs="Arial" w:asciiTheme="minorAscii" w:hAnsiTheme="minorAscii"/>
        </w:rPr>
        <w:t xml:space="preserve"> signal </w:t>
      </w:r>
      <w:r w:rsidRPr="4943888C" w:rsidR="4727EE3E">
        <w:rPr>
          <w:rFonts w:ascii="Aptos" w:hAnsi="Aptos" w:eastAsia="MS Mincho" w:cs="Arial" w:asciiTheme="minorAscii" w:hAnsiTheme="minorAscii"/>
        </w:rPr>
        <w:t>concern</w:t>
      </w:r>
      <w:r w:rsidRPr="4943888C" w:rsidR="3F1A3979">
        <w:rPr>
          <w:rFonts w:ascii="Aptos" w:hAnsi="Aptos" w:eastAsia="MS Mincho" w:cs="Arial" w:asciiTheme="minorAscii" w:hAnsiTheme="minorAscii"/>
        </w:rPr>
        <w:t xml:space="preserve">s about the credibility of opposing parties' </w:t>
      </w:r>
      <w:r w:rsidRPr="4943888C" w:rsidR="3F1A3979">
        <w:rPr>
          <w:rFonts w:ascii="Aptos" w:hAnsi="Aptos" w:eastAsia="MS Mincho" w:cs="Arial" w:asciiTheme="minorAscii" w:hAnsiTheme="minorAscii"/>
        </w:rPr>
        <w:t>commitment</w:t>
      </w:r>
      <w:r w:rsidRPr="4943888C" w:rsidR="46B7CC4A">
        <w:rPr>
          <w:rFonts w:ascii="Aptos" w:hAnsi="Aptos" w:eastAsia="MS Mincho" w:cs="Arial" w:asciiTheme="minorAscii" w:hAnsiTheme="minorAscii"/>
        </w:rPr>
        <w:t>, or</w:t>
      </w:r>
      <w:r w:rsidRPr="4943888C" w:rsidR="46B7CC4A">
        <w:rPr>
          <w:rFonts w:ascii="Aptos" w:hAnsi="Aptos" w:eastAsia="MS Mincho" w:cs="Arial" w:asciiTheme="minorAscii" w:hAnsiTheme="minorAscii"/>
        </w:rPr>
        <w:t xml:space="preserve"> help </w:t>
      </w:r>
      <w:r w:rsidRPr="4943888C" w:rsidR="46B7CC4A">
        <w:rPr>
          <w:rFonts w:ascii="Aptos" w:hAnsi="Aptos" w:eastAsia="MS Mincho" w:cs="Arial" w:asciiTheme="minorAscii" w:hAnsiTheme="minorAscii"/>
        </w:rPr>
        <w:t>identify</w:t>
      </w:r>
      <w:r w:rsidRPr="4943888C" w:rsidR="46B7CC4A">
        <w:rPr>
          <w:rFonts w:ascii="Aptos" w:hAnsi="Aptos" w:eastAsia="MS Mincho" w:cs="Arial" w:asciiTheme="minorAscii" w:hAnsiTheme="minorAscii"/>
        </w:rPr>
        <w:t xml:space="preserve"> </w:t>
      </w:r>
      <w:r w:rsidRPr="4943888C" w:rsidR="08DBE050">
        <w:rPr>
          <w:rFonts w:ascii="Aptos" w:hAnsi="Aptos" w:eastAsia="MS Mincho" w:cs="Arial" w:asciiTheme="minorAscii" w:hAnsiTheme="minorAscii"/>
        </w:rPr>
        <w:t>potential conflicts</w:t>
      </w:r>
      <w:r w:rsidRPr="4943888C" w:rsidR="19DC239C">
        <w:rPr>
          <w:noProof w:val="0"/>
          <w:lang w:val="en-US"/>
        </w:rPr>
        <w:t xml:space="preserve"> between the </w:t>
      </w:r>
      <w:r w:rsidRPr="4943888C" w:rsidR="760DD55B">
        <w:rPr>
          <w:noProof w:val="0"/>
          <w:lang w:val="en-US"/>
        </w:rPr>
        <w:t>objectives</w:t>
      </w:r>
      <w:r w:rsidRPr="4943888C" w:rsidR="760DD55B">
        <w:rPr>
          <w:noProof w:val="0"/>
          <w:lang w:val="en-US"/>
        </w:rPr>
        <w:t xml:space="preserve"> of </w:t>
      </w:r>
      <w:r w:rsidRPr="4943888C" w:rsidR="15DC5BBA">
        <w:rPr>
          <w:noProof w:val="0"/>
          <w:lang w:val="en-US"/>
        </w:rPr>
        <w:t>climate mitigating measures</w:t>
      </w:r>
      <w:r w:rsidRPr="4943888C" w:rsidR="19DC239C">
        <w:rPr>
          <w:noProof w:val="0"/>
          <w:lang w:val="en-US"/>
        </w:rPr>
        <w:t xml:space="preserve"> </w:t>
      </w:r>
      <w:r w:rsidRPr="4943888C" w:rsidR="19DC239C">
        <w:rPr>
          <w:noProof w:val="0"/>
          <w:lang w:val="en-US"/>
        </w:rPr>
        <w:t xml:space="preserve">and </w:t>
      </w:r>
      <w:r w:rsidRPr="4943888C" w:rsidR="19DC239C">
        <w:rPr>
          <w:noProof w:val="0"/>
          <w:lang w:val="en-US"/>
        </w:rPr>
        <w:t>local</w:t>
      </w:r>
      <w:r w:rsidRPr="4943888C" w:rsidR="0CB63B21">
        <w:rPr>
          <w:noProof w:val="0"/>
          <w:lang w:val="en-US"/>
        </w:rPr>
        <w:t xml:space="preserve"> development prospects</w:t>
      </w:r>
      <w:r w:rsidRPr="4943888C" w:rsidR="19DC239C">
        <w:rPr>
          <w:noProof w:val="0"/>
          <w:lang w:val="en-US"/>
        </w:rPr>
        <w:t>.</w:t>
      </w:r>
      <w:r w:rsidRPr="4943888C" w:rsidR="00164636">
        <w:rPr>
          <w:rFonts w:ascii="Aptos" w:hAnsi="Aptos" w:eastAsia="MS Mincho" w:cs="Arial" w:asciiTheme="minorAscii" w:hAnsiTheme="minorAscii"/>
        </w:rPr>
        <w:t xml:space="preserve"> </w:t>
      </w:r>
      <w:r w:rsidRPr="4943888C" w:rsidR="6E03D54A">
        <w:rPr>
          <w:rFonts w:ascii="Aptos" w:hAnsi="Aptos" w:eastAsia="MS Mincho" w:cs="Arial" w:asciiTheme="minorAscii" w:hAnsiTheme="minorAscii"/>
        </w:rPr>
        <w:t>Drawing on this, w</w:t>
      </w:r>
      <w:r w:rsidRPr="4943888C" w:rsidR="53AF3E3F">
        <w:rPr>
          <w:rFonts w:ascii="Aptos" w:hAnsi="Aptos" w:eastAsia="MS Mincho" w:cs="Arial" w:asciiTheme="minorAscii" w:hAnsiTheme="minorAscii"/>
        </w:rPr>
        <w:t>e</w:t>
      </w:r>
      <w:r w:rsidRPr="4943888C" w:rsidR="5F5884FC">
        <w:rPr>
          <w:rFonts w:ascii="Aptos" w:hAnsi="Aptos" w:eastAsia="MS Mincho" w:cs="Arial" w:asciiTheme="minorAscii" w:hAnsiTheme="minorAscii"/>
        </w:rPr>
        <w:t xml:space="preserve"> arg</w:t>
      </w:r>
      <w:r w:rsidRPr="4943888C" w:rsidR="00106E82">
        <w:rPr>
          <w:rFonts w:ascii="Aptos" w:hAnsi="Aptos" w:eastAsia="MS Mincho" w:cs="Arial" w:asciiTheme="minorAscii" w:hAnsiTheme="minorAscii"/>
        </w:rPr>
        <w:t>ue that unions</w:t>
      </w:r>
      <w:r w:rsidRPr="4943888C" w:rsidR="669323A1">
        <w:rPr>
          <w:rFonts w:ascii="Aptos" w:hAnsi="Aptos" w:eastAsia="MS Mincho" w:cs="Arial" w:asciiTheme="minorAscii" w:hAnsiTheme="minorAscii"/>
        </w:rPr>
        <w:t xml:space="preserve"> can</w:t>
      </w:r>
      <w:r w:rsidRPr="4943888C" w:rsidR="00164636">
        <w:rPr>
          <w:rFonts w:ascii="Aptos" w:hAnsi="Aptos" w:eastAsia="MS Mincho" w:cs="Arial" w:asciiTheme="minorAscii" w:hAnsiTheme="minorAscii"/>
        </w:rPr>
        <w:t xml:space="preserve"> </w:t>
      </w:r>
      <w:r w:rsidRPr="4943888C" w:rsidR="00164636">
        <w:rPr>
          <w:rFonts w:eastAsia="MS Mincho" w:cs="Arial"/>
        </w:rPr>
        <w:t xml:space="preserve">dramatically change </w:t>
      </w:r>
      <w:r w:rsidRPr="4943888C" w:rsidR="00164636">
        <w:rPr>
          <w:rFonts w:eastAsia="MS Mincho" w:cs="Arial"/>
        </w:rPr>
        <w:t>perc</w:t>
      </w:r>
      <w:r w:rsidRPr="4943888C" w:rsidR="702A5BB6">
        <w:rPr>
          <w:rFonts w:eastAsia="MS Mincho" w:cs="Arial"/>
        </w:rPr>
        <w:t>e</w:t>
      </w:r>
      <w:r w:rsidRPr="4943888C" w:rsidR="00164636">
        <w:rPr>
          <w:rFonts w:eastAsia="MS Mincho" w:cs="Arial"/>
        </w:rPr>
        <w:t>ption</w:t>
      </w:r>
      <w:r w:rsidRPr="4943888C" w:rsidR="61812A9B">
        <w:rPr>
          <w:rFonts w:eastAsia="MS Mincho" w:cs="Arial"/>
        </w:rPr>
        <w:t>s</w:t>
      </w:r>
      <w:r w:rsidRPr="4943888C" w:rsidR="00164636">
        <w:rPr>
          <w:rFonts w:eastAsia="MS Mincho" w:cs="Arial"/>
        </w:rPr>
        <w:t xml:space="preserve"> of climate policy interventions </w:t>
      </w:r>
      <w:r w:rsidRPr="4943888C" w:rsidR="526B7FA4">
        <w:rPr>
          <w:rFonts w:eastAsia="MS Mincho" w:cs="Arial"/>
        </w:rPr>
        <w:t>and can take two broad positions.</w:t>
      </w:r>
      <w:r w:rsidRPr="4943888C" w:rsidR="00164636">
        <w:rPr>
          <w:rFonts w:eastAsia="MS Mincho" w:cs="Arial"/>
        </w:rPr>
        <w:t xml:space="preserve"> First, they may </w:t>
      </w:r>
      <w:r w:rsidRPr="4943888C" w:rsidR="00164636">
        <w:rPr>
          <w:rFonts w:eastAsia="MS Mincho" w:cs="Arial"/>
        </w:rPr>
        <w:t>act</w:t>
      </w:r>
      <w:r w:rsidRPr="4943888C" w:rsidR="00164636">
        <w:rPr>
          <w:rFonts w:eastAsia="MS Mincho" w:cs="Arial"/>
        </w:rPr>
        <w:t xml:space="preserve"> as a </w:t>
      </w:r>
      <w:r w:rsidRPr="4943888C" w:rsidR="00164636">
        <w:rPr>
          <w:rFonts w:eastAsia="MS Mincho" w:cs="Arial"/>
          <w:i w:val="1"/>
          <w:iCs w:val="1"/>
        </w:rPr>
        <w:t>responsive player</w:t>
      </w:r>
      <w:r w:rsidRPr="4943888C" w:rsidR="00164636">
        <w:rPr>
          <w:rFonts w:eastAsia="MS Mincho" w:cs="Arial"/>
        </w:rPr>
        <w:t>, comforting 'climate-forcing asset holders’ in their resistance to decarbonization policies</w:t>
      </w:r>
      <w:r w:rsidRPr="4943888C" w:rsidR="00164636">
        <w:rPr>
          <w:rFonts w:eastAsia="MS Mincho" w:cs="Arial"/>
        </w:rPr>
        <w:t xml:space="preserve">. Alternatively, they may </w:t>
      </w:r>
      <w:r w:rsidRPr="4943888C" w:rsidR="00106E82">
        <w:rPr>
          <w:rFonts w:eastAsia="MS Mincho" w:cs="Arial"/>
        </w:rPr>
        <w:t>choose</w:t>
      </w:r>
      <w:r w:rsidRPr="4943888C" w:rsidR="00164636">
        <w:rPr>
          <w:rFonts w:eastAsia="MS Mincho" w:cs="Arial"/>
        </w:rPr>
        <w:t xml:space="preserve"> to act </w:t>
      </w:r>
      <w:r w:rsidRPr="4943888C" w:rsidR="00164636">
        <w:rPr>
          <w:rFonts w:eastAsia="MS Mincho" w:cs="Arial"/>
        </w:rPr>
        <w:t xml:space="preserve">as </w:t>
      </w:r>
      <w:r w:rsidRPr="4943888C" w:rsidR="0347999F">
        <w:rPr>
          <w:rFonts w:eastAsia="MS Mincho" w:cs="Arial"/>
          <w:i w:val="1"/>
          <w:iCs w:val="1"/>
        </w:rPr>
        <w:t>realigning</w:t>
      </w:r>
      <w:r w:rsidRPr="4943888C" w:rsidR="00164636">
        <w:rPr>
          <w:rFonts w:eastAsia="MS Mincho" w:cs="Arial"/>
          <w:i w:val="1"/>
          <w:iCs w:val="1"/>
        </w:rPr>
        <w:t xml:space="preserve"> </w:t>
      </w:r>
      <w:r w:rsidRPr="4943888C" w:rsidR="00164636">
        <w:rPr>
          <w:rFonts w:eastAsia="MS Mincho" w:cs="Arial"/>
          <w:i w:val="1"/>
          <w:iCs w:val="1"/>
        </w:rPr>
        <w:t>player</w:t>
      </w:r>
      <w:r w:rsidRPr="4943888C" w:rsidR="00164636">
        <w:rPr>
          <w:rFonts w:eastAsia="MS Mincho" w:cs="Arial"/>
        </w:rPr>
        <w:t xml:space="preserve">, </w:t>
      </w:r>
      <w:r w:rsidRPr="4943888C" w:rsidR="00106E82">
        <w:rPr>
          <w:rFonts w:eastAsia="MS Mincho" w:cs="Arial"/>
        </w:rPr>
        <w:t>identifying</w:t>
      </w:r>
      <w:r w:rsidRPr="4943888C" w:rsidR="00164636">
        <w:rPr>
          <w:rFonts w:eastAsia="MS Mincho" w:cs="Arial"/>
        </w:rPr>
        <w:t xml:space="preserve"> the (social) conditions under which realignment of CFAs towards climate goals </w:t>
      </w:r>
      <w:r w:rsidRPr="4943888C" w:rsidR="00106E82">
        <w:rPr>
          <w:rFonts w:eastAsia="MS Mincho" w:cs="Arial"/>
        </w:rPr>
        <w:t>would</w:t>
      </w:r>
      <w:r w:rsidRPr="4943888C" w:rsidR="00164636">
        <w:rPr>
          <w:rFonts w:eastAsia="MS Mincho" w:cs="Arial"/>
        </w:rPr>
        <w:t xml:space="preserve"> be considered acceptable</w:t>
      </w:r>
      <w:r w:rsidRPr="4943888C" w:rsidR="00164636">
        <w:rPr>
          <w:rFonts w:eastAsia="MS Mincho" w:cs="Arial"/>
        </w:rPr>
        <w:t xml:space="preserve">. In the latter case, we </w:t>
      </w:r>
      <w:r w:rsidRPr="4943888C" w:rsidR="00106E82">
        <w:rPr>
          <w:rFonts w:eastAsia="MS Mincho" w:cs="Arial"/>
        </w:rPr>
        <w:t>expect that the</w:t>
      </w:r>
      <w:r w:rsidRPr="4943888C" w:rsidR="74E9E87E">
        <w:rPr>
          <w:rFonts w:eastAsia="MS Mincho" w:cs="Arial"/>
        </w:rPr>
        <w:t>y</w:t>
      </w:r>
      <w:r w:rsidRPr="4943888C" w:rsidR="00106E82">
        <w:rPr>
          <w:rFonts w:eastAsia="MS Mincho" w:cs="Arial"/>
        </w:rPr>
        <w:t xml:space="preserve"> may act </w:t>
      </w:r>
      <w:r w:rsidRPr="4943888C" w:rsidR="0078796C">
        <w:rPr>
          <w:rFonts w:eastAsia="MS Mincho" w:cs="Arial"/>
        </w:rPr>
        <w:t xml:space="preserve">either </w:t>
      </w:r>
      <w:r w:rsidRPr="4943888C" w:rsidR="00106E82">
        <w:rPr>
          <w:rFonts w:eastAsia="MS Mincho" w:cs="Arial"/>
        </w:rPr>
        <w:t xml:space="preserve">in a </w:t>
      </w:r>
      <w:r w:rsidRPr="4943888C" w:rsidR="59B58E2F">
        <w:rPr>
          <w:rFonts w:eastAsia="MS Mincho" w:cs="Arial"/>
        </w:rPr>
        <w:t>group</w:t>
      </w:r>
      <w:r w:rsidRPr="4943888C" w:rsidR="00106E82">
        <w:rPr>
          <w:rFonts w:eastAsia="MS Mincho" w:cs="Arial"/>
        </w:rPr>
        <w:t>-oriented logic</w:t>
      </w:r>
      <w:r w:rsidRPr="4943888C" w:rsidR="0078796C">
        <w:rPr>
          <w:rFonts w:eastAsia="MS Mincho" w:cs="Arial"/>
        </w:rPr>
        <w:t xml:space="preserve"> (tailoring</w:t>
      </w:r>
      <w:r w:rsidRPr="4943888C" w:rsidR="00106E82">
        <w:rPr>
          <w:rFonts w:eastAsia="MS Mincho" w:cs="Arial"/>
        </w:rPr>
        <w:t xml:space="preserve"> </w:t>
      </w:r>
      <w:r w:rsidRPr="4943888C" w:rsidR="029076DF">
        <w:rPr>
          <w:rFonts w:eastAsia="MS Mincho" w:cs="Arial"/>
        </w:rPr>
        <w:t xml:space="preserve">their </w:t>
      </w:r>
      <w:r w:rsidRPr="4943888C" w:rsidR="0078796C">
        <w:rPr>
          <w:rFonts w:eastAsia="MS Mincho" w:cs="Arial"/>
        </w:rPr>
        <w:t>support</w:t>
      </w:r>
      <w:r w:rsidRPr="4943888C" w:rsidR="190A1027">
        <w:rPr>
          <w:rFonts w:eastAsia="MS Mincho" w:cs="Arial"/>
        </w:rPr>
        <w:t>, e.g.,</w:t>
      </w:r>
      <w:r w:rsidRPr="4943888C" w:rsidR="0078796C">
        <w:rPr>
          <w:rFonts w:eastAsia="MS Mincho" w:cs="Arial"/>
        </w:rPr>
        <w:t xml:space="preserve"> via dedicated </w:t>
      </w:r>
      <w:r w:rsidRPr="4943888C" w:rsidR="4312D8D0">
        <w:rPr>
          <w:rFonts w:eastAsia="MS Mincho" w:cs="Arial"/>
        </w:rPr>
        <w:t>protections</w:t>
      </w:r>
      <w:r w:rsidRPr="4943888C" w:rsidR="0078796C">
        <w:rPr>
          <w:rFonts w:eastAsia="MS Mincho" w:cs="Arial"/>
        </w:rPr>
        <w:t xml:space="preserve">) or in </w:t>
      </w:r>
      <w:r w:rsidRPr="4943888C" w:rsidR="28174B21">
        <w:rPr>
          <w:rFonts w:eastAsia="MS Mincho" w:cs="Arial"/>
        </w:rPr>
        <w:t>community-oriented</w:t>
      </w:r>
      <w:r w:rsidRPr="4943888C" w:rsidR="0078796C">
        <w:rPr>
          <w:rFonts w:eastAsia="MS Mincho" w:cs="Arial"/>
        </w:rPr>
        <w:t xml:space="preserve"> logic</w:t>
      </w:r>
      <w:r w:rsidRPr="4943888C" w:rsidR="0078796C">
        <w:rPr>
          <w:rFonts w:eastAsia="MS Mincho" w:cs="Arial"/>
        </w:rPr>
        <w:t xml:space="preserve"> (targeting the</w:t>
      </w:r>
      <w:r w:rsidRPr="4943888C" w:rsidR="0078796C">
        <w:rPr>
          <w:rFonts w:eastAsia="MS Mincho" w:cs="Arial"/>
        </w:rPr>
        <w:t xml:space="preserve"> </w:t>
      </w:r>
      <w:r w:rsidRPr="4943888C" w:rsidR="0058694D">
        <w:rPr>
          <w:rFonts w:eastAsia="MS Mincho" w:cs="Arial"/>
        </w:rPr>
        <w:t xml:space="preserve">whole </w:t>
      </w:r>
      <w:r w:rsidRPr="4943888C" w:rsidR="0078796C">
        <w:rPr>
          <w:rFonts w:eastAsia="MS Mincho" w:cs="Arial"/>
        </w:rPr>
        <w:t xml:space="preserve">local </w:t>
      </w:r>
      <w:r w:rsidRPr="4943888C" w:rsidR="0078796C">
        <w:rPr>
          <w:rFonts w:eastAsia="MS Mincho" w:cs="Arial"/>
        </w:rPr>
        <w:t>population</w:t>
      </w:r>
      <w:r w:rsidRPr="4943888C" w:rsidR="7C6F3F88">
        <w:rPr>
          <w:rFonts w:eastAsia="MS Mincho" w:cs="Arial"/>
        </w:rPr>
        <w:t>,</w:t>
      </w:r>
      <w:r w:rsidRPr="4943888C" w:rsidR="7C6F3F88">
        <w:rPr>
          <w:rFonts w:eastAsia="MS Mincho" w:cs="Arial"/>
        </w:rPr>
        <w:t xml:space="preserve"> e.g., </w:t>
      </w:r>
      <w:r w:rsidRPr="4943888C" w:rsidR="0078796C">
        <w:rPr>
          <w:rFonts w:eastAsia="MS Mincho" w:cs="Arial"/>
        </w:rPr>
        <w:t>via</w:t>
      </w:r>
      <w:r w:rsidRPr="4943888C" w:rsidR="0078796C">
        <w:rPr>
          <w:rFonts w:eastAsia="MS Mincho" w:cs="Arial"/>
        </w:rPr>
        <w:t xml:space="preserve"> community </w:t>
      </w:r>
      <w:r w:rsidRPr="4943888C" w:rsidR="0078796C">
        <w:rPr>
          <w:rFonts w:eastAsia="MS Mincho" w:cs="Arial"/>
        </w:rPr>
        <w:t xml:space="preserve">investments). </w:t>
      </w:r>
    </w:p>
    <w:p w:rsidR="00164636" w:rsidP="00EB21C5" w:rsidRDefault="007508E0" w14:paraId="375885FD" w14:textId="048C1E63">
      <w:pPr>
        <w:pStyle w:val="Standard"/>
        <w:numPr>
          <w:ilvl w:val="0"/>
          <w:numId w:val="7"/>
        </w:numPr>
        <w:spacing w:line="360" w:lineRule="auto"/>
        <w:jc w:val="both"/>
        <w:rPr>
          <w:rFonts w:eastAsia="MS Mincho" w:cs="Arial" w:asciiTheme="minorHAnsi" w:hAnsiTheme="minorHAnsi"/>
          <w:b/>
          <w:bCs/>
        </w:rPr>
      </w:pPr>
      <w:r w:rsidRPr="36B12A73" w:rsidR="007508E0">
        <w:rPr>
          <w:rFonts w:ascii="Aptos" w:hAnsi="Aptos" w:eastAsia="MS Mincho" w:cs="Arial" w:asciiTheme="minorAscii" w:hAnsiTheme="minorAscii"/>
          <w:b w:val="1"/>
          <w:bCs w:val="1"/>
        </w:rPr>
        <w:t>Survey</w:t>
      </w:r>
      <w:r w:rsidRPr="36B12A73" w:rsidR="0078796C">
        <w:rPr>
          <w:rFonts w:ascii="Aptos" w:hAnsi="Aptos" w:eastAsia="MS Mincho" w:cs="Arial" w:asciiTheme="minorAscii" w:hAnsiTheme="minorAscii"/>
          <w:b w:val="1"/>
          <w:bCs w:val="1"/>
        </w:rPr>
        <w:t xml:space="preserve"> experiment</w:t>
      </w:r>
      <w:r w:rsidRPr="36B12A73" w:rsidR="007508E0">
        <w:rPr>
          <w:rFonts w:ascii="Aptos" w:hAnsi="Aptos" w:eastAsia="MS Mincho" w:cs="Arial" w:asciiTheme="minorAscii" w:hAnsiTheme="minorAscii"/>
          <w:b w:val="1"/>
          <w:bCs w:val="1"/>
        </w:rPr>
        <w:t>: S</w:t>
      </w:r>
      <w:r w:rsidRPr="36B12A73" w:rsidR="004F15F0">
        <w:rPr>
          <w:rFonts w:ascii="Aptos" w:hAnsi="Aptos" w:eastAsia="MS Mincho" w:cs="Arial" w:asciiTheme="minorAscii" w:hAnsiTheme="minorAscii"/>
          <w:b w:val="1"/>
          <w:bCs w:val="1"/>
        </w:rPr>
        <w:t>ubstantive decarbonization of the</w:t>
      </w:r>
      <w:r w:rsidRPr="36B12A73" w:rsidR="004F15F0">
        <w:rPr>
          <w:rFonts w:ascii="Aptos" w:hAnsi="Aptos" w:eastAsia="MS Mincho" w:cs="Arial" w:asciiTheme="minorAscii" w:hAnsiTheme="minorAscii"/>
          <w:b w:val="1"/>
          <w:bCs w:val="1"/>
        </w:rPr>
        <w:t xml:space="preserve"> </w:t>
      </w:r>
      <w:r w:rsidRPr="36B12A73" w:rsidR="004F15F0">
        <w:rPr>
          <w:rFonts w:ascii="Aptos" w:hAnsi="Aptos" w:eastAsia="MS Mincho" w:cs="Arial" w:asciiTheme="minorAscii" w:hAnsiTheme="minorAscii"/>
          <w:b w:val="1"/>
          <w:bCs w:val="1"/>
        </w:rPr>
        <w:t>aeronautic</w:t>
      </w:r>
      <w:r w:rsidRPr="36B12A73" w:rsidR="004F15F0">
        <w:rPr>
          <w:rFonts w:ascii="Aptos" w:hAnsi="Aptos" w:eastAsia="MS Mincho" w:cs="Arial" w:asciiTheme="minorAscii" w:hAnsiTheme="minorAscii"/>
          <w:b w:val="1"/>
          <w:bCs w:val="1"/>
        </w:rPr>
        <w:t xml:space="preserve"> sector</w:t>
      </w:r>
    </w:p>
    <w:p w:rsidR="62694A80" w:rsidP="36B12A73" w:rsidRDefault="62694A80" w14:paraId="7D654571" w14:textId="3209EAED">
      <w:pPr>
        <w:pStyle w:val="Standard"/>
        <w:spacing w:after="0" w:line="360" w:lineRule="auto"/>
        <w:jc w:val="both"/>
      </w:pPr>
      <w:r w:rsidRPr="4943888C" w:rsidR="62694A80">
        <w:rPr>
          <w:noProof w:val="0"/>
          <w:lang w:val="en-US"/>
        </w:rPr>
        <w:t>To test our hypotheses, we conduct two survey experiments centered on a hypothetical decarbonization initiative in the aeronautic sector in France and Germany, a key industry for employment and economic output. Unions play a critical role in both countries, albeit with varying degrees of institutional integration. The scenario involves a major restructuring of Airbus aimed at reducing its carbon footprint, with uneven impacts on local areas heavily dependent on aeronautic manufacturing. In each country, we target representative samples from two key populations: (a) workers in carbon-intensive industries and (b) surrounding local communities.</w:t>
      </w:r>
    </w:p>
    <w:p w:rsidR="4943888C" w:rsidP="4943888C" w:rsidRDefault="4943888C" w14:paraId="6C50A342" w14:textId="0C2B0C74">
      <w:pPr>
        <w:pStyle w:val="Standard"/>
        <w:spacing w:after="0" w:line="360" w:lineRule="auto"/>
        <w:jc w:val="both"/>
        <w:rPr>
          <w:noProof w:val="0"/>
          <w:lang w:val="en-US"/>
        </w:rPr>
      </w:pPr>
    </w:p>
    <w:p w:rsidRPr="00EB21C5" w:rsidR="00EB21C5" w:rsidP="00EB21C5" w:rsidRDefault="00EB21C5" w14:paraId="592BAD53" w14:textId="4F69248D">
      <w:pPr>
        <w:pStyle w:val="Standard"/>
        <w:numPr>
          <w:ilvl w:val="1"/>
          <w:numId w:val="7"/>
        </w:numPr>
        <w:spacing w:line="360" w:lineRule="auto"/>
        <w:jc w:val="both"/>
        <w:rPr>
          <w:rFonts w:eastAsia="MS Mincho" w:cs="Arial" w:asciiTheme="minorHAnsi" w:hAnsiTheme="minorHAnsi"/>
          <w:b/>
          <w:bCs/>
        </w:rPr>
      </w:pPr>
      <w:r>
        <w:rPr>
          <w:rFonts w:eastAsia="MS Mincho" w:cs="Arial" w:asciiTheme="minorHAnsi" w:hAnsiTheme="minorHAnsi"/>
          <w:b/>
          <w:bCs/>
        </w:rPr>
        <w:t>Vignette experiment</w:t>
      </w:r>
    </w:p>
    <w:p w:rsidR="00C94358" w:rsidP="36B12A73" w:rsidRDefault="00C94358" w14:paraId="7CA791C8" w14:textId="3FDCBEA8">
      <w:pPr>
        <w:pStyle w:val="Standard"/>
        <w:spacing w:after="0" w:line="360" w:lineRule="auto"/>
        <w:jc w:val="both"/>
        <w:rPr>
          <w:rFonts w:eastAsia="MS Mincho" w:cs="Arial"/>
        </w:rPr>
      </w:pPr>
      <w:r w:rsidRPr="4943888C" w:rsidR="00C94358">
        <w:rPr>
          <w:rFonts w:eastAsia="MS Mincho" w:cs="Arial"/>
        </w:rPr>
        <w:t xml:space="preserve">We </w:t>
      </w:r>
      <w:r w:rsidRPr="4943888C" w:rsidR="00C94358">
        <w:rPr>
          <w:rFonts w:eastAsia="MS Mincho" w:cs="Arial"/>
        </w:rPr>
        <w:t>design</w:t>
      </w:r>
      <w:r w:rsidRPr="4943888C" w:rsidR="00C94358">
        <w:rPr>
          <w:rFonts w:eastAsia="MS Mincho" w:cs="Arial"/>
        </w:rPr>
        <w:t xml:space="preserve"> a vignette experiment </w:t>
      </w:r>
      <w:r w:rsidRPr="4943888C" w:rsidR="00C94358">
        <w:rPr>
          <w:rFonts w:eastAsia="MS Mincho" w:cs="Arial"/>
        </w:rPr>
        <w:t>to</w:t>
      </w:r>
      <w:r w:rsidRPr="4943888C" w:rsidR="00C94358">
        <w:rPr>
          <w:rFonts w:eastAsia="MS Mincho" w:cs="Arial"/>
        </w:rPr>
        <w:t xml:space="preserve"> </w:t>
      </w:r>
      <w:r w:rsidRPr="4943888C" w:rsidR="33FE301F">
        <w:rPr>
          <w:rFonts w:eastAsia="MS Mincho" w:cs="Arial"/>
        </w:rPr>
        <w:t>determine</w:t>
      </w:r>
      <w:r w:rsidRPr="4943888C" w:rsidR="33FE301F">
        <w:rPr>
          <w:rFonts w:eastAsia="MS Mincho" w:cs="Arial"/>
        </w:rPr>
        <w:t xml:space="preserve"> how trade unions impact and structu</w:t>
      </w:r>
      <w:r w:rsidRPr="4943888C" w:rsidR="341760D7">
        <w:rPr>
          <w:rFonts w:eastAsia="MS Mincho" w:cs="Arial"/>
        </w:rPr>
        <w:t xml:space="preserve">re just transition </w:t>
      </w:r>
      <w:r w:rsidRPr="4943888C" w:rsidR="48CD2E2F">
        <w:rPr>
          <w:rFonts w:eastAsia="MS Mincho" w:cs="Arial"/>
        </w:rPr>
        <w:t>p</w:t>
      </w:r>
      <w:r w:rsidRPr="4943888C" w:rsidR="00C94358">
        <w:rPr>
          <w:rFonts w:eastAsia="MS Mincho" w:cs="Arial"/>
        </w:rPr>
        <w:t>references</w:t>
      </w:r>
      <w:r w:rsidRPr="4943888C" w:rsidR="7B74151D">
        <w:rPr>
          <w:rFonts w:eastAsia="MS Mincho" w:cs="Arial"/>
        </w:rPr>
        <w:t>. We use four hypothetical experimental arms.</w:t>
      </w:r>
    </w:p>
    <w:p w:rsidR="4943888C" w:rsidP="4943888C" w:rsidRDefault="4943888C" w14:paraId="17A23693" w14:textId="75587FBA">
      <w:pPr>
        <w:pStyle w:val="Standard"/>
        <w:spacing w:after="0" w:line="360" w:lineRule="auto"/>
        <w:jc w:val="both"/>
        <w:rPr>
          <w:rFonts w:eastAsia="MS Mincho" w:cs="Arial"/>
        </w:rPr>
      </w:pPr>
    </w:p>
    <w:p w:rsidRPr="00EB21C5" w:rsidR="00EB21C5" w:rsidP="36B12A73" w:rsidRDefault="00EB21C5" w14:paraId="573DA54F" w14:textId="34E89E72">
      <w:pPr>
        <w:pStyle w:val="Standard"/>
        <w:numPr>
          <w:ilvl w:val="1"/>
          <w:numId w:val="7"/>
        </w:numPr>
        <w:spacing w:line="360" w:lineRule="auto"/>
        <w:jc w:val="both"/>
        <w:rPr>
          <w:rFonts w:ascii="Aptos" w:hAnsi="Aptos" w:eastAsia="MS Mincho" w:cs="Arial" w:asciiTheme="minorAscii" w:hAnsiTheme="minorAscii"/>
          <w:b w:val="1"/>
          <w:bCs w:val="1"/>
        </w:rPr>
      </w:pPr>
      <w:r w:rsidRPr="36B12A73" w:rsidR="57D83707">
        <w:rPr>
          <w:rFonts w:ascii="Aptos" w:hAnsi="Aptos" w:eastAsia="MS Mincho" w:cs="Arial" w:asciiTheme="minorAscii" w:hAnsiTheme="minorAscii"/>
          <w:b w:val="1"/>
          <w:bCs w:val="1"/>
        </w:rPr>
        <w:t xml:space="preserve">Conjoint </w:t>
      </w:r>
      <w:r w:rsidRPr="36B12A73" w:rsidR="00EB21C5">
        <w:rPr>
          <w:rFonts w:ascii="Aptos" w:hAnsi="Aptos" w:eastAsia="MS Mincho" w:cs="Arial" w:asciiTheme="minorAscii" w:hAnsiTheme="minorAscii"/>
          <w:b w:val="1"/>
          <w:bCs w:val="1"/>
        </w:rPr>
        <w:t>experiment</w:t>
      </w:r>
    </w:p>
    <w:p w:rsidR="52F49206" w:rsidP="36B12A73" w:rsidRDefault="52F49206" w14:paraId="7DB720C1" w14:textId="73DA66A9">
      <w:pPr>
        <w:pStyle w:val="Standard"/>
        <w:spacing w:after="0" w:line="360" w:lineRule="auto"/>
        <w:jc w:val="both"/>
      </w:pPr>
      <w:r w:rsidRPr="36B12A73" w:rsidR="52F49206">
        <w:rPr>
          <w:noProof w:val="0"/>
          <w:lang w:val="en-US"/>
        </w:rPr>
        <w:t xml:space="preserve">We evaluate respondents' </w:t>
      </w:r>
      <w:r w:rsidRPr="36B12A73" w:rsidR="52F49206">
        <w:rPr>
          <w:noProof w:val="0"/>
          <w:lang w:val="en-US"/>
        </w:rPr>
        <w:t>egotropic</w:t>
      </w:r>
      <w:r w:rsidRPr="36B12A73" w:rsidR="52F49206">
        <w:rPr>
          <w:noProof w:val="0"/>
          <w:lang w:val="en-US"/>
        </w:rPr>
        <w:t xml:space="preserve"> and </w:t>
      </w:r>
      <w:r w:rsidRPr="36B12A73" w:rsidR="52F49206">
        <w:rPr>
          <w:noProof w:val="0"/>
          <w:lang w:val="en-US"/>
        </w:rPr>
        <w:t>sociotropic</w:t>
      </w:r>
      <w:r w:rsidRPr="36B12A73" w:rsidR="52F49206">
        <w:rPr>
          <w:noProof w:val="0"/>
          <w:lang w:val="en-US"/>
        </w:rPr>
        <w:t xml:space="preserve"> preferences for various just transition packages using a conjoint experiment that examines the following attributes:</w:t>
      </w:r>
    </w:p>
    <w:p w:rsidR="00EB21C5" w:rsidP="4943888C" w:rsidRDefault="007508E0" w14:paraId="2FCD649B" w14:textId="24B1B6CA">
      <w:pPr>
        <w:pStyle w:val="Standard"/>
        <w:spacing w:after="0" w:line="360" w:lineRule="auto"/>
        <w:ind w:left="0"/>
        <w:jc w:val="both"/>
        <w:rPr>
          <w:rFonts w:eastAsia="MS Mincho" w:cs="Arial"/>
        </w:rPr>
      </w:pPr>
      <w:r w:rsidRPr="4943888C" w:rsidR="007508E0">
        <w:rPr>
          <w:rFonts w:eastAsia="MS Mincho" w:cs="Arial"/>
          <w:b w:val="1"/>
          <w:bCs w:val="1"/>
          <w:i w:val="1"/>
          <w:iCs w:val="1"/>
        </w:rPr>
        <w:t>Nature of public expenditure</w:t>
      </w:r>
      <w:r w:rsidRPr="4943888C" w:rsidR="00EB21C5">
        <w:rPr>
          <w:rFonts w:eastAsia="MS Mincho" w:cs="Arial"/>
          <w:b w:val="1"/>
          <w:bCs w:val="1"/>
          <w:i w:val="1"/>
          <w:iCs w:val="1"/>
        </w:rPr>
        <w:t xml:space="preserve">: </w:t>
      </w:r>
      <w:r w:rsidRPr="4943888C" w:rsidR="00C94358">
        <w:rPr>
          <w:rFonts w:eastAsia="MS Mincho" w:cs="Arial"/>
        </w:rPr>
        <w:t>Business support</w:t>
      </w:r>
      <w:r w:rsidRPr="4943888C" w:rsidR="00EB21C5">
        <w:rPr>
          <w:rFonts w:eastAsia="MS Mincho" w:cs="Arial"/>
          <w:b w:val="1"/>
          <w:bCs w:val="1"/>
          <w:i w:val="1"/>
          <w:iCs w:val="1"/>
        </w:rPr>
        <w:t xml:space="preserve">; </w:t>
      </w:r>
      <w:r w:rsidRPr="4943888C" w:rsidR="007508E0">
        <w:rPr>
          <w:rFonts w:eastAsia="MS Mincho" w:cs="Arial"/>
        </w:rPr>
        <w:t>Worker cash compensation; Worker retraining support; Community investment in individual housing; Community investment in local infrastructure (public transport); Community investment in local services (schools</w:t>
      </w:r>
      <w:r w:rsidRPr="4943888C" w:rsidR="007508E0">
        <w:rPr>
          <w:rFonts w:eastAsia="MS Mincho" w:cs="Arial"/>
        </w:rPr>
        <w:t>);</w:t>
      </w:r>
      <w:r w:rsidRPr="4943888C" w:rsidR="007508E0">
        <w:rPr>
          <w:rFonts w:eastAsia="MS Mincho" w:cs="Arial"/>
        </w:rPr>
        <w:t xml:space="preserve"> </w:t>
      </w:r>
    </w:p>
    <w:p w:rsidR="00EB21C5" w:rsidP="4943888C" w:rsidRDefault="007508E0" w14:paraId="43BE4FE4" w14:textId="77777777">
      <w:pPr>
        <w:pStyle w:val="Standard"/>
        <w:spacing w:after="0" w:line="360" w:lineRule="auto"/>
        <w:ind w:left="0"/>
        <w:jc w:val="both"/>
        <w:rPr>
          <w:rFonts w:eastAsia="MS Mincho" w:cs="Arial"/>
        </w:rPr>
      </w:pPr>
      <w:r w:rsidRPr="4943888C" w:rsidR="007508E0">
        <w:rPr>
          <w:rFonts w:eastAsia="MS Mincho" w:cs="Arial"/>
          <w:b w:val="1"/>
          <w:bCs w:val="1"/>
          <w:i w:val="1"/>
          <w:iCs w:val="1"/>
        </w:rPr>
        <w:t>Mode of financing</w:t>
      </w:r>
      <w:r w:rsidRPr="4943888C" w:rsidR="00EB21C5">
        <w:rPr>
          <w:rFonts w:eastAsia="MS Mincho" w:cs="Arial"/>
        </w:rPr>
        <w:t xml:space="preserve">: </w:t>
      </w:r>
      <w:r w:rsidRPr="4943888C" w:rsidR="007508E0">
        <w:rPr>
          <w:rFonts w:eastAsia="MS Mincho" w:cs="Arial"/>
        </w:rPr>
        <w:t>Cost for households</w:t>
      </w:r>
      <w:r w:rsidRPr="4943888C" w:rsidR="00EB21C5">
        <w:rPr>
          <w:rFonts w:eastAsia="MS Mincho" w:cs="Arial"/>
        </w:rPr>
        <w:t xml:space="preserve">; </w:t>
      </w:r>
      <w:r w:rsidRPr="4943888C" w:rsidR="007508E0">
        <w:rPr>
          <w:rFonts w:eastAsia="MS Mincho" w:cs="Arial"/>
        </w:rPr>
        <w:t>Mode of public financing</w:t>
      </w:r>
    </w:p>
    <w:p w:rsidRPr="00EB21C5" w:rsidR="00C94358" w:rsidP="4943888C" w:rsidRDefault="00C94358" w14:paraId="547B4ABE" w14:textId="051D8C2D">
      <w:pPr>
        <w:pStyle w:val="Standard"/>
        <w:spacing w:after="0" w:line="360" w:lineRule="auto"/>
        <w:ind w:left="0"/>
        <w:jc w:val="both"/>
        <w:rPr>
          <w:rFonts w:eastAsia="MS Mincho" w:cs="Arial"/>
        </w:rPr>
      </w:pPr>
      <w:r w:rsidRPr="4943888C" w:rsidR="00C94358">
        <w:rPr>
          <w:rFonts w:eastAsia="MS Mincho" w:cs="Arial"/>
          <w:b w:val="1"/>
          <w:bCs w:val="1"/>
          <w:i w:val="1"/>
          <w:iCs w:val="1"/>
        </w:rPr>
        <w:t>Governance</w:t>
      </w:r>
      <w:r w:rsidRPr="4943888C" w:rsidR="00EB21C5">
        <w:rPr>
          <w:rFonts w:eastAsia="MS Mincho" w:cs="Arial"/>
        </w:rPr>
        <w:t xml:space="preserve">: </w:t>
      </w:r>
      <w:r w:rsidRPr="4943888C" w:rsidR="00C94358">
        <w:rPr>
          <w:rFonts w:eastAsia="MS Mincho" w:cs="Arial"/>
        </w:rPr>
        <w:t>Community involvement</w:t>
      </w:r>
      <w:r w:rsidRPr="4943888C" w:rsidR="00EB21C5">
        <w:rPr>
          <w:rFonts w:eastAsia="MS Mincho" w:cs="Arial"/>
        </w:rPr>
        <w:t xml:space="preserve">; </w:t>
      </w:r>
      <w:r w:rsidRPr="4943888C" w:rsidR="00C94358">
        <w:rPr>
          <w:rFonts w:eastAsia="MS Mincho" w:cs="Arial"/>
        </w:rPr>
        <w:t>Partisan support</w:t>
      </w:r>
      <w:r w:rsidRPr="4943888C" w:rsidR="00EB21C5">
        <w:rPr>
          <w:rFonts w:eastAsia="MS Mincho" w:cs="Arial"/>
        </w:rPr>
        <w:t xml:space="preserve">; </w:t>
      </w:r>
      <w:r w:rsidRPr="4943888C" w:rsidR="00C94358">
        <w:rPr>
          <w:rFonts w:eastAsia="MS Mincho" w:cs="Arial"/>
        </w:rPr>
        <w:t>Union support</w:t>
      </w:r>
    </w:p>
    <w:p w:rsidR="36B12A73" w:rsidP="36B12A73" w:rsidRDefault="36B12A73" w14:paraId="1396A5BA" w14:textId="326D451D">
      <w:pPr>
        <w:pStyle w:val="Standard"/>
        <w:spacing w:after="0" w:line="360" w:lineRule="auto"/>
        <w:jc w:val="both"/>
        <w:rPr>
          <w:rFonts w:eastAsia="MS Mincho" w:cs="Arial"/>
        </w:rPr>
      </w:pPr>
    </w:p>
    <w:p w:rsidR="00C94358" w:rsidP="00EB21C5" w:rsidRDefault="00EB21C5" w14:paraId="4FDC6097" w14:textId="413FC1BC">
      <w:pPr>
        <w:pStyle w:val="Standard"/>
        <w:numPr>
          <w:ilvl w:val="0"/>
          <w:numId w:val="7"/>
        </w:numPr>
        <w:spacing w:line="360" w:lineRule="auto"/>
        <w:jc w:val="both"/>
        <w:rPr>
          <w:rFonts w:eastAsia="MS Mincho" w:cs="Arial" w:asciiTheme="minorHAnsi" w:hAnsiTheme="minorHAnsi"/>
          <w:b/>
          <w:bCs/>
        </w:rPr>
      </w:pPr>
      <w:r>
        <w:rPr>
          <w:rFonts w:eastAsia="MS Mincho" w:cs="Arial" w:asciiTheme="minorHAnsi" w:hAnsiTheme="minorHAnsi"/>
          <w:b/>
          <w:bCs/>
        </w:rPr>
        <w:lastRenderedPageBreak/>
        <w:t>Expected contribution</w:t>
      </w:r>
    </w:p>
    <w:p w:rsidRPr="00637873" w:rsidR="00637873" w:rsidP="4943888C" w:rsidRDefault="00637873" w14:paraId="1A7A172D" w14:textId="3CC737FB">
      <w:pPr>
        <w:pStyle w:val="Standard"/>
        <w:suppressLineNumbers w:val="0"/>
        <w:spacing w:before="0" w:beforeAutospacing="off" w:after="0" w:afterAutospacing="off" w:line="360" w:lineRule="auto"/>
        <w:ind w:left="0" w:right="0"/>
        <w:jc w:val="both"/>
      </w:pPr>
      <w:r w:rsidR="00EB21C5">
        <w:rPr/>
        <w:t>The triangulation of these findings should</w:t>
      </w:r>
      <w:r w:rsidR="00C94358">
        <w:rPr/>
        <w:t xml:space="preserve"> help us </w:t>
      </w:r>
      <w:r w:rsidR="00C94358">
        <w:rPr/>
        <w:t>identify</w:t>
      </w:r>
      <w:r w:rsidR="00C94358">
        <w:rPr/>
        <w:t xml:space="preserve"> public support for stereotypical Just Transition pathways</w:t>
      </w:r>
      <w:r w:rsidR="00C94358">
        <w:rPr/>
        <w:t xml:space="preserve"> of (</w:t>
      </w:r>
      <w:r w:rsidR="00C94358">
        <w:rPr/>
        <w:t>i</w:t>
      </w:r>
      <w:r w:rsidR="00C94358">
        <w:rPr/>
        <w:t xml:space="preserve">) </w:t>
      </w:r>
      <w:r w:rsidR="00C94358">
        <w:rPr/>
        <w:t>individual compensation</w:t>
      </w:r>
      <w:r w:rsidR="00C94358">
        <w:rPr/>
        <w:t>; (ii) a</w:t>
      </w:r>
      <w:r w:rsidR="00C94358">
        <w:rPr/>
        <w:t xml:space="preserve"> group-</w:t>
      </w:r>
      <w:r w:rsidR="00C94358">
        <w:rPr/>
        <w:t>securisation</w:t>
      </w:r>
      <w:r w:rsidR="00C94358">
        <w:rPr/>
        <w:t xml:space="preserve">; or (iii) </w:t>
      </w:r>
      <w:r w:rsidR="00C94358">
        <w:rPr/>
        <w:t>collective capacitatio</w:t>
      </w:r>
      <w:r w:rsidR="00C94358">
        <w:rPr/>
        <w:t xml:space="preserve">n. These </w:t>
      </w:r>
      <w:r w:rsidR="00C94358">
        <w:rPr/>
        <w:t>finding</w:t>
      </w:r>
      <w:r w:rsidR="60CB9F40">
        <w:rPr/>
        <w:t>s</w:t>
      </w:r>
      <w:r w:rsidR="7EFC219D">
        <w:rPr/>
        <w:t xml:space="preserve"> </w:t>
      </w:r>
      <w:r w:rsidR="00EB21C5">
        <w:rPr/>
        <w:t>should</w:t>
      </w:r>
      <w:r w:rsidR="00C94358">
        <w:rPr/>
        <w:t xml:space="preserve"> contribute to the literature on </w:t>
      </w:r>
      <w:r w:rsidR="00C94358">
        <w:rPr/>
        <w:t>desirable policy mix</w:t>
      </w:r>
      <w:r w:rsidR="00EB21C5">
        <w:rPr/>
        <w:t>es</w:t>
      </w:r>
      <w:r w:rsidR="00C94358">
        <w:rPr/>
        <w:t xml:space="preserve"> </w:t>
      </w:r>
      <w:r w:rsidR="00EB21C5">
        <w:rPr/>
        <w:t>to reduce</w:t>
      </w:r>
      <w:r w:rsidR="00EB21C5">
        <w:rPr/>
        <w:t xml:space="preserve"> </w:t>
      </w:r>
      <w:r w:rsidR="00EB21C5">
        <w:rPr/>
        <w:t xml:space="preserve">public </w:t>
      </w:r>
      <w:r w:rsidR="00EB21C5">
        <w:rPr/>
        <w:t xml:space="preserve">opposition to </w:t>
      </w:r>
      <w:r w:rsidR="00EB21C5">
        <w:rPr/>
        <w:t>CFA stranding</w:t>
      </w:r>
      <w:r w:rsidR="00EB21C5">
        <w:rPr/>
        <w:t xml:space="preserve"> and </w:t>
      </w:r>
      <w:r w:rsidR="00EB21C5">
        <w:rPr/>
        <w:t xml:space="preserve">the role of </w:t>
      </w:r>
      <w:r w:rsidR="00EB21C5">
        <w:rPr/>
        <w:t>union</w:t>
      </w:r>
      <w:r w:rsidR="00EB21C5">
        <w:rPr/>
        <w:t xml:space="preserve"> </w:t>
      </w:r>
      <w:r w:rsidR="00EB21C5">
        <w:rPr/>
        <w:t>mobili</w:t>
      </w:r>
      <w:r w:rsidR="00EB21C5">
        <w:rPr/>
        <w:t>s</w:t>
      </w:r>
      <w:r w:rsidR="00EB21C5">
        <w:rPr/>
        <w:t>ation</w:t>
      </w:r>
      <w:r w:rsidR="00EB21C5">
        <w:rPr/>
        <w:t xml:space="preserve"> in contributing to individual </w:t>
      </w:r>
      <w:r w:rsidR="2B6B1DC9">
        <w:rPr/>
        <w:t xml:space="preserve">and collective </w:t>
      </w:r>
      <w:r w:rsidR="00EB21C5">
        <w:rPr/>
        <w:t>realignment</w:t>
      </w:r>
      <w:r w:rsidR="45DC9B23">
        <w:rPr/>
        <w:t>.</w:t>
      </w:r>
    </w:p>
    <w:p w:rsidR="4943888C" w:rsidP="4943888C" w:rsidRDefault="4943888C" w14:paraId="5EFA4311" w14:textId="06374278">
      <w:pPr>
        <w:pStyle w:val="Standard"/>
        <w:suppressLineNumbers w:val="0"/>
        <w:bidi w:val="0"/>
        <w:spacing w:before="0" w:beforeAutospacing="off" w:after="0" w:afterAutospacing="off" w:line="360" w:lineRule="auto"/>
        <w:ind w:left="0" w:right="0"/>
        <w:jc w:val="both"/>
      </w:pPr>
    </w:p>
    <w:p w:rsidR="4943888C" w:rsidP="4943888C" w:rsidRDefault="4943888C" w14:paraId="5CA28E71" w14:textId="0295E8EB">
      <w:pPr>
        <w:pStyle w:val="Standard"/>
        <w:suppressLineNumbers w:val="0"/>
        <w:bidi w:val="0"/>
        <w:spacing w:before="0" w:beforeAutospacing="off" w:after="0" w:afterAutospacing="off" w:line="360" w:lineRule="auto"/>
        <w:ind w:left="0" w:right="0"/>
        <w:jc w:val="both"/>
      </w:pPr>
    </w:p>
    <w:p w:rsidR="4943888C" w:rsidP="4943888C" w:rsidRDefault="4943888C" w14:paraId="45FF476E" w14:textId="7F94CE33">
      <w:pPr>
        <w:pStyle w:val="Standard"/>
      </w:pPr>
    </w:p>
    <w:sectPr w:rsidRPr="00637873" w:rsidR="00637873">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re" w:author="rens.chazottes@epfl.ch" w:date="2024-12-16T15:06:23" w:id="1750017856">
    <w:p xmlns:w14="http://schemas.microsoft.com/office/word/2010/wordml" xmlns:w="http://schemas.openxmlformats.org/wordprocessingml/2006/main" w:rsidR="67D86194" w:rsidRDefault="77DE4B98" w14:paraId="7295FFE0" w14:textId="249FE73A">
      <w:pPr>
        <w:pStyle w:val="CommentText"/>
      </w:pPr>
      <w:r>
        <w:rPr>
          <w:rStyle w:val="CommentReference"/>
        </w:rPr>
        <w:annotationRef/>
      </w:r>
      <w:r w:rsidRPr="70A59CF7" w:rsidR="6DFD9FA6">
        <w:t>I refined that paragraph. I don't think it is only about cues. But it is also about signaling credibility and interests in an environment where information asymmetry is large. Although I am not familiar with the cuing literature, I feel we may want to enlarge the underlying motivations behind the focus on unions</w:t>
      </w:r>
    </w:p>
  </w:comment>
</w:comments>
</file>

<file path=word/commentsExtended.xml><?xml version="1.0" encoding="utf-8"?>
<w15:commentsEx xmlns:mc="http://schemas.openxmlformats.org/markup-compatibility/2006" xmlns:w15="http://schemas.microsoft.com/office/word/2012/wordml" mc:Ignorable="w15">
  <w15:commentEx w15:done="1" w15:paraId="7295FF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B08522B" w16cex:dateUtc="2024-12-16T14:06:23.747Z">
    <w16cex:extLst>
      <w16:ext w16:uri="{CE6994B0-6A32-4C9F-8C6B-6E91EDA988CE}">
        <cr:reactions xmlns:cr="http://schemas.microsoft.com/office/comments/2020/reactions">
          <cr:reaction reactionType="1">
            <cr:reactionInfo dateUtc="2024-12-16T18:16:00.99Z">
              <cr:user userId="S::robin.huguenot-noel@eui.eu::e695738c-08e8-46f0-b083-0dc0241998d2" userProvider="AD" userName="Huguenot-Noel, Robin"/>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7295FFE0" w16cid:durableId="7B0852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BOLD OBLIQUE">
    <w:panose1 w:val="00000000000000000000"/>
    <w:charset w:val="00"/>
    <w:family w:val="auto"/>
    <w:pitch w:val="variable"/>
    <w:sig w:usb0="E00002FF" w:usb1="52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 CE 55 Roman">
    <w:altName w:val="Times New Roman"/>
    <w:panose1 w:val="020B0604020202020204"/>
    <w:charset w:val="00"/>
    <w:family w:val="auto"/>
    <w:pitch w:val="variable"/>
    <w:sig w:usb0="80000027" w:usb1="00000000" w:usb2="00000000" w:usb3="00000000" w:csb0="00000003" w:csb1="00000000"/>
  </w:font>
  <w:font w:name="DejaVu Sans">
    <w:altName w:val="Verdana"/>
    <w:panose1 w:val="020B0604020202020204"/>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bookmark int2:bookmarkName="_Int_BSb5RNFn" int2:invalidationBookmarkName="" int2:hashCode="aBbR6iCISyReik" int2:id="Gy8WExqF">
      <int2:state int2:type="AugLoop_Text_Critique" int2:value="Rejected"/>
    </int2:bookmark>
    <int2:bookmark int2:bookmarkName="_Int_TACcU3mR" int2:invalidationBookmarkName="" int2:hashCode="Z6FdPlwkcj5EsR" int2:id="4qPj2Tz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0">
    <w:nsid w:val="44e19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316EA4"/>
    <w:multiLevelType w:val="hybridMultilevel"/>
    <w:tmpl w:val="4B1830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574974"/>
    <w:multiLevelType w:val="multilevel"/>
    <w:tmpl w:val="9B5A6C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FF6D2B"/>
    <w:multiLevelType w:val="multilevel"/>
    <w:tmpl w:val="8BF6CDBE"/>
    <w:lvl w:ilvl="0">
      <w:start w:val="1"/>
      <w:numFmt w:val="bullet"/>
      <w:lvlText w:val=""/>
      <w:lvlJc w:val="left"/>
      <w:pPr>
        <w:ind w:left="360" w:hanging="360"/>
      </w:pPr>
      <w:rPr>
        <w:rFonts w:hint="default" w:ascii="Symbol" w:hAnsi="Symbol"/>
      </w:rPr>
    </w:lvl>
    <w:lvl w:ilvl="1">
      <w:numFmt w:val="bullet"/>
      <w:lvlText w:val=""/>
      <w:lvlJc w:val="left"/>
      <w:pPr>
        <w:ind w:left="1080" w:hanging="360"/>
      </w:pPr>
      <w:rPr>
        <w:rFonts w:ascii="Wingdings" w:hAnsi="Wingdings"/>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Wingdings" w:hAnsi="Wingdings"/>
      </w:rPr>
    </w:lvl>
    <w:lvl w:ilvl="4">
      <w:numFmt w:val="bullet"/>
      <w:lvlText w:val=""/>
      <w:lvlJc w:val="left"/>
      <w:pPr>
        <w:ind w:left="3240" w:hanging="360"/>
      </w:pPr>
      <w:rPr>
        <w:rFonts w:ascii="Wingdings" w:hAnsi="Wingdings"/>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Wingdings" w:hAnsi="Wingdings"/>
      </w:rPr>
    </w:lvl>
    <w:lvl w:ilvl="7">
      <w:numFmt w:val="bullet"/>
      <w:lvlText w:val=""/>
      <w:lvlJc w:val="left"/>
      <w:pPr>
        <w:ind w:left="5400" w:hanging="360"/>
      </w:pPr>
      <w:rPr>
        <w:rFonts w:ascii="Wingdings" w:hAnsi="Wingdings"/>
      </w:rPr>
    </w:lvl>
    <w:lvl w:ilvl="8">
      <w:numFmt w:val="bullet"/>
      <w:lvlText w:val=""/>
      <w:lvlJc w:val="left"/>
      <w:pPr>
        <w:ind w:left="6120" w:hanging="360"/>
      </w:pPr>
      <w:rPr>
        <w:rFonts w:ascii="Wingdings" w:hAnsi="Wingdings"/>
      </w:rPr>
    </w:lvl>
  </w:abstractNum>
  <w:abstractNum w:abstractNumId="3" w15:restartNumberingAfterBreak="0">
    <w:nsid w:val="3DF51D22"/>
    <w:multiLevelType w:val="hybridMultilevel"/>
    <w:tmpl w:val="96FA9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6A312D"/>
    <w:multiLevelType w:val="hybridMultilevel"/>
    <w:tmpl w:val="81D069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CE75618"/>
    <w:multiLevelType w:val="hybridMultilevel"/>
    <w:tmpl w:val="319C9C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7770CFA"/>
    <w:multiLevelType w:val="multilevel"/>
    <w:tmpl w:val="2C6EBC46"/>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7" w15:restartNumberingAfterBreak="0">
    <w:nsid w:val="6E1B4B8D"/>
    <w:multiLevelType w:val="multilevel"/>
    <w:tmpl w:val="50CAC5D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E9D3357"/>
    <w:multiLevelType w:val="multilevel"/>
    <w:tmpl w:val="8BF6CDBE"/>
    <w:lvl w:ilvl="0">
      <w:start w:val="1"/>
      <w:numFmt w:val="bullet"/>
      <w:lvlText w:val=""/>
      <w:lvlJc w:val="left"/>
      <w:pPr>
        <w:ind w:left="720" w:hanging="360"/>
      </w:pPr>
      <w:rPr>
        <w:rFonts w:hint="default"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9" w15:restartNumberingAfterBreak="0">
    <w:nsid w:val="7EF136B6"/>
    <w:multiLevelType w:val="multilevel"/>
    <w:tmpl w:val="9B5A6C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1">
    <w:abstractNumId w:val="10"/>
  </w:num>
  <w:num w:numId="1" w16cid:durableId="631135683">
    <w:abstractNumId w:val="7"/>
  </w:num>
  <w:num w:numId="2" w16cid:durableId="408887890">
    <w:abstractNumId w:val="5"/>
  </w:num>
  <w:num w:numId="3" w16cid:durableId="394011631">
    <w:abstractNumId w:val="4"/>
  </w:num>
  <w:num w:numId="4" w16cid:durableId="857428728">
    <w:abstractNumId w:val="6"/>
  </w:num>
  <w:num w:numId="5" w16cid:durableId="991375594">
    <w:abstractNumId w:val="8"/>
  </w:num>
  <w:num w:numId="6" w16cid:durableId="1565724089">
    <w:abstractNumId w:val="2"/>
  </w:num>
  <w:num w:numId="7" w16cid:durableId="1503278034">
    <w:abstractNumId w:val="9"/>
  </w:num>
  <w:num w:numId="8" w16cid:durableId="1212882580">
    <w:abstractNumId w:val="3"/>
  </w:num>
  <w:num w:numId="9" w16cid:durableId="1815100850">
    <w:abstractNumId w:val="0"/>
  </w:num>
  <w:num w:numId="10" w16cid:durableId="587034452">
    <w:abstractNumId w:val="1"/>
  </w:num>
</w:numbering>
</file>

<file path=word/people.xml><?xml version="1.0" encoding="utf-8"?>
<w15:people xmlns:mc="http://schemas.openxmlformats.org/markup-compatibility/2006" xmlns:w15="http://schemas.microsoft.com/office/word/2012/wordml" mc:Ignorable="w15">
  <w15:person w15:author="rens.chazottes@epfl.ch">
    <w15:presenceInfo w15:providerId="AD" w15:userId="S::urn:spo:guest#rens.chazottes@epfl.ch::"/>
  </w15:person>
  <w15:person w15:author="rens.chazottes@epfl.ch">
    <w15:presenceInfo w15:providerId="AD" w15:userId="S::urn:spo:guest#rens.chazottes@epfl.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F8"/>
    <w:rsid w:val="00106E82"/>
    <w:rsid w:val="0013C077"/>
    <w:rsid w:val="001616AE"/>
    <w:rsid w:val="00164636"/>
    <w:rsid w:val="001C2011"/>
    <w:rsid w:val="001E04A2"/>
    <w:rsid w:val="00270F9A"/>
    <w:rsid w:val="003857DD"/>
    <w:rsid w:val="004F15F0"/>
    <w:rsid w:val="0058694D"/>
    <w:rsid w:val="00637873"/>
    <w:rsid w:val="006945B5"/>
    <w:rsid w:val="007508E0"/>
    <w:rsid w:val="0078796C"/>
    <w:rsid w:val="007A77B8"/>
    <w:rsid w:val="00895702"/>
    <w:rsid w:val="009013AB"/>
    <w:rsid w:val="009FFFF0"/>
    <w:rsid w:val="00A2528F"/>
    <w:rsid w:val="00A27736"/>
    <w:rsid w:val="00B806F8"/>
    <w:rsid w:val="00BF2123"/>
    <w:rsid w:val="00C94358"/>
    <w:rsid w:val="00D2762C"/>
    <w:rsid w:val="00DC5C5E"/>
    <w:rsid w:val="00DE6C5B"/>
    <w:rsid w:val="00EB21C5"/>
    <w:rsid w:val="00F76A92"/>
    <w:rsid w:val="00FE4763"/>
    <w:rsid w:val="0124506B"/>
    <w:rsid w:val="029076DF"/>
    <w:rsid w:val="0347999F"/>
    <w:rsid w:val="0430DB9E"/>
    <w:rsid w:val="0512908B"/>
    <w:rsid w:val="051ADC2A"/>
    <w:rsid w:val="0541F733"/>
    <w:rsid w:val="05FEC0C1"/>
    <w:rsid w:val="071025E1"/>
    <w:rsid w:val="07E42890"/>
    <w:rsid w:val="083A8B0D"/>
    <w:rsid w:val="0850AD95"/>
    <w:rsid w:val="08DBE050"/>
    <w:rsid w:val="090A4EB6"/>
    <w:rsid w:val="0916006C"/>
    <w:rsid w:val="0A895617"/>
    <w:rsid w:val="0AA506DB"/>
    <w:rsid w:val="0ACFC27E"/>
    <w:rsid w:val="0B089F81"/>
    <w:rsid w:val="0B184DC3"/>
    <w:rsid w:val="0B380FA7"/>
    <w:rsid w:val="0B9A258E"/>
    <w:rsid w:val="0C08EBFA"/>
    <w:rsid w:val="0C09A1E4"/>
    <w:rsid w:val="0C9676F3"/>
    <w:rsid w:val="0CB63B21"/>
    <w:rsid w:val="0CC830CA"/>
    <w:rsid w:val="0D735CFB"/>
    <w:rsid w:val="0D912FF8"/>
    <w:rsid w:val="0D912FF8"/>
    <w:rsid w:val="0DB78CB7"/>
    <w:rsid w:val="0E5E4435"/>
    <w:rsid w:val="0E7322BF"/>
    <w:rsid w:val="0EF63946"/>
    <w:rsid w:val="0EFDF16D"/>
    <w:rsid w:val="0F50D706"/>
    <w:rsid w:val="0F9169D0"/>
    <w:rsid w:val="0F92BDEC"/>
    <w:rsid w:val="104BE60E"/>
    <w:rsid w:val="10B534F1"/>
    <w:rsid w:val="10CD70D2"/>
    <w:rsid w:val="11923AAE"/>
    <w:rsid w:val="127BF68D"/>
    <w:rsid w:val="12EF0072"/>
    <w:rsid w:val="131C73D0"/>
    <w:rsid w:val="1349031D"/>
    <w:rsid w:val="13D5C08E"/>
    <w:rsid w:val="142B0138"/>
    <w:rsid w:val="14A398D4"/>
    <w:rsid w:val="14CC9EEE"/>
    <w:rsid w:val="15DC5BBA"/>
    <w:rsid w:val="16696DC5"/>
    <w:rsid w:val="180A2FE1"/>
    <w:rsid w:val="18893751"/>
    <w:rsid w:val="18DDFED2"/>
    <w:rsid w:val="190A1027"/>
    <w:rsid w:val="1967003D"/>
    <w:rsid w:val="19B2038B"/>
    <w:rsid w:val="19B941B8"/>
    <w:rsid w:val="19D80A0E"/>
    <w:rsid w:val="19DC239C"/>
    <w:rsid w:val="1A405D81"/>
    <w:rsid w:val="1A68D7C1"/>
    <w:rsid w:val="1AC9AE28"/>
    <w:rsid w:val="1AEAFEB7"/>
    <w:rsid w:val="1B0E2845"/>
    <w:rsid w:val="1B7F94D4"/>
    <w:rsid w:val="1CDC7FC0"/>
    <w:rsid w:val="1D2FA612"/>
    <w:rsid w:val="1D6EF853"/>
    <w:rsid w:val="1E8C3D4F"/>
    <w:rsid w:val="1F6A58E5"/>
    <w:rsid w:val="218EDD6E"/>
    <w:rsid w:val="2363F2F8"/>
    <w:rsid w:val="23A8DD4B"/>
    <w:rsid w:val="23D58DFB"/>
    <w:rsid w:val="2499A382"/>
    <w:rsid w:val="24AA89EB"/>
    <w:rsid w:val="2622BB5B"/>
    <w:rsid w:val="28174B21"/>
    <w:rsid w:val="28247E05"/>
    <w:rsid w:val="2901693F"/>
    <w:rsid w:val="29B9E722"/>
    <w:rsid w:val="29BAD4E9"/>
    <w:rsid w:val="2B6B1DC9"/>
    <w:rsid w:val="2D269F44"/>
    <w:rsid w:val="2D38198A"/>
    <w:rsid w:val="2D8CA71B"/>
    <w:rsid w:val="2DD500B8"/>
    <w:rsid w:val="2E2E0841"/>
    <w:rsid w:val="2F2BF611"/>
    <w:rsid w:val="30D09A75"/>
    <w:rsid w:val="31A7C514"/>
    <w:rsid w:val="322C9590"/>
    <w:rsid w:val="3365E36A"/>
    <w:rsid w:val="338C8D79"/>
    <w:rsid w:val="33FE301F"/>
    <w:rsid w:val="341760D7"/>
    <w:rsid w:val="3475A54C"/>
    <w:rsid w:val="34F22153"/>
    <w:rsid w:val="35F5E1DB"/>
    <w:rsid w:val="36B12A73"/>
    <w:rsid w:val="3782353A"/>
    <w:rsid w:val="37913333"/>
    <w:rsid w:val="38688B72"/>
    <w:rsid w:val="3887FE5E"/>
    <w:rsid w:val="38ABC2BE"/>
    <w:rsid w:val="38C63C37"/>
    <w:rsid w:val="38FF34B6"/>
    <w:rsid w:val="3A2B90BD"/>
    <w:rsid w:val="3CBFBF19"/>
    <w:rsid w:val="3D785FD2"/>
    <w:rsid w:val="3D978924"/>
    <w:rsid w:val="3DD756B4"/>
    <w:rsid w:val="3E35402D"/>
    <w:rsid w:val="3E4A65E1"/>
    <w:rsid w:val="3EE053FF"/>
    <w:rsid w:val="3EF427CA"/>
    <w:rsid w:val="3F0F76B6"/>
    <w:rsid w:val="3F1A3979"/>
    <w:rsid w:val="3F91E21E"/>
    <w:rsid w:val="3FACEACD"/>
    <w:rsid w:val="3FACEACD"/>
    <w:rsid w:val="40444F24"/>
    <w:rsid w:val="40D3A2E1"/>
    <w:rsid w:val="428EADFF"/>
    <w:rsid w:val="4312D8D0"/>
    <w:rsid w:val="43360703"/>
    <w:rsid w:val="43B312A0"/>
    <w:rsid w:val="43B863BF"/>
    <w:rsid w:val="4408E8BB"/>
    <w:rsid w:val="443E8A3C"/>
    <w:rsid w:val="447F3BA5"/>
    <w:rsid w:val="44E3A348"/>
    <w:rsid w:val="44F91EE9"/>
    <w:rsid w:val="45878BF5"/>
    <w:rsid w:val="45BDB206"/>
    <w:rsid w:val="45DC9B23"/>
    <w:rsid w:val="46B7CC4A"/>
    <w:rsid w:val="4727EE3E"/>
    <w:rsid w:val="474BB30D"/>
    <w:rsid w:val="4798A231"/>
    <w:rsid w:val="48183312"/>
    <w:rsid w:val="483E46CB"/>
    <w:rsid w:val="4890288D"/>
    <w:rsid w:val="48BF889B"/>
    <w:rsid w:val="48CD2E2F"/>
    <w:rsid w:val="48DCBBF4"/>
    <w:rsid w:val="4943888C"/>
    <w:rsid w:val="4A25196C"/>
    <w:rsid w:val="4A6431FF"/>
    <w:rsid w:val="4AD81E28"/>
    <w:rsid w:val="4C64BE0D"/>
    <w:rsid w:val="4CD4FBBC"/>
    <w:rsid w:val="4CD5AB2B"/>
    <w:rsid w:val="4D3DE2FA"/>
    <w:rsid w:val="4DFD3D96"/>
    <w:rsid w:val="4FA540BA"/>
    <w:rsid w:val="5001AB57"/>
    <w:rsid w:val="5058B0AC"/>
    <w:rsid w:val="5124B558"/>
    <w:rsid w:val="5125770B"/>
    <w:rsid w:val="526B7FA4"/>
    <w:rsid w:val="528DE3A3"/>
    <w:rsid w:val="52F49206"/>
    <w:rsid w:val="5304CB62"/>
    <w:rsid w:val="5331D0BB"/>
    <w:rsid w:val="5366D331"/>
    <w:rsid w:val="537C559C"/>
    <w:rsid w:val="5383AEDE"/>
    <w:rsid w:val="538CCDF8"/>
    <w:rsid w:val="53AB180D"/>
    <w:rsid w:val="53AF3E3F"/>
    <w:rsid w:val="53B5F46E"/>
    <w:rsid w:val="540E0433"/>
    <w:rsid w:val="540F5397"/>
    <w:rsid w:val="5445E4BA"/>
    <w:rsid w:val="550ABFA9"/>
    <w:rsid w:val="55E23E9B"/>
    <w:rsid w:val="57769910"/>
    <w:rsid w:val="577979C4"/>
    <w:rsid w:val="57D83707"/>
    <w:rsid w:val="580D2145"/>
    <w:rsid w:val="5957A1C3"/>
    <w:rsid w:val="59644613"/>
    <w:rsid w:val="59B58E2F"/>
    <w:rsid w:val="5A133E83"/>
    <w:rsid w:val="5B3D2B27"/>
    <w:rsid w:val="5B8651CE"/>
    <w:rsid w:val="5BB68129"/>
    <w:rsid w:val="5C077746"/>
    <w:rsid w:val="5C8841D6"/>
    <w:rsid w:val="5C9B4B73"/>
    <w:rsid w:val="5CF043D5"/>
    <w:rsid w:val="5D95A863"/>
    <w:rsid w:val="5DB73119"/>
    <w:rsid w:val="5E064757"/>
    <w:rsid w:val="5F5884FC"/>
    <w:rsid w:val="60126D1C"/>
    <w:rsid w:val="6050FAEE"/>
    <w:rsid w:val="60CB9F40"/>
    <w:rsid w:val="61812A9B"/>
    <w:rsid w:val="62694A80"/>
    <w:rsid w:val="63CF9276"/>
    <w:rsid w:val="64D7E248"/>
    <w:rsid w:val="6509899E"/>
    <w:rsid w:val="6659E0DB"/>
    <w:rsid w:val="669323A1"/>
    <w:rsid w:val="67599EEF"/>
    <w:rsid w:val="6763D1D0"/>
    <w:rsid w:val="6848CD4C"/>
    <w:rsid w:val="68AC04C0"/>
    <w:rsid w:val="68F6E017"/>
    <w:rsid w:val="693AA57D"/>
    <w:rsid w:val="6A67DB08"/>
    <w:rsid w:val="6B2A115A"/>
    <w:rsid w:val="6B8CEDC8"/>
    <w:rsid w:val="6BD6B371"/>
    <w:rsid w:val="6C24A252"/>
    <w:rsid w:val="6C354368"/>
    <w:rsid w:val="6C62C312"/>
    <w:rsid w:val="6C9C0CCF"/>
    <w:rsid w:val="6CB683B5"/>
    <w:rsid w:val="6D8AA5D4"/>
    <w:rsid w:val="6DE5460A"/>
    <w:rsid w:val="6E03D54A"/>
    <w:rsid w:val="6E50DED5"/>
    <w:rsid w:val="6EFD815A"/>
    <w:rsid w:val="6F4BAEBD"/>
    <w:rsid w:val="6FBEADA2"/>
    <w:rsid w:val="6FC25FAE"/>
    <w:rsid w:val="702A5BB6"/>
    <w:rsid w:val="7032DAE2"/>
    <w:rsid w:val="7098B017"/>
    <w:rsid w:val="715DD3D7"/>
    <w:rsid w:val="717FD7CE"/>
    <w:rsid w:val="73AD0F9E"/>
    <w:rsid w:val="73E9458B"/>
    <w:rsid w:val="74391CA1"/>
    <w:rsid w:val="7467B69D"/>
    <w:rsid w:val="747ADA44"/>
    <w:rsid w:val="74844E69"/>
    <w:rsid w:val="74AF9BCB"/>
    <w:rsid w:val="74C3EC10"/>
    <w:rsid w:val="74E9E87E"/>
    <w:rsid w:val="74FBFABA"/>
    <w:rsid w:val="75045319"/>
    <w:rsid w:val="760DD55B"/>
    <w:rsid w:val="76443F5E"/>
    <w:rsid w:val="7651669F"/>
    <w:rsid w:val="77ABF325"/>
    <w:rsid w:val="7842DB34"/>
    <w:rsid w:val="78881226"/>
    <w:rsid w:val="78A83470"/>
    <w:rsid w:val="7953B343"/>
    <w:rsid w:val="7A5A7851"/>
    <w:rsid w:val="7B74151D"/>
    <w:rsid w:val="7B881401"/>
    <w:rsid w:val="7BDDDB38"/>
    <w:rsid w:val="7C67C785"/>
    <w:rsid w:val="7C6F3F88"/>
    <w:rsid w:val="7C9A924E"/>
    <w:rsid w:val="7E0E906C"/>
    <w:rsid w:val="7E3B29B3"/>
    <w:rsid w:val="7E624B18"/>
    <w:rsid w:val="7EFC219D"/>
    <w:rsid w:val="7FA289F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E99395D"/>
  <w15:chartTrackingRefBased/>
  <w15:docId w15:val="{CCE06736-816B-1A4F-B7D1-94A6083A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806F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270F9A"/>
    <w:pPr>
      <w:keepNext/>
      <w:keepLines/>
      <w:spacing w:before="160" w:after="80" w:line="360" w:lineRule="auto"/>
      <w:jc w:val="both"/>
      <w:outlineLvl w:val="1"/>
    </w:pPr>
    <w:rPr>
      <w:rFonts w:ascii="Helvetica" w:hAnsi="Helvetica" w:eastAsiaTheme="majorEastAsia" w:cstheme="majorBidi"/>
      <w:b/>
      <w:color w:val="000000" w:themeColor="text1"/>
      <w:kern w:val="0"/>
      <w:sz w:val="28"/>
      <w:szCs w:val="32"/>
      <w:u w:val="single"/>
      <w:lang w:val="en-US"/>
      <w14:ligatures w14:val="none"/>
    </w:rPr>
  </w:style>
  <w:style w:type="paragraph" w:styleId="Heading3">
    <w:name w:val="heading 3"/>
    <w:basedOn w:val="Normal"/>
    <w:next w:val="Normal"/>
    <w:link w:val="Heading3Char"/>
    <w:uiPriority w:val="9"/>
    <w:semiHidden/>
    <w:unhideWhenUsed/>
    <w:qFormat/>
    <w:rsid w:val="00B80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270F9A"/>
    <w:pPr>
      <w:keepNext/>
      <w:keepLines/>
      <w:spacing w:before="80" w:after="40" w:line="360" w:lineRule="auto"/>
      <w:jc w:val="both"/>
      <w:outlineLvl w:val="3"/>
    </w:pPr>
    <w:rPr>
      <w:rFonts w:ascii="HELVETICA BOLD OBLIQUE" w:hAnsi="HELVETICA BOLD OBLIQUE" w:eastAsiaTheme="majorEastAsia" w:cstheme="majorBidi"/>
      <w:b/>
      <w:i/>
      <w:iCs/>
      <w:color w:val="000000" w:themeColor="text1"/>
      <w:kern w:val="0"/>
      <w:szCs w:val="22"/>
      <w:lang w:val="en-US"/>
      <w14:ligatures w14:val="none"/>
    </w:rPr>
  </w:style>
  <w:style w:type="paragraph" w:styleId="Heading5">
    <w:name w:val="heading 5"/>
    <w:basedOn w:val="Normal"/>
    <w:next w:val="Normal"/>
    <w:link w:val="Heading5Char"/>
    <w:uiPriority w:val="9"/>
    <w:semiHidden/>
    <w:unhideWhenUsed/>
    <w:qFormat/>
    <w:rsid w:val="00B80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6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6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6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6F8"/>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1TitleCover" w:customStyle="1">
    <w:name w:val="1_TitleCover"/>
    <w:basedOn w:val="Normal"/>
    <w:autoRedefine/>
    <w:qFormat/>
    <w:rsid w:val="00270F9A"/>
    <w:pPr>
      <w:spacing w:line="440" w:lineRule="exact"/>
      <w:contextualSpacing/>
    </w:pPr>
    <w:rPr>
      <w:rFonts w:ascii="Helvetica" w:hAnsi="Helvetica" w:cs="Arial" w:eastAsiaTheme="majorEastAsia"/>
      <w:b/>
      <w:color w:val="000000" w:themeColor="text1"/>
      <w:spacing w:val="5"/>
      <w:kern w:val="28"/>
      <w:sz w:val="32"/>
      <w:szCs w:val="52"/>
      <w:lang w:val="en-GB" w:eastAsia="it-IT"/>
      <w14:ligatures w14:val="none"/>
    </w:rPr>
  </w:style>
  <w:style w:type="paragraph" w:styleId="Title">
    <w:name w:val="Title"/>
    <w:basedOn w:val="Normal"/>
    <w:next w:val="Normal"/>
    <w:link w:val="TitleChar"/>
    <w:autoRedefine/>
    <w:uiPriority w:val="10"/>
    <w:qFormat/>
    <w:rsid w:val="00270F9A"/>
    <w:pPr>
      <w:spacing w:after="80" w:line="360" w:lineRule="auto"/>
      <w:contextualSpacing/>
      <w:jc w:val="both"/>
    </w:pPr>
    <w:rPr>
      <w:rFonts w:ascii="Helvetica" w:hAnsi="Helvetica" w:eastAsiaTheme="majorEastAsia" w:cstheme="majorBidi"/>
      <w:b/>
      <w:spacing w:val="-10"/>
      <w:kern w:val="28"/>
      <w:sz w:val="36"/>
      <w:szCs w:val="72"/>
      <w:lang w:val="en-US"/>
      <w14:ligatures w14:val="none"/>
    </w:rPr>
  </w:style>
  <w:style w:type="character" w:styleId="TitleChar" w:customStyle="1">
    <w:name w:val="Title Char"/>
    <w:basedOn w:val="DefaultParagraphFont"/>
    <w:link w:val="Title"/>
    <w:uiPriority w:val="10"/>
    <w:rsid w:val="00270F9A"/>
    <w:rPr>
      <w:rFonts w:ascii="Helvetica" w:hAnsi="Helvetica" w:eastAsiaTheme="majorEastAsia" w:cstheme="majorBidi"/>
      <w:b/>
      <w:spacing w:val="-10"/>
      <w:kern w:val="28"/>
      <w:sz w:val="36"/>
      <w:szCs w:val="72"/>
      <w:lang w:val="en-US"/>
      <w14:ligatures w14:val="none"/>
    </w:rPr>
  </w:style>
  <w:style w:type="character" w:styleId="Heading2Char" w:customStyle="1">
    <w:name w:val="Heading 2 Char"/>
    <w:basedOn w:val="DefaultParagraphFont"/>
    <w:link w:val="Heading2"/>
    <w:uiPriority w:val="9"/>
    <w:rsid w:val="00270F9A"/>
    <w:rPr>
      <w:rFonts w:ascii="Helvetica" w:hAnsi="Helvetica" w:eastAsiaTheme="majorEastAsia" w:cstheme="majorBidi"/>
      <w:b/>
      <w:color w:val="000000" w:themeColor="text1"/>
      <w:kern w:val="0"/>
      <w:sz w:val="28"/>
      <w:szCs w:val="32"/>
      <w:u w:val="single"/>
      <w:lang w:val="en-US"/>
      <w14:ligatures w14:val="none"/>
    </w:rPr>
  </w:style>
  <w:style w:type="paragraph" w:styleId="EAtabletitle" w:customStyle="1">
    <w:name w:val="EA table title"/>
    <w:autoRedefine/>
    <w:uiPriority w:val="99"/>
    <w:qFormat/>
    <w:rsid w:val="00270F9A"/>
    <w:rPr>
      <w:rFonts w:ascii="Helvetica" w:hAnsi="Helvetica" w:eastAsia="Times New Roman" w:cs="Frutiger CE 55 Roman"/>
      <w:color w:val="000000"/>
      <w:kern w:val="0"/>
      <w:lang w:val="en-GB"/>
      <w14:ligatures w14:val="none"/>
    </w:rPr>
  </w:style>
  <w:style w:type="character" w:styleId="Heading4Char" w:customStyle="1">
    <w:name w:val="Heading 4 Char"/>
    <w:basedOn w:val="DefaultParagraphFont"/>
    <w:link w:val="Heading4"/>
    <w:uiPriority w:val="9"/>
    <w:rsid w:val="00270F9A"/>
    <w:rPr>
      <w:rFonts w:ascii="HELVETICA BOLD OBLIQUE" w:hAnsi="HELVETICA BOLD OBLIQUE" w:eastAsiaTheme="majorEastAsia" w:cstheme="majorBidi"/>
      <w:b/>
      <w:i/>
      <w:iCs/>
      <w:color w:val="000000" w:themeColor="text1"/>
      <w:kern w:val="0"/>
      <w:szCs w:val="22"/>
      <w:lang w:val="en-US"/>
      <w14:ligatures w14:val="none"/>
    </w:rPr>
  </w:style>
  <w:style w:type="character" w:styleId="Heading1Char" w:customStyle="1">
    <w:name w:val="Heading 1 Char"/>
    <w:basedOn w:val="DefaultParagraphFont"/>
    <w:link w:val="Heading1"/>
    <w:uiPriority w:val="9"/>
    <w:rsid w:val="00B806F8"/>
    <w:rPr>
      <w:rFonts w:asciiTheme="majorHAnsi" w:hAnsiTheme="majorHAnsi" w:eastAsiaTheme="majorEastAsia" w:cstheme="majorBidi"/>
      <w:color w:val="0F4761" w:themeColor="accent1" w:themeShade="BF"/>
      <w:sz w:val="40"/>
      <w:szCs w:val="40"/>
    </w:rPr>
  </w:style>
  <w:style w:type="character" w:styleId="Heading3Char" w:customStyle="1">
    <w:name w:val="Heading 3 Char"/>
    <w:basedOn w:val="DefaultParagraphFont"/>
    <w:link w:val="Heading3"/>
    <w:uiPriority w:val="9"/>
    <w:semiHidden/>
    <w:rsid w:val="00B806F8"/>
    <w:rPr>
      <w:rFonts w:eastAsiaTheme="majorEastAsia" w:cstheme="majorBidi"/>
      <w:color w:val="0F4761" w:themeColor="accent1" w:themeShade="BF"/>
      <w:sz w:val="28"/>
      <w:szCs w:val="28"/>
    </w:rPr>
  </w:style>
  <w:style w:type="character" w:styleId="Heading5Char" w:customStyle="1">
    <w:name w:val="Heading 5 Char"/>
    <w:basedOn w:val="DefaultParagraphFont"/>
    <w:link w:val="Heading5"/>
    <w:uiPriority w:val="9"/>
    <w:semiHidden/>
    <w:rsid w:val="00B806F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806F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806F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806F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806F8"/>
    <w:rPr>
      <w:rFonts w:eastAsiaTheme="majorEastAsia" w:cstheme="majorBidi"/>
      <w:color w:val="272727" w:themeColor="text1" w:themeTint="D8"/>
    </w:rPr>
  </w:style>
  <w:style w:type="paragraph" w:styleId="Subtitle">
    <w:name w:val="Subtitle"/>
    <w:basedOn w:val="Normal"/>
    <w:next w:val="Normal"/>
    <w:link w:val="SubtitleChar"/>
    <w:uiPriority w:val="11"/>
    <w:qFormat/>
    <w:rsid w:val="00B806F8"/>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80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6F8"/>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B806F8"/>
    <w:rPr>
      <w:i/>
      <w:iCs/>
      <w:color w:val="404040" w:themeColor="text1" w:themeTint="BF"/>
    </w:rPr>
  </w:style>
  <w:style w:type="paragraph" w:styleId="ListParagraph">
    <w:name w:val="List Paragraph"/>
    <w:basedOn w:val="Normal"/>
    <w:uiPriority w:val="34"/>
    <w:qFormat/>
    <w:rsid w:val="00B806F8"/>
    <w:pPr>
      <w:ind w:left="720"/>
      <w:contextualSpacing/>
    </w:pPr>
  </w:style>
  <w:style w:type="character" w:styleId="IntenseEmphasis">
    <w:name w:val="Intense Emphasis"/>
    <w:basedOn w:val="DefaultParagraphFont"/>
    <w:uiPriority w:val="21"/>
    <w:qFormat/>
    <w:rsid w:val="00B806F8"/>
    <w:rPr>
      <w:i/>
      <w:iCs/>
      <w:color w:val="0F4761" w:themeColor="accent1" w:themeShade="BF"/>
    </w:rPr>
  </w:style>
  <w:style w:type="paragraph" w:styleId="IntenseQuote">
    <w:name w:val="Intense Quote"/>
    <w:basedOn w:val="Normal"/>
    <w:next w:val="Normal"/>
    <w:link w:val="IntenseQuoteChar"/>
    <w:uiPriority w:val="30"/>
    <w:qFormat/>
    <w:rsid w:val="00B806F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806F8"/>
    <w:rPr>
      <w:i/>
      <w:iCs/>
      <w:color w:val="0F4761" w:themeColor="accent1" w:themeShade="BF"/>
    </w:rPr>
  </w:style>
  <w:style w:type="character" w:styleId="IntenseReference">
    <w:name w:val="Intense Reference"/>
    <w:basedOn w:val="DefaultParagraphFont"/>
    <w:uiPriority w:val="32"/>
    <w:qFormat/>
    <w:rsid w:val="00B806F8"/>
    <w:rPr>
      <w:b/>
      <w:bCs/>
      <w:smallCaps/>
      <w:color w:val="0F4761" w:themeColor="accent1" w:themeShade="BF"/>
      <w:spacing w:val="5"/>
    </w:rPr>
  </w:style>
  <w:style w:type="character" w:styleId="Hyperlink">
    <w:name w:val="Hyperlink"/>
    <w:basedOn w:val="DefaultParagraphFont"/>
    <w:uiPriority w:val="99"/>
    <w:unhideWhenUsed/>
    <w:rsid w:val="00637873"/>
    <w:rPr>
      <w:color w:val="467886" w:themeColor="hyperlink"/>
      <w:u w:val="single"/>
    </w:rPr>
  </w:style>
  <w:style w:type="character" w:styleId="UnresolvedMention">
    <w:name w:val="Unresolved Mention"/>
    <w:basedOn w:val="DefaultParagraphFont"/>
    <w:uiPriority w:val="99"/>
    <w:semiHidden/>
    <w:unhideWhenUsed/>
    <w:rsid w:val="00637873"/>
    <w:rPr>
      <w:color w:val="605E5C"/>
      <w:shd w:val="clear" w:color="auto" w:fill="E1DFDD"/>
    </w:rPr>
  </w:style>
  <w:style w:type="paragraph" w:styleId="Standard" w:customStyle="1">
    <w:name w:val="Standard"/>
    <w:basedOn w:val="Normal"/>
    <w:rsid w:val="00895702"/>
    <w:pPr>
      <w:suppressAutoHyphens/>
      <w:autoSpaceDN w:val="0"/>
      <w:spacing w:after="160" w:line="276" w:lineRule="auto"/>
    </w:pPr>
    <w:rPr>
      <w:rFonts w:ascii="Aptos" w:hAnsi="Aptos" w:eastAsia="DejaVu Sans" w:cs="DejaVu Sans"/>
      <w:kern w:val="0"/>
      <w:lang w:val="en-US" w:eastAsia="ja-JP"/>
      <w14:ligatures w14:val="none"/>
    </w:rPr>
  </w:style>
  <w:style w:type="paragraph" w:styleId="CommentText">
    <w:name w:val="annotation text"/>
    <w:basedOn w:val="Normal"/>
    <w:link w:val="CommentTextChar"/>
    <w:rsid w:val="00895702"/>
    <w:pPr>
      <w:suppressAutoHyphens/>
      <w:autoSpaceDN w:val="0"/>
      <w:spacing w:after="160"/>
    </w:pPr>
    <w:rPr>
      <w:rFonts w:ascii="Aptos" w:hAnsi="Aptos" w:eastAsia="MS Mincho" w:cs="Arial"/>
      <w:kern w:val="0"/>
      <w:sz w:val="20"/>
      <w:szCs w:val="20"/>
      <w:lang w:val="en-US" w:eastAsia="ja-JP"/>
      <w14:ligatures w14:val="none"/>
    </w:rPr>
  </w:style>
  <w:style w:type="character" w:styleId="CommentTextChar" w:customStyle="1">
    <w:name w:val="Comment Text Char"/>
    <w:basedOn w:val="DefaultParagraphFont"/>
    <w:link w:val="CommentText"/>
    <w:rsid w:val="00895702"/>
    <w:rPr>
      <w:rFonts w:ascii="Aptos" w:hAnsi="Aptos" w:eastAsia="MS Mincho" w:cs="Arial"/>
      <w:kern w:val="0"/>
      <w:sz w:val="20"/>
      <w:szCs w:val="20"/>
      <w:lang w:val="en-US" w:eastAsia="ja-JP"/>
      <w14:ligatures w14:val="none"/>
    </w:rPr>
  </w:style>
  <w:style w:type="character" w:styleId="CommentReference">
    <w:name w:val="annotation reference"/>
    <w:basedOn w:val="DefaultParagraphFont"/>
    <w:rsid w:val="0089570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0719">
      <w:bodyDiv w:val="1"/>
      <w:marLeft w:val="0"/>
      <w:marRight w:val="0"/>
      <w:marTop w:val="0"/>
      <w:marBottom w:val="0"/>
      <w:divBdr>
        <w:top w:val="none" w:sz="0" w:space="0" w:color="auto"/>
        <w:left w:val="none" w:sz="0" w:space="0" w:color="auto"/>
        <w:bottom w:val="none" w:sz="0" w:space="0" w:color="auto"/>
        <w:right w:val="none" w:sz="0" w:space="0" w:color="auto"/>
      </w:divBdr>
      <w:divsChild>
        <w:div w:id="1339427224">
          <w:marLeft w:val="0"/>
          <w:marRight w:val="0"/>
          <w:marTop w:val="0"/>
          <w:marBottom w:val="0"/>
          <w:divBdr>
            <w:top w:val="none" w:sz="0" w:space="0" w:color="auto"/>
            <w:left w:val="none" w:sz="0" w:space="0" w:color="auto"/>
            <w:bottom w:val="none" w:sz="0" w:space="0" w:color="auto"/>
            <w:right w:val="none" w:sz="0" w:space="0" w:color="auto"/>
          </w:divBdr>
          <w:divsChild>
            <w:div w:id="9938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3645">
      <w:bodyDiv w:val="1"/>
      <w:marLeft w:val="0"/>
      <w:marRight w:val="0"/>
      <w:marTop w:val="0"/>
      <w:marBottom w:val="0"/>
      <w:divBdr>
        <w:top w:val="none" w:sz="0" w:space="0" w:color="auto"/>
        <w:left w:val="none" w:sz="0" w:space="0" w:color="auto"/>
        <w:bottom w:val="none" w:sz="0" w:space="0" w:color="auto"/>
        <w:right w:val="none" w:sz="0" w:space="0" w:color="auto"/>
      </w:divBdr>
    </w:div>
    <w:div w:id="1510867448">
      <w:bodyDiv w:val="1"/>
      <w:marLeft w:val="0"/>
      <w:marRight w:val="0"/>
      <w:marTop w:val="0"/>
      <w:marBottom w:val="0"/>
      <w:divBdr>
        <w:top w:val="none" w:sz="0" w:space="0" w:color="auto"/>
        <w:left w:val="none" w:sz="0" w:space="0" w:color="auto"/>
        <w:bottom w:val="none" w:sz="0" w:space="0" w:color="auto"/>
        <w:right w:val="none" w:sz="0" w:space="0" w:color="auto"/>
      </w:divBdr>
    </w:div>
    <w:div w:id="1585917358">
      <w:bodyDiv w:val="1"/>
      <w:marLeft w:val="0"/>
      <w:marRight w:val="0"/>
      <w:marTop w:val="0"/>
      <w:marBottom w:val="0"/>
      <w:divBdr>
        <w:top w:val="none" w:sz="0" w:space="0" w:color="auto"/>
        <w:left w:val="none" w:sz="0" w:space="0" w:color="auto"/>
        <w:bottom w:val="none" w:sz="0" w:space="0" w:color="auto"/>
        <w:right w:val="none" w:sz="0" w:space="0" w:color="auto"/>
      </w:divBdr>
      <w:divsChild>
        <w:div w:id="718432045">
          <w:marLeft w:val="0"/>
          <w:marRight w:val="0"/>
          <w:marTop w:val="0"/>
          <w:marBottom w:val="0"/>
          <w:divBdr>
            <w:top w:val="none" w:sz="0" w:space="0" w:color="auto"/>
            <w:left w:val="none" w:sz="0" w:space="0" w:color="auto"/>
            <w:bottom w:val="none" w:sz="0" w:space="0" w:color="auto"/>
            <w:right w:val="none" w:sz="0" w:space="0" w:color="auto"/>
          </w:divBdr>
          <w:divsChild>
            <w:div w:id="1761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9400a396913a42e4" /><Relationship Type="http://schemas.microsoft.com/office/2011/relationships/people" Target="people.xml" Id="R4cb05fbe207a4c8f" /><Relationship Type="http://schemas.microsoft.com/office/2011/relationships/commentsExtended" Target="commentsExtended.xml" Id="R37ad1f9afbe34ce8" /><Relationship Type="http://schemas.microsoft.com/office/2016/09/relationships/commentsIds" Target="commentsIds.xml" Id="R8bf0af8602b64643" /><Relationship Type="http://schemas.microsoft.com/office/2018/08/relationships/commentsExtensible" Target="commentsExtensible.xml" Id="Ref1ee378adea454d" /><Relationship Type="http://schemas.microsoft.com/office/2020/10/relationships/intelligence" Target="intelligence2.xml" Id="R2436791e052a41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Huguenot-Noel, Robin</dc:creator>
  <keywords/>
  <dc:description/>
  <lastModifiedBy>rens.chazottes@epfl.ch</lastModifiedBy>
  <revision>4</revision>
  <dcterms:created xsi:type="dcterms:W3CDTF">2024-12-16T13:00:00.0000000Z</dcterms:created>
  <dcterms:modified xsi:type="dcterms:W3CDTF">2024-12-18T10:23:58.9354268Z</dcterms:modified>
</coreProperties>
</file>