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u w:val="single"/>
        </w:rPr>
      </w:pPr>
      <w:r>
        <w:rPr>
          <w:b/>
          <w:bCs/>
          <w:u w:val="single"/>
        </w:rPr>
        <w:t>Meeting 30/06</w:t>
      </w:r>
    </w:p>
    <w:p>
      <w:pPr>
        <w:pStyle w:val="Normal"/>
        <w:rPr>
          <w:u w:val="none"/>
        </w:rPr>
      </w:pPr>
      <w:r>
        <w:rPr>
          <w:b/>
          <w:bCs/>
          <w:u w:val="none"/>
        </w:rPr>
        <w:t>Participants:</w:t>
      </w:r>
      <w:r>
        <w:rPr>
          <w:u w:val="none"/>
        </w:rPr>
        <w:t xml:space="preserve"> Rens and Robin</w:t>
      </w:r>
    </w:p>
    <w:p>
      <w:pPr>
        <w:pStyle w:val="Normal"/>
        <w:numPr>
          <w:ilvl w:val="0"/>
          <w:numId w:val="15"/>
        </w:numPr>
        <w:rPr>
          <w:b/>
          <w:bCs/>
          <w:u w:val="none"/>
        </w:rPr>
      </w:pPr>
      <w:r>
        <w:rPr>
          <w:b/>
          <w:bCs/>
          <w:u w:val="none"/>
        </w:rPr>
        <w:t xml:space="preserve">Three factors determinants of Public Opinion: </w:t>
      </w:r>
      <w:r>
        <w:rPr>
          <w:b w:val="false"/>
          <w:bCs w:val="false"/>
          <w:u w:val="none"/>
        </w:rPr>
        <w:t>Individual costs, socio-tropic concerns (distributive: rich vs. Poor), policy effectiveness</w:t>
      </w:r>
    </w:p>
    <w:p>
      <w:pPr>
        <w:pStyle w:val="Normal"/>
        <w:numPr>
          <w:ilvl w:val="0"/>
          <w:numId w:val="15"/>
        </w:numPr>
        <w:rPr>
          <w:b/>
          <w:bCs/>
          <w:u w:val="none"/>
        </w:rPr>
      </w:pPr>
      <w:r>
        <w:rPr>
          <w:b/>
          <w:bCs/>
          <w:u w:val="none"/>
        </w:rPr>
        <w:t xml:space="preserve">Three approaches public opinions: </w:t>
      </w:r>
      <w:r>
        <w:rPr>
          <w:b w:val="false"/>
          <w:bCs w:val="false"/>
          <w:u w:val="none"/>
        </w:rPr>
        <w:t>a) sociological (environmental factors), b) psychological (attitudes, socio/ego), c) economic traditions / d) political traditions undermined: vision politique est importante</w:t>
      </w:r>
    </w:p>
    <w:p>
      <w:pPr>
        <w:pStyle w:val="Normal"/>
        <w:numPr>
          <w:ilvl w:val="0"/>
          <w:numId w:val="15"/>
        </w:numPr>
        <w:rPr>
          <w:b/>
          <w:bCs/>
          <w:u w:val="none"/>
        </w:rPr>
      </w:pPr>
      <w:r>
        <w:rPr>
          <w:b/>
          <w:bCs/>
          <w:u w:val="none"/>
        </w:rPr>
        <w:t>Cf. Rudolf and Seelkopf:</w:t>
      </w:r>
      <w:r>
        <w:rPr>
          <w:b w:val="false"/>
          <w:bCs w:val="false"/>
          <w:u w:val="none"/>
        </w:rPr>
        <w:t xml:space="preserve"> construction des clivages politiques – permets de mieux identifier la persistance d’un clivage gauche droite. </w:t>
      </w:r>
    </w:p>
    <w:p>
      <w:pPr>
        <w:pStyle w:val="Normal"/>
        <w:numPr>
          <w:ilvl w:val="0"/>
          <w:numId w:val="15"/>
        </w:numPr>
        <w:rPr>
          <w:b/>
          <w:bCs/>
          <w:u w:val="none"/>
        </w:rPr>
      </w:pPr>
      <w:r>
        <w:rPr>
          <w:b/>
          <w:bCs/>
          <w:u w:val="none"/>
        </w:rPr>
        <w:t xml:space="preserve">Moderation by trust in goverments -&gt; </w:t>
      </w:r>
      <w:r>
        <w:rPr>
          <w:b w:val="false"/>
          <w:bCs w:val="false"/>
          <w:u w:val="none"/>
        </w:rPr>
        <w:t>add a covariate in survey instrument, b) Add an heterogeneous effect by trust?</w:t>
      </w:r>
    </w:p>
    <w:p>
      <w:pPr>
        <w:pStyle w:val="Normal"/>
        <w:numPr>
          <w:ilvl w:val="0"/>
          <w:numId w:val="15"/>
        </w:numPr>
        <w:rPr>
          <w:b/>
          <w:bCs/>
          <w:u w:val="none"/>
        </w:rPr>
      </w:pPr>
      <w:r>
        <w:rPr>
          <w:b/>
          <w:bCs/>
          <w:u w:val="none"/>
        </w:rPr>
        <w:t>Moderation by trust in unions or membership</w:t>
      </w:r>
    </w:p>
    <w:p>
      <w:pPr>
        <w:pStyle w:val="Normal"/>
        <w:numPr>
          <w:ilvl w:val="0"/>
          <w:numId w:val="15"/>
        </w:numPr>
        <w:rPr>
          <w:b/>
          <w:bCs/>
          <w:u w:val="none"/>
        </w:rPr>
      </w:pPr>
      <w:r>
        <w:rPr>
          <w:b/>
          <w:bCs/>
          <w:u w:val="none"/>
        </w:rPr>
        <w:t xml:space="preserve">Outcome (DV): </w:t>
      </w:r>
      <w:r>
        <w:rPr>
          <w:b w:val="false"/>
          <w:bCs w:val="false"/>
          <w:u w:val="none"/>
        </w:rPr>
        <w:t>support in government + support in unions</w:t>
      </w:r>
    </w:p>
    <w:p>
      <w:pPr>
        <w:pStyle w:val="Normal"/>
        <w:numPr>
          <w:ilvl w:val="0"/>
          <w:numId w:val="15"/>
        </w:numPr>
        <w:rPr>
          <w:b/>
          <w:bCs/>
          <w:u w:val="none"/>
        </w:rPr>
      </w:pPr>
      <w:r>
        <w:rPr>
          <w:b/>
          <w:bCs/>
          <w:u w:val="none"/>
        </w:rPr>
        <w:t xml:space="preserve">IMPORTANT TO DISCUSS: </w:t>
      </w:r>
    </w:p>
    <w:p>
      <w:pPr>
        <w:pStyle w:val="Normal"/>
        <w:numPr>
          <w:ilvl w:val="1"/>
          <w:numId w:val="15"/>
        </w:numPr>
        <w:rPr>
          <w:b/>
          <w:bCs/>
          <w:u w:val="none"/>
        </w:rPr>
      </w:pPr>
      <w:r>
        <w:rPr>
          <w:b w:val="false"/>
          <w:bCs w:val="false"/>
          <w:u w:val="none"/>
        </w:rPr>
        <w:t>Conjoint – coherence: If fully randomised, is there not a risk that a person would face the choice between union endorsing a ‘bad’ package but refusing a ‘good’ one?</w:t>
      </w:r>
    </w:p>
    <w:p>
      <w:pPr>
        <w:pStyle w:val="Normal"/>
        <w:numPr>
          <w:ilvl w:val="1"/>
          <w:numId w:val="15"/>
        </w:numPr>
        <w:rPr>
          <w:b/>
          <w:bCs/>
          <w:u w:val="none"/>
        </w:rPr>
      </w:pPr>
      <w:r>
        <w:rPr>
          <w:b w:val="false"/>
          <w:bCs w:val="false"/>
          <w:u w:val="none"/>
        </w:rPr>
        <w:t>Next meeting discussion on outlets: top 5</w:t>
      </w:r>
    </w:p>
    <w:p>
      <w:pPr>
        <w:pStyle w:val="Normal"/>
        <w:numPr>
          <w:ilvl w:val="1"/>
          <w:numId w:val="15"/>
        </w:numPr>
        <w:rPr>
          <w:b/>
          <w:bCs/>
          <w:u w:val="none"/>
        </w:rPr>
      </w:pPr>
      <w:r>
        <w:rPr>
          <w:b w:val="false"/>
          <w:bCs w:val="false"/>
          <w:u w:val="none"/>
        </w:rPr>
        <w:t xml:space="preserve">Opinea &amp; UNI-IDEA – to discuss further </w:t>
      </w:r>
    </w:p>
    <w:p>
      <w:pPr>
        <w:pStyle w:val="Normal"/>
        <w:numPr>
          <w:ilvl w:val="0"/>
          <w:numId w:val="15"/>
        </w:numPr>
        <w:rPr>
          <w:b/>
          <w:bCs/>
          <w:u w:val="none"/>
        </w:rPr>
      </w:pPr>
      <w:r>
        <w:rPr>
          <w:b w:val="false"/>
          <w:bCs w:val="false"/>
          <w:u w:val="none"/>
        </w:rPr>
        <w:t xml:space="preserve">Keep for 5 years pseudo-identifier for follow-up survey waves      </w:t>
      </w:r>
    </w:p>
    <w:p>
      <w:pPr>
        <w:pStyle w:val="Normal"/>
        <w:numPr>
          <w:ilvl w:val="0"/>
          <w:numId w:val="15"/>
        </w:numPr>
        <w:rPr>
          <w:b/>
          <w:bCs/>
          <w:u w:val="none"/>
        </w:rPr>
      </w:pPr>
      <w:r>
        <w:rPr>
          <w:b/>
          <w:bCs/>
          <w:u w:val="none"/>
        </w:rPr>
        <w:t>IRB:</w:t>
      </w:r>
      <w:r>
        <w:rPr>
          <w:b w:val="false"/>
          <w:bCs w:val="false"/>
          <w:u w:val="none"/>
        </w:rPr>
        <w:t xml:space="preserve"> check documents and send (Rens)</w:t>
      </w:r>
    </w:p>
    <w:p>
      <w:pPr>
        <w:pStyle w:val="Normal"/>
        <w:numPr>
          <w:ilvl w:val="0"/>
          <w:numId w:val="15"/>
        </w:numPr>
        <w:rPr>
          <w:b/>
          <w:bCs/>
          <w:u w:val="none"/>
        </w:rPr>
      </w:pPr>
      <w:r>
        <w:rPr>
          <w:b w:val="false"/>
          <w:bCs w:val="false"/>
          <w:u w:val="none"/>
        </w:rPr>
        <w:t>Check outreach document for final validation</w:t>
      </w:r>
    </w:p>
    <w:p>
      <w:pPr>
        <w:pStyle w:val="Normal"/>
        <w:numPr>
          <w:ilvl w:val="0"/>
          <w:numId w:val="15"/>
        </w:numPr>
        <w:rPr>
          <w:b/>
          <w:bCs/>
          <w:u w:val="none"/>
        </w:rPr>
      </w:pPr>
      <w:r>
        <w:rPr>
          <w:b w:val="false"/>
          <w:bCs w:val="false"/>
          <w:u w:val="none"/>
        </w:rPr>
        <w:t xml:space="preserve">Send to partner at EU level + Germany (Robin)                                                                                                                        </w:t>
      </w:r>
    </w:p>
    <w:p>
      <w:pPr>
        <w:pStyle w:val="Normal"/>
        <w:numPr>
          <w:ilvl w:val="0"/>
          <w:numId w:val="15"/>
        </w:numPr>
        <w:rPr>
          <w:b/>
          <w:bCs/>
          <w:u w:val="none"/>
        </w:rPr>
      </w:pPr>
      <w:r>
        <w:rPr>
          <w:b w:val="false"/>
          <w:bCs w:val="false"/>
          <w:u w:val="none"/>
        </w:rPr>
        <w:t xml:space="preserve">Write union document HR + union in french (Rens)                 </w:t>
      </w:r>
    </w:p>
    <w:p>
      <w:pPr>
        <w:pStyle w:val="Normal"/>
        <w:rPr>
          <w:b/>
          <w:bCs/>
          <w:u w:val="single"/>
        </w:rPr>
      </w:pPr>
      <w:r>
        <w:rPr>
          <w:b/>
          <w:bCs/>
          <w:u w:val="single"/>
        </w:rPr>
        <w:t xml:space="preserve">                                                                                                                                                                                      </w:t>
      </w:r>
    </w:p>
    <w:p>
      <w:pPr>
        <w:pStyle w:val="Normal"/>
        <w:rPr>
          <w:b/>
          <w:bCs/>
          <w:u w:val="single"/>
        </w:rPr>
      </w:pPr>
      <w:r>
        <w:rPr>
          <w:b/>
          <w:bCs/>
          <w:u w:val="single"/>
        </w:rPr>
        <w:t>Feedback on PAP draft</w:t>
      </w:r>
    </w:p>
    <w:p>
      <w:pPr>
        <w:pStyle w:val="Normal"/>
        <w:rPr/>
      </w:pPr>
      <w:r>
        <w:rPr/>
        <w:t xml:space="preserve">Date: 24 June 2025                                                             </w:t>
      </w:r>
    </w:p>
    <w:p>
      <w:pPr>
        <w:pStyle w:val="Normal"/>
        <w:rPr/>
      </w:pPr>
      <w:r>
        <w:rPr/>
        <w:t xml:space="preserve">                                  </w:t>
      </w:r>
    </w:p>
    <w:p>
      <w:pPr>
        <w:pStyle w:val="Normal"/>
        <w:rPr/>
      </w:pPr>
      <w:r>
        <w:rPr/>
        <w:t>Take-aways meeting with Emil:</w:t>
      </w:r>
    </w:p>
    <w:p>
      <w:pPr>
        <w:pStyle w:val="ListParagraph"/>
        <w:numPr>
          <w:ilvl w:val="0"/>
          <w:numId w:val="14"/>
        </w:numPr>
        <w:rPr/>
      </w:pPr>
      <w:r>
        <w:rPr>
          <w:b/>
          <w:bCs/>
        </w:rPr>
        <w:t>General</w:t>
      </w:r>
      <w:r>
        <w:rPr/>
        <w:t xml:space="preserve">: Highly sceptical that public opinion may be shifted on climate, would rather expect union support to JT deals to lead to decline in support for union; Questioning that workers would agree to anything that only negatively impacts them. </w:t>
      </w:r>
    </w:p>
    <w:p>
      <w:pPr>
        <w:pStyle w:val="ListParagraph"/>
        <w:numPr>
          <w:ilvl w:val="0"/>
          <w:numId w:val="14"/>
        </w:numPr>
        <w:rPr/>
      </w:pPr>
      <w:r>
        <w:rPr>
          <w:b/>
          <w:bCs/>
        </w:rPr>
        <w:t>Outcome focus</w:t>
      </w:r>
      <w:r>
        <w:rPr/>
        <w:t>: Political behaviour understood as electoral behaviour. Questioning why not also having a DV question linked to trust in government / others related to voting attitudes? Government is indeed part of the initial scenario too, and it would allow to look at relative effect on union support vs. relative effect on government support…</w:t>
      </w:r>
    </w:p>
    <w:p>
      <w:pPr>
        <w:pStyle w:val="Normal"/>
        <w:rPr/>
      </w:pPr>
      <w:r>
        <w:rPr/>
        <w:t xml:space="preserve">                                   </w:t>
      </w:r>
    </w:p>
    <w:p>
      <w:pPr>
        <w:pStyle w:val="Normal"/>
        <w:rPr/>
      </w:pPr>
      <w:r>
        <w:rPr/>
        <w:t>(additional message Emil sent: Few additional point why it is nice to add question on consequences for government:</w:t>
      </w:r>
    </w:p>
    <w:p>
      <w:pPr>
        <w:pStyle w:val="Normal"/>
        <w:rPr/>
      </w:pPr>
      <w:r>
        <w:rPr/>
        <w:t>•</w:t>
      </w:r>
      <w:r>
        <w:rPr>
          <w:rFonts w:cs="Segoe UI Symbol" w:ascii="Segoe UI Symbol" w:hAnsi="Segoe UI Symbol"/>
        </w:rPr>
        <w:t>⁠</w:t>
      </w:r>
      <w:r>
        <w:rPr/>
        <w:t xml:space="preserve">  </w:t>
      </w:r>
      <w:r>
        <w:rPr>
          <w:rFonts w:cs="Segoe UI Symbol" w:ascii="Segoe UI Symbol" w:hAnsi="Segoe UI Symbol"/>
        </w:rPr>
        <w:t>⁠</w:t>
      </w:r>
      <w:r>
        <w:rPr/>
        <w:t>you will have broader picture of the process that aparently involve not only unions but governments as well</w:t>
      </w:r>
    </w:p>
    <w:p>
      <w:pPr>
        <w:pStyle w:val="Normal"/>
        <w:rPr/>
      </w:pPr>
      <w:r>
        <w:rPr/>
        <w:t>•</w:t>
      </w:r>
      <w:r>
        <w:rPr>
          <w:rFonts w:cs="Segoe UI Symbol" w:ascii="Segoe UI Symbol" w:hAnsi="Segoe UI Symbol"/>
        </w:rPr>
        <w:t>⁠</w:t>
      </w:r>
      <w:r>
        <w:rPr/>
        <w:t xml:space="preserve">  </w:t>
      </w:r>
      <w:r>
        <w:rPr>
          <w:rFonts w:cs="Segoe UI Symbol" w:ascii="Segoe UI Symbol" w:hAnsi="Segoe UI Symbol"/>
        </w:rPr>
        <w:t>⁠⁠</w:t>
      </w:r>
      <w:r>
        <w:rPr/>
        <w:t>you will have comparison point: how unions benefit/loose compared to government.</w:t>
      </w:r>
    </w:p>
    <w:p>
      <w:pPr>
        <w:pStyle w:val="Normal"/>
        <w:rPr/>
      </w:pPr>
      <w:r>
        <w:rPr/>
        <w:t>•</w:t>
      </w:r>
      <w:r>
        <w:rPr>
          <w:rFonts w:cs="Segoe UI Symbol" w:ascii="Segoe UI Symbol" w:hAnsi="Segoe UI Symbol"/>
        </w:rPr>
        <w:t>⁠</w:t>
      </w:r>
      <w:r>
        <w:rPr/>
        <w:t xml:space="preserve">  </w:t>
      </w:r>
      <w:r>
        <w:rPr>
          <w:rFonts w:cs="Segoe UI Symbol" w:ascii="Segoe UI Symbol" w:hAnsi="Segoe UI Symbol"/>
        </w:rPr>
        <w:t>⁠⁠</w:t>
      </w:r>
      <w:r>
        <w:rPr/>
        <w:t>union might interact with government in different ways: packages might benefit unions but burden governments: mobilizations with union against government. Or instead, unions might dampen harsh climate policies implications for government. The latter, thus, is motivated to have deals with unions for successful policies, and to stay in power</w:t>
      </w:r>
    </w:p>
    <w:p>
      <w:pPr>
        <w:pStyle w:val="Normal"/>
        <w:rPr/>
      </w:pPr>
      <w:r>
        <w:rPr/>
        <w:t>•</w:t>
      </w:r>
      <w:r>
        <w:rPr>
          <w:rFonts w:cs="Segoe UI Symbol" w:ascii="Segoe UI Symbol" w:hAnsi="Segoe UI Symbol"/>
        </w:rPr>
        <w:t>⁠</w:t>
      </w:r>
      <w:r>
        <w:rPr/>
        <w:t xml:space="preserve">  </w:t>
      </w:r>
      <w:r>
        <w:rPr>
          <w:rFonts w:cs="Segoe UI Symbol" w:ascii="Segoe UI Symbol" w:hAnsi="Segoe UI Symbol"/>
        </w:rPr>
        <w:t>⁠⁠</w:t>
      </w:r>
      <w:r>
        <w:rPr/>
        <w:t>overall it is nice if part of your design replicate known studies: you can criticize or update them more efficiently. Also if there are differences between unions and government it will underscore novelty of your study more efficiently than just comparing pacackages effect on unions from your studies to results of other studies that are about government. I mean it is weaker to compare unions and government in different studies versus comparing them in single study with the same sample and so forth.)</w:t>
      </w:r>
    </w:p>
    <w:p>
      <w:pPr>
        <w:pStyle w:val="Normal"/>
        <w:rPr/>
      </w:pPr>
      <w:r>
        <w:rPr/>
      </w:r>
    </w:p>
    <w:p>
      <w:pPr>
        <w:pStyle w:val="ListParagraph"/>
        <w:numPr>
          <w:ilvl w:val="0"/>
          <w:numId w:val="14"/>
        </w:numPr>
        <w:rPr/>
      </w:pPr>
      <w:r>
        <w:rPr>
          <w:b/>
          <w:bCs/>
        </w:rPr>
        <w:t>Conjoint and vignette prompt</w:t>
      </w:r>
      <w:r>
        <w:rPr/>
        <w:t>: Consider emphasising that package was negotiated for a long-time to heighten perception of influence being an outcome hardly fought in workers’ interests.</w:t>
      </w:r>
    </w:p>
    <w:p>
      <w:pPr>
        <w:pStyle w:val="ListParagraph"/>
        <w:numPr>
          <w:ilvl w:val="0"/>
          <w:numId w:val="14"/>
        </w:numPr>
        <w:rPr/>
      </w:pPr>
      <w:r>
        <w:rPr>
          <w:b/>
          <w:bCs/>
        </w:rPr>
        <w:t>Conjoint – coherence</w:t>
      </w:r>
      <w:r>
        <w:rPr/>
        <w:t>: If fully randomised, is there not a risk that a person would face the choice between union endorsing a ‘bad’ package but refusing a ‘good’ one?</w:t>
      </w:r>
    </w:p>
    <w:p>
      <w:pPr>
        <w:pStyle w:val="ListParagraph"/>
        <w:numPr>
          <w:ilvl w:val="0"/>
          <w:numId w:val="14"/>
        </w:numPr>
        <w:rPr/>
      </w:pPr>
      <w:r>
        <w:rPr>
          <w:b/>
          <w:bCs/>
        </w:rPr>
        <w:t>Conjoint – role of unions’ position as an attribute</w:t>
      </w:r>
      <w:r>
        <w:rPr/>
        <w:t xml:space="preserve">: is there not a risk that the rest of the package design also endogenously influence the effect of union endorsement? Should we not focus on capturing it only via a vignette? </w:t>
      </w:r>
    </w:p>
    <w:p>
      <w:pPr>
        <w:pStyle w:val="Normal"/>
        <w:rPr/>
      </w:pPr>
      <w:r>
        <w:rPr/>
      </w:r>
    </w:p>
    <w:p>
      <w:pPr>
        <w:pStyle w:val="Normal"/>
        <w:rPr/>
      </w:pPr>
      <w:r>
        <w:rPr/>
      </w:r>
    </w:p>
    <w:p>
      <w:pPr>
        <w:pStyle w:val="Normal"/>
        <w:suppressAutoHyphens w:val="false"/>
        <w:rPr>
          <w:rFonts w:ascii="AppleSystemUIFont" w:hAnsi="AppleSystemUIFont" w:cs="AppleSystemUIFont"/>
          <w:kern w:val="0"/>
          <w:sz w:val="26"/>
          <w:szCs w:val="26"/>
          <w:lang w:val="en-GB"/>
        </w:rPr>
      </w:pPr>
      <w:r>
        <w:rPr>
          <w:rFonts w:cs="AppleSystemUIFont" w:ascii="AppleSystemUIFont" w:hAnsi="AppleSystemUIFont"/>
          <w:kern w:val="0"/>
          <w:sz w:val="26"/>
          <w:szCs w:val="26"/>
          <w:lang w:val="en-GB"/>
        </w:rPr>
        <w:t xml:space="preserve">How much does it support your trust in government ? </w:t>
      </w:r>
    </w:p>
    <w:p>
      <w:pPr>
        <w:pStyle w:val="Normal"/>
        <w:suppressAutoHyphens w:val="false"/>
        <w:rPr>
          <w:rFonts w:ascii="AppleSystemUIFont" w:hAnsi="AppleSystemUIFont" w:cs="AppleSystemUIFont"/>
          <w:kern w:val="0"/>
          <w:sz w:val="26"/>
          <w:szCs w:val="26"/>
          <w:lang w:val="en-GB"/>
        </w:rPr>
      </w:pPr>
      <w:r>
        <w:rPr>
          <w:rFonts w:cs="AppleSystemUIFont" w:ascii="AppleSystemUIFont" w:hAnsi="AppleSystemUIFont"/>
          <w:kern w:val="0"/>
          <w:sz w:val="26"/>
          <w:szCs w:val="26"/>
          <w:lang w:val="en-GB"/>
        </w:rPr>
      </w:r>
    </w:p>
    <w:p>
      <w:pPr>
        <w:pStyle w:val="Normal"/>
        <w:suppressAutoHyphens w:val="false"/>
        <w:rPr>
          <w:rFonts w:ascii="AppleSystemUIFont" w:hAnsi="AppleSystemUIFont" w:cs="AppleSystemUIFont"/>
          <w:kern w:val="0"/>
          <w:sz w:val="26"/>
          <w:szCs w:val="26"/>
          <w:lang w:val="en-GB"/>
        </w:rPr>
      </w:pPr>
      <w:r>
        <w:rPr>
          <w:rFonts w:cs="AppleSystemUIFont" w:ascii="AppleSystemUIFont" w:hAnsi="AppleSystemUIFont"/>
          <w:kern w:val="0"/>
          <w:sz w:val="26"/>
          <w:szCs w:val="26"/>
          <w:lang w:val="en-GB"/>
        </w:rPr>
        <w:t xml:space="preserve">Karl Sagan‘s book: </w:t>
      </w:r>
    </w:p>
    <w:p>
      <w:pPr>
        <w:pStyle w:val="Normal"/>
        <w:rPr/>
      </w:pPr>
      <w:r>
        <w:rPr/>
      </w:r>
    </w:p>
    <w:p>
      <w:pPr>
        <w:pStyle w:val="Normal"/>
        <w:rPr/>
      </w:pPr>
      <w:r>
        <w:rPr/>
      </w:r>
    </w:p>
    <w:p>
      <w:pPr>
        <w:pStyle w:val="Normal"/>
        <w:rPr/>
      </w:pPr>
      <w:r>
        <w:rPr/>
      </w:r>
    </w:p>
    <w:p>
      <w:pPr>
        <w:pStyle w:val="Normal"/>
        <w:pBdr>
          <w:bottom w:val="single" w:sz="6" w:space="1" w:color="000000"/>
        </w:pBdr>
        <w:rPr/>
      </w:pPr>
      <w:r>
        <w:rPr/>
      </w:r>
    </w:p>
    <w:p>
      <w:pPr>
        <w:pStyle w:val="Normal"/>
        <w:rPr/>
      </w:pPr>
      <w:r>
        <w:rPr/>
        <w:t>Meeting notes</w:t>
      </w:r>
    </w:p>
    <w:p>
      <w:pPr>
        <w:pStyle w:val="Normal"/>
        <w:rPr/>
      </w:pPr>
      <w:r>
        <w:rPr/>
      </w:r>
    </w:p>
    <w:p>
      <w:pPr>
        <w:pStyle w:val="Normal"/>
        <w:rPr/>
      </w:pPr>
      <w:r>
        <w:rPr>
          <w:lang w:val="en-US"/>
        </w:rPr>
        <w:t>Date: 25th of October 2024</w:t>
      </w:r>
    </w:p>
    <w:p>
      <w:pPr>
        <w:pStyle w:val="Normal"/>
        <w:rPr>
          <w:lang w:val="en-US"/>
        </w:rPr>
      </w:pPr>
      <w:r>
        <w:rPr>
          <w:lang w:val="en-US"/>
        </w:rPr>
      </w:r>
    </w:p>
    <w:p>
      <w:pPr>
        <w:pStyle w:val="Normal"/>
        <w:rPr/>
      </w:pPr>
      <w:r>
        <w:rPr/>
        <w:t>Agenda</w:t>
      </w:r>
    </w:p>
    <w:p>
      <w:pPr>
        <w:pStyle w:val="ListParagraph"/>
        <w:numPr>
          <w:ilvl w:val="0"/>
          <w:numId w:val="2"/>
        </w:numPr>
        <w:rPr/>
      </w:pPr>
      <w:r>
        <w:rPr>
          <w:lang w:val="en-US"/>
        </w:rPr>
        <w:t xml:space="preserve">1. Korpi and climate / just transition angle &amp; interests </w:t>
      </w:r>
    </w:p>
    <w:p>
      <w:pPr>
        <w:pStyle w:val="ListParagraph"/>
        <w:numPr>
          <w:ilvl w:val="0"/>
          <w:numId w:val="2"/>
        </w:numPr>
        <w:rPr/>
      </w:pPr>
      <w:r>
        <w:rPr>
          <w:lang w:val="en-US"/>
        </w:rPr>
        <w:t>2. ⁠ Hypotheses formulations</w:t>
      </w:r>
    </w:p>
    <w:p>
      <w:pPr>
        <w:pStyle w:val="ListParagraph"/>
        <w:numPr>
          <w:ilvl w:val="0"/>
          <w:numId w:val="2"/>
        </w:numPr>
        <w:rPr>
          <w:lang w:val="en-US"/>
        </w:rPr>
      </w:pPr>
      <w:r>
        <w:rPr>
          <w:lang w:val="en-US"/>
        </w:rPr>
        <w:t>3. ⁠Operationalisation</w:t>
      </w:r>
    </w:p>
    <w:p>
      <w:pPr>
        <w:pStyle w:val="Normal"/>
        <w:rPr>
          <w:lang w:val="en-US"/>
        </w:rPr>
      </w:pPr>
      <w:r>
        <w:rPr>
          <w:lang w:val="en-US"/>
        </w:rPr>
      </w:r>
    </w:p>
    <w:p>
      <w:pPr>
        <w:pStyle w:val="Normal"/>
        <w:rPr>
          <w:lang w:val="fr-FR"/>
        </w:rPr>
      </w:pPr>
      <w:r>
        <w:rPr>
          <w:lang w:val="fr-FR"/>
        </w:rPr>
        <w:t xml:space="preserve">JTF --&gt; Petit truc, plus petit dénominateur commun. Fonction globale que ça sert? Si c’est marginal pas intéressant.... MAIS, intéressant en poussant le filon power politics and climate politics. --&gt; un thème: transition climatique / mitigation à proprement parlé, et question compensatoire.  Bigger picture. </w:t>
      </w:r>
    </w:p>
    <w:p>
      <w:pPr>
        <w:pStyle w:val="Normal"/>
        <w:rPr>
          <w:lang w:val="fr-FR"/>
        </w:rPr>
      </w:pPr>
      <w:r>
        <w:rPr>
          <w:lang w:val="fr-FR"/>
        </w:rPr>
        <w:t xml:space="preserve">--&gt; Comment compenser les perdant? </w:t>
      </w:r>
    </w:p>
    <w:p>
      <w:pPr>
        <w:pStyle w:val="Normal"/>
        <w:rPr>
          <w:lang w:val="fr-FR"/>
        </w:rPr>
      </w:pPr>
      <w:r>
        <w:rPr>
          <w:lang w:val="fr-FR"/>
        </w:rPr>
        <w:t>--&gt; Méchanismes</w:t>
      </w:r>
    </w:p>
    <w:p>
      <w:pPr>
        <w:pStyle w:val="Normal"/>
        <w:rPr>
          <w:lang w:val="fr-FR"/>
        </w:rPr>
      </w:pPr>
      <w:r>
        <w:rPr>
          <w:lang w:val="fr-FR"/>
        </w:rPr>
        <w:t xml:space="preserve">--&gt; Deux angles : 1) Attitudes vis à vis de compensations pour les personnes qui perdront leurs positions dominantes, 2) mécanismes de mobilisation (acheter / grignoter) --&gt; Deux angles d’entrée potentielle //// </w:t>
      </w:r>
    </w:p>
    <w:p>
      <w:pPr>
        <w:pStyle w:val="Normal"/>
        <w:rPr>
          <w:lang w:val="fr-FR"/>
        </w:rPr>
      </w:pPr>
      <w:r>
        <w:rPr>
          <w:lang w:val="fr-FR"/>
        </w:rPr>
      </w:r>
    </w:p>
    <w:p>
      <w:pPr>
        <w:pStyle w:val="Normal"/>
        <w:rPr>
          <w:lang w:val="fr-FR"/>
        </w:rPr>
      </w:pPr>
      <w:r>
        <w:rPr>
          <w:lang w:val="fr-FR"/>
        </w:rPr>
      </w:r>
    </w:p>
    <w:p>
      <w:pPr>
        <w:pStyle w:val="Normal"/>
        <w:rPr>
          <w:lang w:val="en-GB"/>
        </w:rPr>
      </w:pPr>
      <w:r>
        <w:rPr>
          <w:b/>
          <w:bCs/>
          <w:lang w:val="en-GB"/>
        </w:rPr>
        <w:t>Mechanisms of realignment (outcomes)</w:t>
      </w:r>
    </w:p>
    <w:p>
      <w:pPr>
        <w:pStyle w:val="Normal"/>
        <w:rPr>
          <w:lang w:val="en-GB"/>
        </w:rPr>
      </w:pPr>
      <w:r>
        <w:rPr>
          <w:b/>
          <w:bCs/>
          <w:lang w:val="en-GB"/>
        </w:rPr>
        <w:t xml:space="preserve">Hypothesis: economic interests, </w:t>
      </w:r>
    </w:p>
    <w:p>
      <w:pPr>
        <w:pStyle w:val="Normal"/>
        <w:rPr>
          <w:u w:val="single"/>
          <w:lang w:val="fr-FR"/>
        </w:rPr>
      </w:pPr>
      <w:r>
        <w:rPr>
          <w:u w:val="single"/>
          <w:lang w:val="fr-FR"/>
        </w:rPr>
        <w:t xml:space="preserve">Environnement infrastructurel et social --- réseau: realignment </w:t>
      </w:r>
    </w:p>
    <w:p>
      <w:pPr>
        <w:pStyle w:val="ListParagraph"/>
        <w:numPr>
          <w:ilvl w:val="0"/>
          <w:numId w:val="1"/>
        </w:numPr>
        <w:rPr>
          <w:lang w:val="fr-FR"/>
        </w:rPr>
      </w:pPr>
      <w:r>
        <w:rPr>
          <w:lang w:val="fr-FR"/>
        </w:rPr>
        <w:t>Nouveau tissu industriel --&gt; Pro climate</w:t>
      </w:r>
    </w:p>
    <w:p>
      <w:pPr>
        <w:pStyle w:val="Normal"/>
        <w:rPr>
          <w:lang w:val="fr-FR"/>
        </w:rPr>
      </w:pPr>
      <w:r>
        <w:rPr>
          <w:lang w:val="fr-FR"/>
        </w:rPr>
      </w:r>
    </w:p>
    <w:p>
      <w:pPr>
        <w:pStyle w:val="Normal"/>
        <w:rPr>
          <w:lang w:val="fr-FR"/>
        </w:rPr>
      </w:pPr>
      <w:r>
        <w:rPr>
          <w:lang w:val="fr-FR"/>
        </w:rPr>
      </w:r>
    </w:p>
    <w:p>
      <w:pPr>
        <w:pStyle w:val="Normal"/>
        <w:rPr>
          <w:lang w:val="en-US"/>
        </w:rPr>
      </w:pPr>
      <w:r>
        <w:rPr>
          <w:lang w:val="en-US"/>
        </w:rPr>
      </w:r>
    </w:p>
    <w:p>
      <w:pPr>
        <w:pStyle w:val="Normal"/>
        <w:rPr>
          <w:lang w:val="en-US"/>
        </w:rPr>
      </w:pPr>
      <w:r>
        <w:rPr>
          <w:lang w:val="en-US"/>
        </w:rPr>
        <w:t>Decisions</w:t>
      </w:r>
    </w:p>
    <w:p>
      <w:pPr>
        <w:pStyle w:val="Normal"/>
        <w:rPr>
          <w:lang w:val="en-US"/>
        </w:rPr>
      </w:pPr>
      <w:r>
        <w:rPr>
          <w:lang w:val="en-US"/>
        </w:rPr>
      </w:r>
    </w:p>
    <w:p>
      <w:pPr>
        <w:pStyle w:val="Normal"/>
        <w:rPr>
          <w:lang w:val="en-US"/>
        </w:rPr>
      </w:pPr>
      <w:r>
        <w:rPr>
          <w:lang w:val="en-US"/>
        </w:rPr>
        <w:t>Next steps</w:t>
      </w:r>
    </w:p>
    <w:p>
      <w:pPr>
        <w:pStyle w:val="Normal"/>
        <w:rPr>
          <w:lang w:val="en-US"/>
        </w:rPr>
      </w:pPr>
      <w:r>
        <w:rPr>
          <w:lang w:val="en-US"/>
        </w:rPr>
      </w:r>
    </w:p>
    <w:p>
      <w:pPr>
        <w:pStyle w:val="Normal"/>
        <w:rPr/>
      </w:pPr>
      <w:r>
        <w:rPr/>
      </w:r>
    </w:p>
    <w:p>
      <w:pPr>
        <w:pStyle w:val="Normal"/>
        <w:rPr/>
      </w:pPr>
      <w:r>
        <w:rPr/>
      </w:r>
    </w:p>
    <w:p>
      <w:pPr>
        <w:pStyle w:val="Normal"/>
        <w:rPr/>
      </w:pPr>
      <w:r>
        <w:rPr/>
        <w:t>_________________________________________________________________________________</w:t>
      </w:r>
    </w:p>
    <w:p>
      <w:pPr>
        <w:pStyle w:val="Normal"/>
        <w:rPr/>
      </w:pPr>
      <w:r>
        <w:rPr/>
      </w:r>
    </w:p>
    <w:p>
      <w:pPr>
        <w:pStyle w:val="Normal"/>
        <w:rPr>
          <w:rFonts w:ascii="Calibri" w:hAnsi="Calibri" w:eastAsia="Times New Roman" w:cs="Calibri"/>
          <w:b/>
          <w:bCs/>
          <w:color w:val="212121"/>
          <w:kern w:val="0"/>
          <w:sz w:val="28"/>
          <w:szCs w:val="28"/>
          <w:lang w:eastAsia="en-GB"/>
          <w14:ligatures w14:val="none"/>
        </w:rPr>
      </w:pPr>
      <w:r>
        <w:rPr>
          <w:rFonts w:eastAsia="Times New Roman" w:cs="Calibri" w:ascii="Calibri" w:hAnsi="Calibri"/>
          <w:b/>
          <w:bCs/>
          <w:color w:val="212121"/>
          <w:kern w:val="0"/>
          <w:sz w:val="28"/>
          <w:szCs w:val="28"/>
          <w:lang w:eastAsia="en-GB"/>
          <w14:ligatures w14:val="none"/>
        </w:rPr>
        <w:t>Minutes – July 2024 Meeting</w:t>
      </w:r>
    </w:p>
    <w:p>
      <w:pPr>
        <w:pStyle w:val="Normal"/>
        <w:rPr>
          <w:rFonts w:ascii="Calibri" w:hAnsi="Calibri" w:eastAsia="Times New Roman" w:cs="Calibri"/>
          <w:b/>
          <w:bCs/>
          <w:color w:val="212121"/>
          <w:kern w:val="0"/>
          <w:sz w:val="28"/>
          <w:szCs w:val="28"/>
          <w:lang w:eastAsia="en-GB"/>
          <w14:ligatures w14:val="none"/>
        </w:rPr>
      </w:pPr>
      <w:r>
        <w:rPr>
          <w:rFonts w:eastAsia="Times New Roman" w:cs="Calibri" w:ascii="Calibri" w:hAnsi="Calibri"/>
          <w:b/>
          <w:bCs/>
          <w:color w:val="212121"/>
          <w:kern w:val="0"/>
          <w:sz w:val="28"/>
          <w:szCs w:val="28"/>
          <w:lang w:eastAsia="en-GB"/>
          <w14:ligatures w14:val="none"/>
        </w:rPr>
      </w:r>
    </w:p>
    <w:p>
      <w:pPr>
        <w:pStyle w:val="Normal"/>
        <w:rPr>
          <w:rFonts w:ascii="Calibri" w:hAnsi="Calibri" w:eastAsia="Times New Roman" w:cs="Calibri"/>
          <w:b/>
          <w:bCs/>
          <w:color w:val="212121"/>
          <w:kern w:val="0"/>
          <w:sz w:val="28"/>
          <w:szCs w:val="28"/>
          <w:lang w:eastAsia="en-GB"/>
          <w14:ligatures w14:val="none"/>
        </w:rPr>
      </w:pPr>
      <w:r>
        <w:rPr>
          <w:rFonts w:eastAsia="Times New Roman" w:cs="Calibri" w:ascii="Calibri" w:hAnsi="Calibri"/>
          <w:b/>
          <w:bCs/>
          <w:color w:val="212121"/>
          <w:kern w:val="0"/>
          <w:sz w:val="28"/>
          <w:szCs w:val="28"/>
          <w:lang w:eastAsia="en-GB"/>
          <w14:ligatures w14:val="none"/>
        </w:rPr>
        <w:t>Preparation</w:t>
      </w:r>
    </w:p>
    <w:p>
      <w:pPr>
        <w:pStyle w:val="Normal"/>
        <w:numPr>
          <w:ilvl w:val="0"/>
          <w:numId w:val="4"/>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val="fr-FR" w:eastAsia="en-GB"/>
          <w14:ligatures w14:val="none"/>
        </w:rPr>
        <w:t>Presentation </w:t>
      </w:r>
    </w:p>
    <w:p>
      <w:pPr>
        <w:pStyle w:val="Normal"/>
        <w:numPr>
          <w:ilvl w:val="1"/>
          <w:numId w:val="4"/>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val="en-US" w:eastAsia="en-GB"/>
          <w14:ligatures w14:val="none"/>
        </w:rPr>
        <w:t>Robin : various reports on CP evaluations / governance for DG REGIO, JRC, and recently expert group on future of cohesion policy; Phd at EUI and will start a post-doc at La Statale in Milan, who has a strong EU just transition division.</w:t>
      </w:r>
    </w:p>
    <w:p>
      <w:pPr>
        <w:pStyle w:val="Normal"/>
        <w:numPr>
          <w:ilvl w:val="1"/>
          <w:numId w:val="4"/>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val="en-US" w:eastAsia="en-GB"/>
          <w14:ligatures w14:val="none"/>
        </w:rPr>
        <w:t>Rens : also EUI PhD, expertise in climate policy evaluation, collect of micro-data in several ongoing projects (can mention them)</w:t>
      </w:r>
    </w:p>
    <w:p>
      <w:pPr>
        <w:pStyle w:val="Normal"/>
        <w:numPr>
          <w:ilvl w:val="0"/>
          <w:numId w:val="4"/>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val="en-US" w:eastAsia="en-GB"/>
          <w14:ligatures w14:val="none"/>
        </w:rPr>
        <w:t>Objectives in brief </w:t>
      </w:r>
    </w:p>
    <w:p>
      <w:pPr>
        <w:pStyle w:val="Normal"/>
        <w:numPr>
          <w:ilvl w:val="1"/>
          <w:numId w:val="17"/>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val="en-US" w:eastAsia="en-GB"/>
          <w14:ligatures w14:val="none"/>
        </w:rPr>
        <w:t xml:space="preserve">Both interested in just transition initiatives and EU action in this area and </w:t>
      </w:r>
      <w:r>
        <w:rPr>
          <w:rFonts w:eastAsia="Times New Roman" w:cs="Calibri" w:ascii="Calibri" w:hAnsi="Calibri"/>
          <w:b/>
          <w:bCs/>
          <w:color w:val="212121"/>
          <w:kern w:val="0"/>
          <w:sz w:val="28"/>
          <w:szCs w:val="28"/>
          <w:u w:val="single"/>
          <w:lang w:val="en-US" w:eastAsia="en-GB"/>
          <w14:ligatures w14:val="none"/>
        </w:rPr>
        <w:t>joining departments with established expertise</w:t>
      </w:r>
      <w:r>
        <w:rPr>
          <w:rFonts w:eastAsia="Times New Roman" w:cs="Calibri" w:ascii="Calibri" w:hAnsi="Calibri"/>
          <w:color w:val="212121"/>
          <w:kern w:val="0"/>
          <w:sz w:val="28"/>
          <w:szCs w:val="28"/>
          <w:lang w:val="en-US" w:eastAsia="en-GB"/>
          <w14:ligatures w14:val="none"/>
        </w:rPr>
        <w:t xml:space="preserve"> in this area</w:t>
      </w:r>
    </w:p>
    <w:p>
      <w:pPr>
        <w:pStyle w:val="Normal"/>
        <w:numPr>
          <w:ilvl w:val="1"/>
          <w:numId w:val="18"/>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val="en-US" w:eastAsia="en-GB"/>
          <w14:ligatures w14:val="none"/>
        </w:rPr>
        <w:t xml:space="preserve">Read </w:t>
      </w:r>
      <w:r>
        <w:rPr>
          <w:rFonts w:eastAsia="Times New Roman" w:cs="Calibri" w:ascii="Calibri" w:hAnsi="Calibri"/>
          <w:b/>
          <w:bCs/>
          <w:color w:val="212121"/>
          <w:kern w:val="0"/>
          <w:sz w:val="28"/>
          <w:szCs w:val="28"/>
          <w:u w:val="single"/>
          <w:lang w:val="en-US" w:eastAsia="en-GB"/>
          <w14:ligatures w14:val="none"/>
        </w:rPr>
        <w:t>first quali evaluations on the </w:t>
      </w:r>
      <w:r>
        <w:rPr>
          <w:rFonts w:eastAsia="Times New Roman" w:cs="Calibri" w:ascii="Calibri" w:hAnsi="Calibri"/>
          <w:b/>
          <w:bCs/>
          <w:color w:val="212121"/>
          <w:kern w:val="0"/>
          <w:sz w:val="28"/>
          <w:szCs w:val="28"/>
          <w:u w:val="single"/>
          <w:lang w:eastAsia="en-GB"/>
          <w14:ligatures w14:val="none"/>
        </w:rPr>
        <w:t>TJTPs</w:t>
      </w:r>
      <w:r>
        <w:rPr>
          <w:rFonts w:eastAsia="Times New Roman" w:cs="Calibri" w:ascii="Calibri" w:hAnsi="Calibri"/>
          <w:color w:val="212121"/>
          <w:kern w:val="0"/>
          <w:sz w:val="28"/>
          <w:szCs w:val="28"/>
          <w:lang w:val="en-US" w:eastAsia="en-GB"/>
          <w14:ligatures w14:val="none"/>
        </w:rPr>
        <w:t>, and briefly scanned through the </w:t>
      </w:r>
      <w:r>
        <w:rPr>
          <w:rFonts w:eastAsia="Times New Roman" w:cs="Calibri" w:ascii="Calibri" w:hAnsi="Calibri"/>
          <w:color w:val="212121"/>
          <w:kern w:val="0"/>
          <w:sz w:val="28"/>
          <w:szCs w:val="28"/>
          <w:lang w:eastAsia="en-GB"/>
          <w14:ligatures w14:val="none"/>
        </w:rPr>
        <w:t>JTF knowledge repository</w:t>
      </w:r>
    </w:p>
    <w:p>
      <w:pPr>
        <w:pStyle w:val="Normal"/>
        <w:numPr>
          <w:ilvl w:val="1"/>
          <w:numId w:val="19"/>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val="en-US" w:eastAsia="en-GB"/>
          <w14:ligatures w14:val="none"/>
        </w:rPr>
        <w:t xml:space="preserve">But little so far on </w:t>
      </w:r>
      <w:r>
        <w:rPr>
          <w:rFonts w:eastAsia="Times New Roman" w:cs="Calibri" w:ascii="Calibri" w:hAnsi="Calibri"/>
          <w:b/>
          <w:bCs/>
          <w:color w:val="212121"/>
          <w:kern w:val="0"/>
          <w:sz w:val="28"/>
          <w:szCs w:val="28"/>
          <w:lang w:val="en-US" w:eastAsia="en-GB"/>
          <w14:ligatures w14:val="none"/>
        </w:rPr>
        <w:t>how programmes contribute to longer-term change in terms of social cohesion, mitigating risks of polarization,</w:t>
      </w:r>
      <w:r>
        <w:rPr>
          <w:rFonts w:eastAsia="Times New Roman" w:cs="Calibri" w:ascii="Calibri" w:hAnsi="Calibri"/>
          <w:color w:val="212121"/>
          <w:kern w:val="0"/>
          <w:sz w:val="28"/>
          <w:szCs w:val="28"/>
          <w:lang w:val="en-US" w:eastAsia="en-GB"/>
          <w14:ligatures w14:val="none"/>
        </w:rPr>
        <w:t xml:space="preserve"> etc. </w:t>
      </w:r>
    </w:p>
    <w:p>
      <w:pPr>
        <w:pStyle w:val="Normal"/>
        <w:numPr>
          <w:ilvl w:val="1"/>
          <w:numId w:val="20"/>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val="en-US" w:eastAsia="en-GB"/>
          <w14:ligatures w14:val="none"/>
        </w:rPr>
        <w:t>Intuition is that possible results could be expected and keen to use some micro-data to assess that. </w:t>
      </w:r>
    </w:p>
    <w:p>
      <w:pPr>
        <w:pStyle w:val="Normal"/>
        <w:numPr>
          <w:ilvl w:val="1"/>
          <w:numId w:val="21"/>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val="en-US" w:eastAsia="en-GB"/>
          <w14:ligatures w14:val="none"/>
        </w:rPr>
        <w:t xml:space="preserve">Our needs: </w:t>
      </w:r>
    </w:p>
    <w:p>
      <w:pPr>
        <w:pStyle w:val="Normal"/>
        <w:ind w:left="1440"/>
        <w:rPr>
          <w:rFonts w:ascii="Calibri" w:hAnsi="Calibri" w:eastAsia="Times New Roman" w:cs="Calibri"/>
          <w:b/>
          <w:bCs/>
          <w:color w:val="212121"/>
          <w:kern w:val="0"/>
          <w:sz w:val="28"/>
          <w:szCs w:val="28"/>
          <w:lang w:val="en-US" w:eastAsia="en-GB"/>
          <w14:ligatures w14:val="none"/>
        </w:rPr>
      </w:pPr>
      <w:r>
        <w:rPr>
          <w:rFonts w:eastAsia="Times New Roman" w:cs="Calibri" w:ascii="Calibri" w:hAnsi="Calibri"/>
          <w:b/>
          <w:bCs/>
          <w:color w:val="212121"/>
          <w:kern w:val="0"/>
          <w:sz w:val="28"/>
          <w:szCs w:val="28"/>
          <w:lang w:val="en-US" w:eastAsia="en-GB"/>
          <w14:ligatures w14:val="none"/>
        </w:rPr>
        <w:t>1) better understand implementation stage in different programmes;  </w:t>
      </w:r>
    </w:p>
    <w:p>
      <w:pPr>
        <w:pStyle w:val="Normal"/>
        <w:ind w:left="1440"/>
        <w:rPr>
          <w:rFonts w:ascii="Calibri" w:hAnsi="Calibri" w:eastAsia="Times New Roman" w:cs="Calibri"/>
          <w:color w:val="212121"/>
          <w:kern w:val="0"/>
          <w:sz w:val="28"/>
          <w:szCs w:val="28"/>
          <w:lang w:val="en-US" w:eastAsia="en-GB"/>
          <w14:ligatures w14:val="none"/>
        </w:rPr>
      </w:pPr>
      <w:r>
        <w:rPr>
          <w:rFonts w:eastAsia="Times New Roman" w:cs="Calibri" w:ascii="Calibri" w:hAnsi="Calibri"/>
          <w:color w:val="212121"/>
          <w:kern w:val="0"/>
          <w:sz w:val="28"/>
          <w:szCs w:val="28"/>
          <w:lang w:val="en-US" w:eastAsia="en-GB"/>
          <w14:ligatures w14:val="none"/>
        </w:rPr>
        <w:t xml:space="preserve">2) gain your support in the </w:t>
      </w:r>
      <w:r>
        <w:rPr>
          <w:rFonts w:eastAsia="Times New Roman" w:cs="Calibri" w:ascii="Calibri" w:hAnsi="Calibri"/>
          <w:b/>
          <w:bCs/>
          <w:color w:val="212121"/>
          <w:kern w:val="0"/>
          <w:sz w:val="28"/>
          <w:szCs w:val="28"/>
          <w:lang w:val="en-US" w:eastAsia="en-GB"/>
          <w14:ligatures w14:val="none"/>
        </w:rPr>
        <w:t>selection of specific projects</w:t>
      </w:r>
      <w:r>
        <w:rPr>
          <w:rFonts w:eastAsia="Times New Roman" w:cs="Calibri" w:ascii="Calibri" w:hAnsi="Calibri"/>
          <w:color w:val="212121"/>
          <w:kern w:val="0"/>
          <w:sz w:val="28"/>
          <w:szCs w:val="28"/>
          <w:lang w:val="en-US" w:eastAsia="en-GB"/>
          <w14:ligatures w14:val="none"/>
        </w:rPr>
        <w:t xml:space="preserve"> based on a) relevance; b) interest from project leads; and </w:t>
      </w:r>
    </w:p>
    <w:p>
      <w:pPr>
        <w:pStyle w:val="Normal"/>
        <w:ind w:left="1440"/>
        <w:rPr>
          <w:rFonts w:ascii="Calibri" w:hAnsi="Calibri" w:eastAsia="Times New Roman" w:cs="Calibri"/>
          <w:b/>
          <w:bCs/>
          <w:color w:val="212121"/>
          <w:kern w:val="0"/>
          <w:sz w:val="28"/>
          <w:szCs w:val="28"/>
          <w:lang w:eastAsia="en-GB"/>
          <w14:ligatures w14:val="none"/>
        </w:rPr>
      </w:pPr>
      <w:r>
        <w:rPr>
          <w:rFonts w:eastAsia="Times New Roman" w:cs="Calibri" w:ascii="Calibri" w:hAnsi="Calibri"/>
          <w:b/>
          <w:bCs/>
          <w:color w:val="212121"/>
          <w:kern w:val="0"/>
          <w:sz w:val="28"/>
          <w:szCs w:val="28"/>
          <w:lang w:val="en-US" w:eastAsia="en-GB"/>
          <w14:ligatures w14:val="none"/>
        </w:rPr>
        <w:t>3) identify how we could get involved concretely</w:t>
      </w:r>
    </w:p>
    <w:p>
      <w:pPr>
        <w:pStyle w:val="Normal"/>
        <w:numPr>
          <w:ilvl w:val="1"/>
          <w:numId w:val="22"/>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val="en-US" w:eastAsia="en-GB"/>
          <w14:ligatures w14:val="none"/>
        </w:rPr>
        <w:t>But also your own needs in terms of evaluation, (studies you may envision to commission), and possible synergies … </w:t>
      </w:r>
    </w:p>
    <w:p>
      <w:pPr>
        <w:pStyle w:val="Normal"/>
        <w:numPr>
          <w:ilvl w:val="0"/>
          <w:numId w:val="4"/>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val="en-US" w:eastAsia="en-GB"/>
          <w14:ligatures w14:val="none"/>
        </w:rPr>
        <w:t>Suggest concrete plans if asked for </w:t>
      </w:r>
    </w:p>
    <w:p>
      <w:pPr>
        <w:pStyle w:val="Normal"/>
        <w:numPr>
          <w:ilvl w:val="1"/>
          <w:numId w:val="23"/>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val="en-US" w:eastAsia="en-GB"/>
          <w14:ligatures w14:val="none"/>
        </w:rPr>
        <w:t>Rens on experimental designs or diff in diff; Robin on governance, interviews and focus groups / workshops </w:t>
      </w:r>
    </w:p>
    <w:p>
      <w:pPr>
        <w:pStyle w:val="Normal"/>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r>
    </w:p>
    <w:p>
      <w:pPr>
        <w:pStyle w:val="Normal"/>
        <w:rPr>
          <w:rFonts w:ascii="Calibri" w:hAnsi="Calibri" w:eastAsia="Times New Roman" w:cs="Calibri"/>
          <w:b/>
          <w:bCs/>
          <w:color w:val="212121"/>
          <w:kern w:val="0"/>
          <w:sz w:val="28"/>
          <w:szCs w:val="28"/>
          <w:u w:val="single"/>
          <w:lang w:eastAsia="en-GB"/>
          <w14:ligatures w14:val="none"/>
        </w:rPr>
      </w:pPr>
      <w:r>
        <w:rPr>
          <w:rFonts w:eastAsia="Times New Roman" w:cs="Calibri" w:ascii="Calibri" w:hAnsi="Calibri"/>
          <w:b/>
          <w:bCs/>
          <w:color w:val="212121"/>
          <w:kern w:val="0"/>
          <w:sz w:val="28"/>
          <w:szCs w:val="28"/>
          <w:u w:val="single"/>
          <w:lang w:eastAsia="en-GB"/>
          <w14:ligatures w14:val="none"/>
        </w:rPr>
        <w:t>Take-aways</w:t>
      </w:r>
    </w:p>
    <w:p>
      <w:pPr>
        <w:pStyle w:val="ListParagraph"/>
        <w:numPr>
          <w:ilvl w:val="0"/>
          <w:numId w:val="5"/>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t>Context: Look further into JTMechanism, also including investEU and Public loan facility</w:t>
      </w:r>
    </w:p>
    <w:p>
      <w:pPr>
        <w:pStyle w:val="ListParagraph"/>
        <w:numPr>
          <w:ilvl w:val="0"/>
          <w:numId w:val="5"/>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t xml:space="preserve">Projects: </w:t>
      </w:r>
    </w:p>
    <w:p>
      <w:pPr>
        <w:pStyle w:val="ListParagraph"/>
        <w:numPr>
          <w:ilvl w:val="1"/>
          <w:numId w:val="5"/>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t>70 TJTPs for 96 territories</w:t>
      </w:r>
    </w:p>
    <w:p>
      <w:pPr>
        <w:pStyle w:val="ListParagraph"/>
        <w:numPr>
          <w:ilvl w:val="1"/>
          <w:numId w:val="5"/>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t>13,3% on Skills job search assistance, education</w:t>
      </w:r>
    </w:p>
    <w:p>
      <w:pPr>
        <w:pStyle w:val="ListParagraph"/>
        <w:numPr>
          <w:ilvl w:val="1"/>
          <w:numId w:val="5"/>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t>More infos from Just transition platform</w:t>
      </w:r>
    </w:p>
    <w:p>
      <w:pPr>
        <w:pStyle w:val="ListParagraph"/>
        <w:numPr>
          <w:ilvl w:val="0"/>
          <w:numId w:val="5"/>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t>Interesting dynamics at the programming stage: a) some programmes rejected; b) some programmes modified / better aligned with de-browning objectives (e.g. phasing out lignite in Bulgaria and Hungary); c) incentives to speed up for some; d) programmes set up that would not have been otherwise. E.g., PL plan was missing decarbonisation for some..</w:t>
      </w:r>
    </w:p>
    <w:p>
      <w:pPr>
        <w:pStyle w:val="ListParagraph"/>
        <w:numPr>
          <w:ilvl w:val="0"/>
          <w:numId w:val="5"/>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t>Good practice: “Job after Coal” in Poland: ex-miners installing power plants</w:t>
      </w:r>
    </w:p>
    <w:p>
      <w:pPr>
        <w:pStyle w:val="ListParagraph"/>
        <w:numPr>
          <w:ilvl w:val="0"/>
          <w:numId w:val="5"/>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t>Problem: no enforcement mechanism. Some arrangements with other units, such as state aid reviews, etc. to capture issues.</w:t>
      </w:r>
    </w:p>
    <w:p>
      <w:pPr>
        <w:pStyle w:val="ListParagraph"/>
        <w:numPr>
          <w:ilvl w:val="0"/>
          <w:numId w:val="5"/>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t>Interest on governance arrangements (national or regional authorities in charge of management, admin capacity, inclusiveness)</w:t>
      </w:r>
    </w:p>
    <w:p>
      <w:pPr>
        <w:pStyle w:val="ListParagraph"/>
        <w:numPr>
          <w:ilvl w:val="0"/>
          <w:numId w:val="5"/>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t>Keep an eye on: 15-16 october JTP conference, JTP groundwork</w:t>
      </w:r>
    </w:p>
    <w:p>
      <w:pPr>
        <w:pStyle w:val="ListParagraph"/>
        <w:numPr>
          <w:ilvl w:val="0"/>
          <w:numId w:val="5"/>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t xml:space="preserve">Potential knowledge resources: </w:t>
      </w:r>
    </w:p>
    <w:p>
      <w:pPr>
        <w:pStyle w:val="ListParagraph"/>
        <w:numPr>
          <w:ilvl w:val="1"/>
          <w:numId w:val="5"/>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t>National and regional managing authorities</w:t>
      </w:r>
    </w:p>
    <w:p>
      <w:pPr>
        <w:pStyle w:val="ListParagraph"/>
        <w:numPr>
          <w:ilvl w:val="1"/>
          <w:numId w:val="5"/>
        </w:numPr>
        <w:rPr>
          <w:rFonts w:ascii="Calibri" w:hAnsi="Calibri" w:eastAsia="Times New Roman" w:cs="Calibri"/>
          <w:color w:val="212121"/>
          <w:kern w:val="0"/>
          <w:sz w:val="28"/>
          <w:szCs w:val="28"/>
          <w:lang w:eastAsia="en-GB"/>
          <w14:ligatures w14:val="none"/>
        </w:rPr>
      </w:pPr>
      <w:r>
        <w:rPr>
          <w:rFonts w:eastAsia="Times New Roman" w:cs="Calibri" w:ascii="Calibri" w:hAnsi="Calibri"/>
          <w:color w:val="212121"/>
          <w:kern w:val="0"/>
          <w:sz w:val="28"/>
          <w:szCs w:val="28"/>
          <w:lang w:eastAsia="en-GB"/>
          <w14:ligatures w14:val="none"/>
        </w:rPr>
        <w:t>experts on the ground for technical assistance</w:t>
      </w:r>
    </w:p>
    <w:p>
      <w:pPr>
        <w:pStyle w:val="Normal"/>
        <w:rPr/>
      </w:pPr>
      <w:r>
        <w:rPr/>
      </w:r>
    </w:p>
    <w:p>
      <w:pPr>
        <w:pStyle w:val="Normal"/>
        <w:rPr/>
      </w:pPr>
      <w:r>
        <w:rPr/>
        <w:t xml:space="preserve">Next steps: </w:t>
      </w:r>
    </w:p>
    <w:p>
      <w:pPr>
        <w:pStyle w:val="ListParagraph"/>
        <w:numPr>
          <w:ilvl w:val="0"/>
          <w:numId w:val="6"/>
        </w:numPr>
        <w:rPr/>
      </w:pPr>
      <w:r>
        <w:rPr/>
        <w:t>Seek wider context on the JT mechanism, JTF, and TJTPs</w:t>
      </w:r>
    </w:p>
    <w:p>
      <w:pPr>
        <w:pStyle w:val="ListParagraph"/>
        <w:numPr>
          <w:ilvl w:val="0"/>
          <w:numId w:val="6"/>
        </w:numPr>
        <w:rPr/>
      </w:pPr>
      <w:r>
        <w:rPr/>
        <w:t xml:space="preserve">Explore regional distribution of projects (against functional mapping?) </w:t>
      </w:r>
    </w:p>
    <w:p>
      <w:pPr>
        <w:pStyle w:val="ListParagraph"/>
        <w:numPr>
          <w:ilvl w:val="0"/>
          <w:numId w:val="6"/>
        </w:numPr>
        <w:rPr/>
      </w:pPr>
      <w:r>
        <w:rPr/>
        <w:t>Prepare for meeting with FR national and regional authorities</w:t>
      </w:r>
    </w:p>
    <w:p>
      <w:pPr>
        <w:pStyle w:val="ListParagraph"/>
        <w:numPr>
          <w:ilvl w:val="0"/>
          <w:numId w:val="6"/>
        </w:numPr>
        <w:rPr/>
      </w:pPr>
      <w:r>
        <w:rPr/>
        <w:t>Consider interview plan, incl. on projects in PL, BU, etc.</w:t>
      </w:r>
    </w:p>
    <w:p>
      <w:pPr>
        <w:pStyle w:val="ListParagraph"/>
        <w:numPr>
          <w:ilvl w:val="0"/>
          <w:numId w:val="6"/>
        </w:numPr>
        <w:rPr/>
      </w:pPr>
      <w:r>
        <w:rPr/>
        <w:t>Meeting on 23/07 at 3pm</w:t>
      </w:r>
    </w:p>
    <w:p>
      <w:pPr>
        <w:pStyle w:val="Normal"/>
        <w:rPr/>
      </w:pPr>
      <w:r>
        <w:rPr/>
      </w:r>
    </w:p>
    <w:p>
      <w:pPr>
        <w:pStyle w:val="Normal"/>
        <w:rPr/>
      </w:pPr>
      <w:r>
        <w:rPr/>
      </w:r>
    </w:p>
    <w:p>
      <w:pPr>
        <w:pStyle w:val="Normal"/>
        <w:rPr/>
      </w:pPr>
      <w:r>
        <w:rPr/>
        <w:t>Literature review</w:t>
      </w:r>
    </w:p>
    <w:p>
      <w:pPr>
        <w:pStyle w:val="ListParagraph"/>
        <w:numPr>
          <w:ilvl w:val="0"/>
          <w:numId w:val="3"/>
        </w:numPr>
        <w:rPr>
          <w:rFonts w:ascii="Aptos" w:hAnsi="Aptos" w:eastAsia="Aptos" w:cs="Aptos"/>
          <w:color w:themeColor="text1" w:val="000000"/>
          <w:lang w:val="en-US"/>
        </w:rPr>
      </w:pPr>
      <w:r>
        <w:rPr>
          <w:rFonts w:eastAsia="Aptos" w:cs="Aptos"/>
          <w:color w:themeColor="text1" w:val="000000"/>
          <w:lang w:val="en-US"/>
        </w:rPr>
        <w:t xml:space="preserve">EU just transition fund (CES conference): </w:t>
      </w:r>
    </w:p>
    <w:p>
      <w:pPr>
        <w:pStyle w:val="ListParagraph"/>
        <w:numPr>
          <w:ilvl w:val="1"/>
          <w:numId w:val="3"/>
        </w:numPr>
        <w:rPr>
          <w:rFonts w:ascii="Aptos" w:hAnsi="Aptos" w:eastAsia="Aptos" w:cs="Aptos"/>
          <w:color w:themeColor="text1" w:val="000000"/>
          <w:lang w:val="en-US"/>
        </w:rPr>
      </w:pPr>
      <w:r>
        <w:rPr>
          <w:rFonts w:eastAsia="Aptos" w:cs="Aptos"/>
          <w:color w:themeColor="text1" w:val="000000"/>
          <w:lang w:val="en-US"/>
        </w:rPr>
        <w:t>Just transition as a fuzzy concept allowing for a policy / instituional expansion logic?</w:t>
      </w:r>
    </w:p>
    <w:p>
      <w:pPr>
        <w:pStyle w:val="ListParagraph"/>
        <w:numPr>
          <w:ilvl w:val="1"/>
          <w:numId w:val="3"/>
        </w:numPr>
        <w:rPr>
          <w:rFonts w:ascii="Aptos" w:hAnsi="Aptos" w:eastAsia="Aptos" w:cs="Aptos"/>
          <w:color w:themeColor="text1" w:val="000000"/>
          <w:lang w:val="en-US"/>
        </w:rPr>
      </w:pPr>
      <w:r>
        <w:rPr>
          <w:rFonts w:eastAsia="Aptos" w:cs="Aptos"/>
          <w:color w:themeColor="text1" w:val="000000"/>
          <w:lang w:val="en-US"/>
        </w:rPr>
        <w:t>Vs “Side payment logic” : compensate countries and not losers of the transition</w:t>
      </w:r>
    </w:p>
    <w:p>
      <w:pPr>
        <w:pStyle w:val="Normal"/>
        <w:rPr/>
      </w:pPr>
      <w:r>
        <w:rPr/>
      </w:r>
    </w:p>
    <w:p>
      <w:pPr>
        <w:pStyle w:val="Normal"/>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Helvetica">
    <w:altName w:val="Arial"/>
    <w:charset w:val="01"/>
    <w:family w:val="roman"/>
    <w:pitch w:val="variable"/>
  </w:font>
  <w:font w:name="HELVETICA BOLD OBLIQUE">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egoe UI Symbol">
    <w:charset w:val="01"/>
    <w:family w:val="roman"/>
    <w:pitch w:val="variable"/>
  </w:font>
  <w:font w:name="AppleSystemUIFont">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ptos">
    <w:charset w:val="01"/>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4"/>
    <w:lvlOverride w:ilvl="0">
      <w:startOverride w:val="1"/>
    </w:lvlOverride>
    <w:lvlOverride w:ilvl="1">
      <w:startOverride w:val="1"/>
    </w:lvlOverride>
  </w:num>
  <w:num w:numId="18">
    <w:abstractNumId w:val="4"/>
  </w:num>
  <w:num w:numId="19">
    <w:abstractNumId w:val="4"/>
  </w:num>
  <w:num w:numId="20">
    <w:abstractNumId w:val="4"/>
  </w:num>
  <w:num w:numId="21">
    <w:abstractNumId w:val="4"/>
  </w:num>
  <w:num w:numId="22">
    <w:abstractNumId w:val="4"/>
  </w:num>
  <w:num w:numId="23">
    <w:abstractNumId w:val="4"/>
    <w:lvlOverride w:ilvl="0">
      <w:startOverride w:val="1"/>
    </w:lvlOverride>
    <w:lvlOverride w:ilvl="1">
      <w:startOverride w:val="1"/>
    </w:lvlOverride>
  </w:num>
</w:numbering>
</file>

<file path=word/settings.xml><?xml version="1.0" encoding="utf-8"?>
<w:settings xmlns:w="http://schemas.openxmlformats.org/wordprocessingml/2006/main">
  <w:zoom w:percent="15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ptos" w:hAnsi="Aptos" w:eastAsia="Aptos" w:cs="" w:asciiTheme="minorHAnsi" w:cstheme="minorBidi" w:eastAsiaTheme="minorHAnsi" w:hAnsiTheme="minorHAnsi"/>
      <w:color w:val="auto"/>
      <w:kern w:val="2"/>
      <w:sz w:val="24"/>
      <w:szCs w:val="24"/>
      <w:lang w:val="en-FR" w:eastAsia="en-US" w:bidi="ar-SA"/>
      <w14:ligatures w14:val="standardContextual"/>
    </w:rPr>
  </w:style>
  <w:style w:type="paragraph" w:styleId="Heading1">
    <w:name w:val="Heading 1"/>
    <w:basedOn w:val="Normal"/>
    <w:next w:val="Normal"/>
    <w:link w:val="Heading1Char"/>
    <w:uiPriority w:val="9"/>
    <w:qFormat/>
    <w:rsid w:val="0063612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autoRedefine/>
    <w:uiPriority w:val="9"/>
    <w:unhideWhenUsed/>
    <w:qFormat/>
    <w:rsid w:val="00270f9a"/>
    <w:pPr>
      <w:keepNext w:val="true"/>
      <w:keepLines/>
      <w:spacing w:lineRule="auto" w:line="360" w:before="160" w:after="80"/>
      <w:jc w:val="both"/>
      <w:outlineLvl w:val="1"/>
    </w:pPr>
    <w:rPr>
      <w:rFonts w:ascii="Helvetica" w:hAnsi="Helvetica" w:eastAsia="" w:cs="" w:cstheme="majorBidi" w:eastAsiaTheme="majorEastAsia"/>
      <w:b/>
      <w:color w:themeColor="text1" w:val="000000"/>
      <w:kern w:val="0"/>
      <w:sz w:val="28"/>
      <w:szCs w:val="32"/>
      <w:u w:val="single"/>
      <w:lang w:val="en-US"/>
      <w14:ligatures w14:val="none"/>
    </w:rPr>
  </w:style>
  <w:style w:type="paragraph" w:styleId="Heading3">
    <w:name w:val="Heading 3"/>
    <w:basedOn w:val="Normal"/>
    <w:next w:val="Normal"/>
    <w:link w:val="Heading3Char"/>
    <w:uiPriority w:val="9"/>
    <w:semiHidden/>
    <w:unhideWhenUsed/>
    <w:qFormat/>
    <w:rsid w:val="0063612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autoRedefine/>
    <w:uiPriority w:val="9"/>
    <w:unhideWhenUsed/>
    <w:qFormat/>
    <w:rsid w:val="00270f9a"/>
    <w:pPr>
      <w:keepNext w:val="true"/>
      <w:keepLines/>
      <w:spacing w:lineRule="auto" w:line="360" w:before="80" w:after="40"/>
      <w:jc w:val="both"/>
      <w:outlineLvl w:val="3"/>
    </w:pPr>
    <w:rPr>
      <w:rFonts w:ascii="HELVETICA BOLD OBLIQUE" w:hAnsi="HELVETICA BOLD OBLIQUE" w:eastAsia="" w:cs="" w:cstheme="majorBidi" w:eastAsiaTheme="majorEastAsia"/>
      <w:b/>
      <w:i/>
      <w:iCs/>
      <w:color w:themeColor="text1" w:val="000000"/>
      <w:kern w:val="0"/>
      <w:szCs w:val="22"/>
      <w:lang w:val="en-US"/>
      <w14:ligatures w14:val="none"/>
    </w:rPr>
  </w:style>
  <w:style w:type="paragraph" w:styleId="Heading5">
    <w:name w:val="Heading 5"/>
    <w:basedOn w:val="Normal"/>
    <w:next w:val="Normal"/>
    <w:link w:val="Heading5Char"/>
    <w:uiPriority w:val="9"/>
    <w:semiHidden/>
    <w:unhideWhenUsed/>
    <w:qFormat/>
    <w:rsid w:val="0063612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3612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3612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3612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3612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270f9a"/>
    <w:rPr>
      <w:rFonts w:ascii="Helvetica" w:hAnsi="Helvetica" w:eastAsia="" w:cs="" w:cstheme="majorBidi" w:eastAsiaTheme="majorEastAsia"/>
      <w:b/>
      <w:spacing w:val="-10"/>
      <w:kern w:val="2"/>
      <w:sz w:val="36"/>
      <w:szCs w:val="72"/>
      <w:lang w:val="en-US"/>
      <w14:ligatures w14:val="none"/>
    </w:rPr>
  </w:style>
  <w:style w:type="character" w:styleId="Heading2Char" w:customStyle="1">
    <w:name w:val="Heading 2 Char"/>
    <w:basedOn w:val="DefaultParagraphFont"/>
    <w:link w:val="Heading2"/>
    <w:uiPriority w:val="9"/>
    <w:qFormat/>
    <w:rsid w:val="00270f9a"/>
    <w:rPr>
      <w:rFonts w:ascii="Helvetica" w:hAnsi="Helvetica" w:eastAsia="" w:cs="" w:cstheme="majorBidi" w:eastAsiaTheme="majorEastAsia"/>
      <w:b/>
      <w:color w:themeColor="text1" w:val="000000"/>
      <w:kern w:val="0"/>
      <w:sz w:val="28"/>
      <w:szCs w:val="32"/>
      <w:u w:val="single"/>
      <w:lang w:val="en-US"/>
      <w14:ligatures w14:val="none"/>
    </w:rPr>
  </w:style>
  <w:style w:type="character" w:styleId="Heading4Char" w:customStyle="1">
    <w:name w:val="Heading 4 Char"/>
    <w:basedOn w:val="DefaultParagraphFont"/>
    <w:link w:val="Heading4"/>
    <w:uiPriority w:val="9"/>
    <w:qFormat/>
    <w:rsid w:val="00270f9a"/>
    <w:rPr>
      <w:rFonts w:ascii="HELVETICA BOLD OBLIQUE" w:hAnsi="HELVETICA BOLD OBLIQUE" w:eastAsia="" w:cs="" w:cstheme="majorBidi" w:eastAsiaTheme="majorEastAsia"/>
      <w:b/>
      <w:i/>
      <w:iCs/>
      <w:color w:themeColor="text1" w:val="000000"/>
      <w:kern w:val="0"/>
      <w:szCs w:val="22"/>
      <w:lang w:val="en-US"/>
      <w14:ligatures w14:val="none"/>
    </w:rPr>
  </w:style>
  <w:style w:type="character" w:styleId="Heading1Char" w:customStyle="1">
    <w:name w:val="Heading 1 Char"/>
    <w:basedOn w:val="DefaultParagraphFont"/>
    <w:link w:val="Heading1"/>
    <w:uiPriority w:val="9"/>
    <w:qFormat/>
    <w:rsid w:val="0063612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3Char" w:customStyle="1">
    <w:name w:val="Heading 3 Char"/>
    <w:basedOn w:val="DefaultParagraphFont"/>
    <w:link w:val="Heading3"/>
    <w:uiPriority w:val="9"/>
    <w:semiHidden/>
    <w:qFormat/>
    <w:rsid w:val="00636121"/>
    <w:rPr>
      <w:rFonts w:eastAsia="" w:cs="" w:cstheme="majorBidi" w:eastAsiaTheme="majorEastAsia"/>
      <w:color w:themeColor="accent1" w:themeShade="bf" w:val="0F4761"/>
      <w:sz w:val="28"/>
      <w:szCs w:val="28"/>
    </w:rPr>
  </w:style>
  <w:style w:type="character" w:styleId="Heading5Char" w:customStyle="1">
    <w:name w:val="Heading 5 Char"/>
    <w:basedOn w:val="DefaultParagraphFont"/>
    <w:link w:val="Heading5"/>
    <w:uiPriority w:val="9"/>
    <w:semiHidden/>
    <w:qFormat/>
    <w:rsid w:val="00636121"/>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63612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3612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3612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36121"/>
    <w:rPr>
      <w:rFonts w:eastAsia="" w:cs="" w:cstheme="majorBidi" w:eastAsiaTheme="majorEastAsia"/>
      <w:color w:themeColor="text1" w:themeTint="d8" w:val="272727"/>
    </w:rPr>
  </w:style>
  <w:style w:type="character" w:styleId="SubtitleChar" w:customStyle="1">
    <w:name w:val="Subtitle Char"/>
    <w:basedOn w:val="DefaultParagraphFont"/>
    <w:link w:val="Subtitle"/>
    <w:uiPriority w:val="11"/>
    <w:qFormat/>
    <w:rsid w:val="0063612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36121"/>
    <w:rPr>
      <w:i/>
      <w:iCs/>
      <w:color w:themeColor="text1" w:themeTint="bf" w:val="404040"/>
    </w:rPr>
  </w:style>
  <w:style w:type="character" w:styleId="IntenseEmphasis">
    <w:name w:val="Intense Emphasis"/>
    <w:basedOn w:val="DefaultParagraphFont"/>
    <w:uiPriority w:val="21"/>
    <w:qFormat/>
    <w:rsid w:val="00636121"/>
    <w:rPr>
      <w:i/>
      <w:iCs/>
      <w:color w:themeColor="accent1" w:themeShade="bf" w:val="0F4761"/>
    </w:rPr>
  </w:style>
  <w:style w:type="character" w:styleId="IntenseQuoteChar" w:customStyle="1">
    <w:name w:val="Intense Quote Char"/>
    <w:basedOn w:val="DefaultParagraphFont"/>
    <w:link w:val="IntenseQuote"/>
    <w:uiPriority w:val="30"/>
    <w:qFormat/>
    <w:rsid w:val="00636121"/>
    <w:rPr>
      <w:i/>
      <w:iCs/>
      <w:color w:themeColor="accent1" w:themeShade="bf" w:val="0F4761"/>
    </w:rPr>
  </w:style>
  <w:style w:type="character" w:styleId="IntenseReference">
    <w:name w:val="Intense Reference"/>
    <w:basedOn w:val="DefaultParagraphFont"/>
    <w:uiPriority w:val="32"/>
    <w:qFormat/>
    <w:rsid w:val="00636121"/>
    <w:rPr>
      <w:b/>
      <w:bCs/>
      <w:smallCaps/>
      <w:color w:themeColor="accent1" w:themeShade="bf" w:val="0F4761"/>
      <w:spacing w:val="5"/>
    </w:rPr>
  </w:style>
  <w:style w:type="character" w:styleId="apple-converted-space" w:customStyle="1">
    <w:name w:val="apple-converted-space"/>
    <w:basedOn w:val="DefaultParagraphFont"/>
    <w:qFormat/>
    <w:rsid w:val="00636121"/>
    <w:rPr/>
  </w:style>
  <w:style w:type="character" w:styleId="Hyperlink">
    <w:name w:val="Hyperlink"/>
    <w:basedOn w:val="DefaultParagraphFont"/>
    <w:uiPriority w:val="99"/>
    <w:unhideWhenUsed/>
    <w:rsid w:val="006504b4"/>
    <w:rPr>
      <w:color w:themeColor="hyperlink" w:val="467886"/>
      <w:u w:val="single"/>
    </w:rPr>
  </w:style>
  <w:style w:type="character" w:styleId="UnresolvedMention">
    <w:name w:val="Unresolved Mention"/>
    <w:basedOn w:val="DefaultParagraphFont"/>
    <w:uiPriority w:val="99"/>
    <w:semiHidden/>
    <w:unhideWhenUsed/>
    <w:qFormat/>
    <w:rsid w:val="006504b4"/>
    <w:rPr>
      <w:color w:val="605E5C"/>
      <w:shd w:fill="E1DFDD" w:val="clear"/>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1TitleCover" w:customStyle="1">
    <w:name w:val="1_TitleCover"/>
    <w:basedOn w:val="Normal"/>
    <w:autoRedefine/>
    <w:qFormat/>
    <w:rsid w:val="00270f9a"/>
    <w:pPr>
      <w:spacing w:lineRule="exact" w:line="440" w:before="0" w:after="0"/>
      <w:contextualSpacing/>
    </w:pPr>
    <w:rPr>
      <w:rFonts w:ascii="Helvetica" w:hAnsi="Helvetica" w:eastAsia="" w:cs="Arial" w:eastAsiaTheme="majorEastAsia"/>
      <w:b/>
      <w:color w:themeColor="text1" w:val="000000"/>
      <w:spacing w:val="5"/>
      <w:sz w:val="32"/>
      <w:szCs w:val="52"/>
      <w:lang w:val="en-GB" w:eastAsia="it-IT"/>
      <w14:ligatures w14:val="none"/>
    </w:rPr>
  </w:style>
  <w:style w:type="paragraph" w:styleId="Title">
    <w:name w:val="Title"/>
    <w:basedOn w:val="Normal"/>
    <w:next w:val="Normal"/>
    <w:link w:val="TitleChar"/>
    <w:autoRedefine/>
    <w:uiPriority w:val="10"/>
    <w:qFormat/>
    <w:rsid w:val="00270f9a"/>
    <w:pPr>
      <w:spacing w:lineRule="auto" w:line="360" w:before="0" w:after="80"/>
      <w:contextualSpacing/>
      <w:jc w:val="both"/>
    </w:pPr>
    <w:rPr>
      <w:rFonts w:ascii="Helvetica" w:hAnsi="Helvetica" w:eastAsia="" w:cs="" w:cstheme="majorBidi" w:eastAsiaTheme="majorEastAsia"/>
      <w:b/>
      <w:spacing w:val="-10"/>
      <w:sz w:val="36"/>
      <w:szCs w:val="72"/>
      <w:lang w:val="en-US"/>
      <w14:ligatures w14:val="none"/>
    </w:rPr>
  </w:style>
  <w:style w:type="paragraph" w:styleId="EAtabletitle" w:customStyle="1">
    <w:name w:val="EA table title"/>
    <w:autoRedefine/>
    <w:uiPriority w:val="99"/>
    <w:qFormat/>
    <w:rsid w:val="00270f9a"/>
    <w:pPr>
      <w:widowControl/>
      <w:suppressAutoHyphens w:val="true"/>
      <w:bidi w:val="0"/>
      <w:spacing w:before="0" w:after="0"/>
      <w:jc w:val="left"/>
    </w:pPr>
    <w:rPr>
      <w:rFonts w:ascii="Helvetica" w:hAnsi="Helvetica" w:eastAsia="Times New Roman" w:cs="Frutiger CE 55 Roman"/>
      <w:color w:val="000000"/>
      <w:kern w:val="0"/>
      <w:sz w:val="24"/>
      <w:szCs w:val="24"/>
      <w:lang w:val="en-GB" w:eastAsia="en-US" w:bidi="ar-SA"/>
      <w14:ligatures w14:val="none"/>
    </w:rPr>
  </w:style>
  <w:style w:type="paragraph" w:styleId="Subtitle">
    <w:name w:val="Subtitle"/>
    <w:basedOn w:val="Normal"/>
    <w:next w:val="Normal"/>
    <w:link w:val="SubtitleChar"/>
    <w:uiPriority w:val="11"/>
    <w:qFormat/>
    <w:rsid w:val="00636121"/>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36121"/>
    <w:pPr>
      <w:spacing w:before="160" w:after="160"/>
      <w:jc w:val="center"/>
    </w:pPr>
    <w:rPr>
      <w:i/>
      <w:iCs/>
      <w:color w:themeColor="text1" w:themeTint="bf" w:val="404040"/>
    </w:rPr>
  </w:style>
  <w:style w:type="paragraph" w:styleId="ListParagraph">
    <w:name w:val="List Paragraph"/>
    <w:basedOn w:val="Normal"/>
    <w:uiPriority w:val="34"/>
    <w:qFormat/>
    <w:rsid w:val="00636121"/>
    <w:pPr>
      <w:spacing w:before="0" w:after="0"/>
      <w:ind w:left="720"/>
      <w:contextualSpacing/>
    </w:pPr>
    <w:rPr/>
  </w:style>
  <w:style w:type="paragraph" w:styleId="IntenseQuote">
    <w:name w:val="Intense Quote"/>
    <w:basedOn w:val="Normal"/>
    <w:next w:val="Normal"/>
    <w:link w:val="IntenseQuoteChar"/>
    <w:uiPriority w:val="30"/>
    <w:qFormat/>
    <w:rsid w:val="0063612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TotalTime>
  <Application>LibreOffice/24.2.6.2$Linux_X86_64 LibreOffice_project/420$Build-2</Application>
  <AppVersion>15.0000</AppVersion>
  <Pages>5</Pages>
  <Words>1242</Words>
  <Characters>6654</Characters>
  <CharactersWithSpaces>8225</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2024-07-12T13:58:00Z</dcterms:created>
  <dc:creator>Huguenot-Noel, Robin</dc:creator>
  <dc:description/>
  <dc:language>en-US</dc:language>
  <cp:lastModifiedBy/>
  <dcterms:modified xsi:type="dcterms:W3CDTF">2025-06-30T10:23:48Z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