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9622" w:type="dxa"/>
        <w:jc w:val="left"/>
        <w:tblInd w:w="-113" w:type="dxa"/>
        <w:tblLayout w:type="fixed"/>
        <w:tblCellMar>
          <w:top w:w="0" w:type="dxa"/>
          <w:left w:w="108" w:type="dxa"/>
          <w:bottom w:w="0" w:type="dxa"/>
          <w:right w:w="108" w:type="dxa"/>
        </w:tblCellMar>
      </w:tblPr>
      <w:tblGrid>
        <w:gridCol w:w="1980"/>
        <w:gridCol w:w="7641"/>
      </w:tblGrid>
      <w:tr>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rHeight w:val="491" w:hRule="atLeast"/>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fr-CH" w:bidi="ar-SA"/>
              </w:rPr>
              <w:t>(JUST-CLIP)</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sdt>
              <w:sdtP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sdtContent>
            </w:sdt>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a conjoint experiment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Overall, in each country, we aim to recruit two samples of 1,500 workers from industries likely to be impacted by the climate transition in each country. For the first sample, we will undertake a snowballing procedure contacting the main unions and employers in each sector asking to share our survey with their workers. For the second sample, we will recruit participants through social network adds (such as facebook).</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in the targeted sectors or via social network adds.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six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 conjoint experiment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w:t>
            </w:r>
            <w:r>
              <w:rPr>
                <w:rFonts w:eastAsia="Times New Roman" w:cs="Calibri" w:ascii="Arial" w:hAnsi="Arial"/>
                <w:color w:val="000000"/>
                <w:kern w:val="0"/>
                <w:sz w:val="22"/>
                <w:szCs w:val="22"/>
                <w:lang w:val="en-GB" w:eastAsia="en-GB" w:bidi="ar-SA"/>
                <w14:ligatures w14:val="none"/>
              </w:rPr>
              <w:t>To address global warming, the government has adopted a five-year plan to reduce emissions in high-polluting sectors by phasing out fossil fuels. Your company is directly affected by this plan. It is expected that up to 30% of the workforce may lose their jobs over the next five years. To reduce the negative impact on workers and local communities, the government is considering different support packages.</w:t>
            </w:r>
          </w:p>
          <w:p>
            <w:pPr>
              <w:pStyle w:val="Normal"/>
              <w:widowControl/>
              <w:suppressAutoHyphens w:val="true"/>
              <w:spacing w:before="0" w:after="0"/>
              <w:jc w:val="both"/>
              <w:rPr/>
            </w:pPr>
            <w:r>
              <w:rPr>
                <w:rFonts w:eastAsia="Times New Roman" w:cs="Calibri" w:ascii="Arial" w:hAnsi="Arial"/>
                <w:color w:val="000000"/>
                <w:kern w:val="0"/>
                <w:sz w:val="22"/>
                <w:szCs w:val="22"/>
                <w:lang w:val="en-GB" w:eastAsia="en-GB" w:bidi="ar-SA"/>
                <w14:ligatures w14:val="none"/>
              </w:rPr>
              <w:br/>
              <w:t>In the following task, you will see four pairs of possible hypothetical support packages. Each proposal includes a combination of features such as the level of financial compensation, job training, and investment in your region. For each pair, please select the option you find more acceptable. There are no right or wrong answers—we are simply interested in your opinion.</w:t>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 Financial compensation for job loss</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60%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80%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100% of current salary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2. Training</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No training support</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Basic training for entry-level jobs (e.g., logistics, care work, retail)</w:t>
            </w:r>
          </w:p>
          <w:p>
            <w:pPr>
              <w:pStyle w:val="ListParagraph"/>
              <w:numPr>
                <w:ilvl w:val="0"/>
                <w:numId w:val="2"/>
              </w:numPr>
              <w:spacing w:before="0" w:after="0"/>
              <w:contextualSpacing/>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Advanced training for skilled professions (e.g., technician, electrician, IT support)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Job support</w:t>
            </w:r>
          </w:p>
          <w:p>
            <w:pPr>
              <w:pStyle w:val="ListParagraph"/>
              <w:numPr>
                <w:ilvl w:val="0"/>
                <w:numId w:val="3"/>
              </w:numPr>
              <w:rPr/>
            </w:pPr>
            <w:r>
              <w:rPr>
                <w:rFonts w:eastAsia="MS Gothic" w:cs="Arial" w:ascii="Arial" w:hAnsi="Arial"/>
                <w:kern w:val="0"/>
                <w:sz w:val="22"/>
                <w:szCs w:val="22"/>
                <w:lang w:val="en-GB" w:eastAsia="en-US" w:bidi="ar-SA"/>
              </w:rPr>
              <w:t>Regular public employment service</w:t>
            </w:r>
          </w:p>
          <w:p>
            <w:pPr>
              <w:pStyle w:val="ListParagraph"/>
              <w:numPr>
                <w:ilvl w:val="0"/>
                <w:numId w:val="3"/>
              </w:numPr>
              <w:rPr>
                <w:rFonts w:cs="Calibri"/>
              </w:rPr>
            </w:pPr>
            <w:r>
              <w:rPr>
                <w:rFonts w:eastAsia="MS Gothic" w:cs="Arial" w:ascii="Arial" w:hAnsi="Arial"/>
                <w:kern w:val="0"/>
                <w:sz w:val="22"/>
                <w:szCs w:val="22"/>
                <w:lang w:val="en-GB" w:eastAsia="en-US" w:bidi="ar-SA"/>
              </w:rPr>
              <w:t>Personalised job-search assistance</w:t>
            </w:r>
          </w:p>
          <w:p>
            <w:pPr>
              <w:pStyle w:val="ListParagraph"/>
              <w:numPr>
                <w:ilvl w:val="0"/>
                <w:numId w:val="3"/>
              </w:numPr>
              <w:rPr>
                <w:rFonts w:cs="Calibri"/>
              </w:rPr>
            </w:pPr>
            <w:r>
              <w:rPr>
                <w:rFonts w:eastAsia="MS Gothic" w:cs="Calibri" w:ascii="Arial" w:hAnsi="Arial"/>
                <w:kern w:val="0"/>
                <w:sz w:val="22"/>
                <w:szCs w:val="22"/>
                <w:lang w:val="en-GB" w:eastAsia="en-US" w:bidi="ar-SA"/>
              </w:rPr>
              <w:t>Temporary job placement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Green job-creating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Local infrastructure upgrading</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Welfare services investment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 Location of community investment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municipality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province (departement)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region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 xml:space="preserve">7. </w:t>
            </w:r>
            <w:r>
              <w:rPr>
                <w:rFonts w:eastAsia="MS Gothic" w:cs="Arial" w:ascii="Arial" w:hAnsi="Arial"/>
                <w:sz w:val="22"/>
                <w:szCs w:val="22"/>
                <w:lang w:val="en-GB"/>
              </w:rPr>
              <w:t xml:space="preserve">Climate </w:t>
            </w:r>
            <w:bookmarkStart w:id="0" w:name="__DdeLink__5786_640266702"/>
            <w:r>
              <w:rPr>
                <w:rFonts w:eastAsia="MS Gothic" w:cs="Arial" w:ascii="Arial" w:hAnsi="Arial"/>
                <w:sz w:val="22"/>
                <w:szCs w:val="22"/>
                <w:lang w:val="en-GB"/>
              </w:rPr>
              <w:t>NGO positions</w:t>
            </w:r>
            <w:bookmarkEnd w:id="0"/>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No </w:t>
            </w:r>
            <w:r>
              <w:rPr>
                <w:rFonts w:eastAsia="MS Gothic" w:cs="Arial" w:ascii="Arial" w:hAnsi="Arial"/>
                <w:kern w:val="0"/>
                <w:sz w:val="22"/>
                <w:szCs w:val="22"/>
                <w:lang w:val="en-GB" w:eastAsia="en-US" w:bidi="ar-SA"/>
              </w:rPr>
              <w:t xml:space="preserve">Climate </w:t>
            </w:r>
            <w:r>
              <w:rPr>
                <w:rFonts w:eastAsia="MS Gothic" w:cs="Arial" w:ascii="Arial" w:hAnsi="Arial"/>
                <w:kern w:val="0"/>
                <w:sz w:val="22"/>
                <w:szCs w:val="22"/>
                <w:lang w:val="en-GB" w:eastAsia="en-US" w:bidi="ar-SA"/>
              </w:rPr>
              <w:t>NGO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Climate </w:t>
            </w:r>
            <w:r>
              <w:rPr>
                <w:rFonts w:eastAsia="MS Gothic" w:cs="Arial" w:ascii="Arial" w:hAnsi="Arial"/>
                <w:kern w:val="0"/>
                <w:sz w:val="22"/>
                <w:szCs w:val="22"/>
                <w:lang w:val="en-GB" w:eastAsia="en-US" w:bidi="ar-SA"/>
              </w:rPr>
              <w:t>NGO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Climate </w:t>
            </w:r>
            <w:r>
              <w:rPr>
                <w:kern w:val="0"/>
                <w:lang w:eastAsia="en-US" w:bidi="ar-SA"/>
              </w:rPr>
              <w:t>NGO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8.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Employer opposes plan</w:t>
            </w:r>
          </w:p>
          <w:p>
            <w:pPr>
              <w:pStyle w:val="Normal"/>
              <w:widowControl/>
              <w:numPr>
                <w:ilvl w:val="0"/>
                <w:numId w:val="6"/>
              </w:numPr>
              <w:suppressAutoHyphens w:val="true"/>
              <w:spacing w:before="0" w:after="0"/>
              <w:jc w:val="left"/>
              <w:rPr>
                <w:b w:val="false"/>
                <w:bCs w:val="false"/>
                <w:u w:val="none"/>
              </w:rPr>
            </w:pPr>
            <w:r>
              <w:rPr>
                <w:rFonts w:eastAsia="MS Gothic" w:cs="Arial" w:ascii="Arial" w:hAnsi="Arial"/>
                <w:b w:val="false"/>
                <w:bCs w:val="false"/>
                <w:kern w:val="0"/>
                <w:sz w:val="22"/>
                <w:szCs w:val="22"/>
                <w:u w:val="none"/>
                <w:lang w:val="en-GB" w:eastAsia="en-US" w:bidi="ar-SA"/>
              </w:rPr>
              <w:t>Employer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b/>
                <w:bCs/>
                <w:kern w:val="0"/>
                <w:sz w:val="22"/>
                <w:szCs w:val="22"/>
                <w:lang w:val="en-GB" w:eastAsia="en-US" w:bidi="ar-SA"/>
              </w:rPr>
              <w:t>Main outcome</w:t>
            </w:r>
            <w:r>
              <w:rPr>
                <w:rFonts w:eastAsia="MS Gothic" w:cs="Arial" w:ascii="Arial" w:hAnsi="Arial"/>
                <w:kern w:val="0"/>
                <w:sz w:val="22"/>
                <w:szCs w:val="22"/>
                <w:lang w:val="en-GB" w:eastAsia="en-US" w:bidi="ar-SA"/>
              </w:rPr>
              <w:t xml:space="preserve"> – a dummy indicating the preferred policy  (all sample, + a third of the sample only)</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p>
          <w:p>
            <w:pPr>
              <w:pStyle w:val="Normal"/>
              <w:widowControl/>
              <w:numPr>
                <w:ilvl w:val="0"/>
                <w:numId w:val="8"/>
              </w:numPr>
              <w:suppressAutoHyphens w:val="true"/>
              <w:spacing w:before="0" w:after="0"/>
              <w:jc w:val="left"/>
              <w:rPr>
                <w:b/>
                <w:bCs/>
              </w:rPr>
            </w:pPr>
            <w:r>
              <w:rPr>
                <w:b/>
                <w:bCs/>
              </w:rPr>
              <w:t>Secondary outcome –</w:t>
            </w:r>
            <w:r>
              <w:rPr>
                <w:b w:val="false"/>
                <w:bCs w:val="false"/>
              </w:rPr>
              <w:t xml:space="preserve"> a dummy indicating which policy is believed to benefit the most workers overall ? (a third of the sample)</w:t>
            </w:r>
          </w:p>
          <w:p>
            <w:pPr>
              <w:pStyle w:val="Normal"/>
              <w:widowControl/>
              <w:numPr>
                <w:ilvl w:val="0"/>
                <w:numId w:val="8"/>
              </w:numPr>
              <w:suppressAutoHyphens w:val="true"/>
              <w:spacing w:before="0" w:after="0"/>
              <w:jc w:val="left"/>
              <w:rPr/>
            </w:pPr>
            <w:r>
              <w:rPr>
                <w:b/>
                <w:bCs/>
              </w:rPr>
              <w:t>Tertiary outcome</w:t>
            </w:r>
            <w:r>
              <w:rPr>
                <w:b w:val="false"/>
                <w:bCs w:val="false"/>
              </w:rPr>
              <w:t xml:space="preserve"> -  a dummy indicating which policy is believed to benefit the most your community ?  (another third of the sample)</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font>
  <w:font w:name="Arial">
    <w:charset w:val="00"/>
    <w:family w:val="swiss"/>
    <w:pitch w:val="variable"/>
  </w:font>
  <w:font w:name="Liberation Serif">
    <w:altName w:val="Times New Roman"/>
    <w:charset w:val="01"/>
    <w:family w:val="roman"/>
    <w:pitch w:val="variable"/>
    <w:embedRegular r:id="rId4" w:fontKey="{04014A78-CABC-4EF0-12AC-5CD89AEFDE04}"/>
    <w:embedBold r:id="rId5" w:fontKey="{05014A78-CABC-4EF0-12AC-5CD89AEFDE05}"/>
    <w:embedItalic r:id="rId6" w:fontKey="{06014A78-CABC-4EF0-12AC-5CD89AEFDE06}"/>
    <w:embedBoldItalic r:id="rId7" w:fontKey="{07014A78-CABC-4EF0-12AC-5CD89AEFDE07}"/>
  </w:font>
  <w:font w:name="Calibri">
    <w:charset w:val="01"/>
    <w:family w:val="roman"/>
    <w:pitch w:val="variable"/>
    <w:embedRegular r:id="rId8" w:fontKey="{08014A78-CABC-4EF0-12AC-5CD89AEFDE08}"/>
    <w:embedBold r:id="rId9" w:fontKey="{09014A78-CABC-4EF0-12AC-5CD89AEFDE09}"/>
    <w:embedItalic r:id="rId10" w:fontKey="{0A014A78-CABC-4EF0-12AC-5CD89AEFDE0A}"/>
  </w:font>
  <w:font w:name="Calibri Light">
    <w:charset w:val="01"/>
    <w:family w:val="roman"/>
    <w:pitch w:val="variable"/>
  </w:font>
  <w:font w:name="Liberation Serif">
    <w:altName w:val="Times New Roman"/>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OpenSymbol">
    <w:altName w:val="Arial Unicode MS"/>
    <w:charset w:val="01"/>
    <w:family w:val="roman"/>
    <w:pitch w:val="variable"/>
    <w:embedRegular r:id="rId15" w:fontKey="{0F014A78-CABC-4EF0-12AC-5CD89AEFDE0F}"/>
  </w:font>
  <w:font w:name="Liberation Sans">
    <w:altName w:val="Arial"/>
    <w:charset w:val="01"/>
    <w:family w:val="roman"/>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variable"/>
    <w:embedRegular r:id="rId20" w:fontKey="{14014A78-CABC-4EF0-12AC-5CD89AEFDE14}"/>
  </w:font>
  <w:font w:name="OpenSymbol">
    <w:altName w:val="Arial Unicode MS"/>
    <w:charset w:val="01"/>
    <w:family w:val="auto"/>
    <w:pitch w:val="variable"/>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1905" distB="2540" distL="635" distR="635" simplePos="0" locked="0" layoutInCell="1" allowOverlap="1" relativeHeight="10">
              <wp:simplePos x="0" y="0"/>
              <wp:positionH relativeFrom="column">
                <wp:posOffset>5852160</wp:posOffset>
              </wp:positionH>
              <wp:positionV relativeFrom="bottomMargin">
                <wp:posOffset>662305</wp:posOffset>
              </wp:positionV>
              <wp:extent cx="461010" cy="635"/>
              <wp:effectExtent l="635" t="1905" r="635" b="2540"/>
              <wp:wrapNone/>
              <wp:docPr id="5" name="Connecteur droit 13"/>
              <a:graphic xmlns:a="http://schemas.openxmlformats.org/drawingml/2006/main">
                <a:graphicData uri="http://schemas.microsoft.com/office/word/2010/wordprocessingShape">
                  <wps:wsp>
                    <wps:cNvSpPr/>
                    <wps:spPr>
                      <a:xfrm flipH="1">
                        <a:off x="0" y="0"/>
                        <a:ext cx="461160" cy="72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60.8pt,52.15pt" to="497.05pt,52.15pt" ID="Connecteur droit 13" stroked="t" o:allowincell="f" style="position:absolute;flip:x">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28">
              <wp:simplePos x="0" y="0"/>
              <wp:positionH relativeFrom="column">
                <wp:posOffset>2798445</wp:posOffset>
              </wp:positionH>
              <wp:positionV relativeFrom="bottomMargin">
                <wp:posOffset>434340</wp:posOffset>
              </wp:positionV>
              <wp:extent cx="2051685" cy="682625"/>
              <wp:effectExtent l="635" t="635" r="0" b="0"/>
              <wp:wrapNone/>
              <wp:docPr id="6" name="Zone de texte 15"/>
              <a:graphic xmlns:a="http://schemas.openxmlformats.org/drawingml/2006/main">
                <a:graphicData uri="http://schemas.microsoft.com/office/word/2010/wordprocessingShape">
                  <wps:wsp>
                    <wps:cNvSpPr/>
                    <wps:spPr>
                      <a:xfrm>
                        <a:off x="0" y="0"/>
                        <a:ext cx="2051640" cy="682560"/>
                      </a:xfrm>
                      <a:prstGeom prst="rect">
                        <a:avLst/>
                      </a:prstGeom>
                      <a:noFill/>
                      <a:ln w="648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34">
              <wp:simplePos x="0" y="0"/>
              <wp:positionH relativeFrom="column">
                <wp:posOffset>1212850</wp:posOffset>
              </wp:positionH>
              <wp:positionV relativeFrom="bottomMargin">
                <wp:posOffset>434340</wp:posOffset>
              </wp:positionV>
              <wp:extent cx="1223645" cy="671195"/>
              <wp:effectExtent l="635" t="635" r="0" b="0"/>
              <wp:wrapNone/>
              <wp:docPr id="7" name="Zone de texte 17"/>
              <a:graphic xmlns:a="http://schemas.openxmlformats.org/drawingml/2006/main">
                <a:graphicData uri="http://schemas.microsoft.com/office/word/2010/wordprocessingShape">
                  <wps:wsp>
                    <wps:cNvSpPr/>
                    <wps:spPr>
                      <a:xfrm>
                        <a:off x="0" y="0"/>
                        <a:ext cx="1223640" cy="671040"/>
                      </a:xfrm>
                      <a:prstGeom prst="rect">
                        <a:avLst/>
                      </a:prstGeom>
                      <a:noFill/>
                      <a:ln w="648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635" distB="0" distL="0" distR="0" simplePos="0" locked="0" layoutInCell="0" allowOverlap="1" relativeHeight="42">
              <wp:simplePos x="0" y="0"/>
              <wp:positionH relativeFrom="page">
                <wp:posOffset>709295</wp:posOffset>
              </wp:positionH>
              <wp:positionV relativeFrom="bottomMargin">
                <wp:posOffset>435610</wp:posOffset>
              </wp:positionV>
              <wp:extent cx="1224280" cy="467995"/>
              <wp:effectExtent l="0" t="635" r="0" b="0"/>
              <wp:wrapNone/>
              <wp:docPr id="8" name="Zone de texte 18"/>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wps:txbx>
                    <wps:bodyPr lIns="0" rIns="0" tIns="0" bIns="0" anchor="t">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v:textbox>
              <w10:wrap type="none"/>
            </v:rect>
          </w:pict>
        </mc:Fallback>
      </mc:AlternateContent>
      <mc:AlternateContent>
        <mc:Choice Requires="wps">
          <w:drawing>
            <wp:anchor behindDoc="1" distT="0" distB="635" distL="108585" distR="114300" simplePos="0" locked="0" layoutInCell="0" allowOverlap="0" relativeHeight="50">
              <wp:simplePos x="0" y="0"/>
              <wp:positionH relativeFrom="page">
                <wp:posOffset>6732905</wp:posOffset>
              </wp:positionH>
              <wp:positionV relativeFrom="bottomMargin">
                <wp:posOffset>525780</wp:posOffset>
              </wp:positionV>
              <wp:extent cx="360045" cy="431800"/>
              <wp:effectExtent l="635" t="0" r="0" b="0"/>
              <wp:wrapSquare wrapText="bothSides"/>
              <wp:docPr id="9" name="Zone de texte 1"/>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17">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48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wps:txbx>
                    <wps:bodyPr lIns="0" rIns="0" tIns="0" bIns="0" anchor="t">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v:textbox>
              <w10:wrap type="none"/>
            </v:rect>
          </w:pict>
        </mc:Fallback>
      </mc:AlternateContent>
      <w:drawing>
        <wp:anchor behindDoc="1" distT="0" distB="0" distL="0" distR="0" simplePos="0" locked="0" layoutInCell="0" allowOverlap="0" relativeHeight="22">
          <wp:simplePos x="0" y="0"/>
          <wp:positionH relativeFrom="page">
            <wp:posOffset>540385</wp:posOffset>
          </wp:positionH>
          <wp:positionV relativeFrom="bottomMargin">
            <wp:posOffset>467995</wp:posOffset>
          </wp:positionV>
          <wp:extent cx="75565" cy="64770"/>
          <wp:effectExtent l="0" t="0" r="0" b="0"/>
          <wp:wrapNone/>
          <wp:docPr id="12"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635" distL="2540" distR="2540" simplePos="0" locked="0" layoutInCell="1" allowOverlap="1" relativeHeight="23">
              <wp:simplePos x="0" y="0"/>
              <wp:positionH relativeFrom="column">
                <wp:posOffset>6082665</wp:posOffset>
              </wp:positionH>
              <wp:positionV relativeFrom="bottomMargin">
                <wp:posOffset>431165</wp:posOffset>
              </wp:positionV>
              <wp:extent cx="0" cy="460375"/>
              <wp:effectExtent l="2540" t="0" r="2540" b="635"/>
              <wp:wrapNone/>
              <wp:docPr id="13" name="Connecteur droit 32"/>
              <a:graphic xmlns:a="http://schemas.openxmlformats.org/drawingml/2006/main">
                <a:graphicData uri="http://schemas.microsoft.com/office/word/2010/wordprocessingShape">
                  <wps:wsp>
                    <wps:cNvSpPr/>
                    <wps:spPr>
                      <a:xfrm>
                        <a:off x="0" y="0"/>
                        <a:ext cx="0" cy="46044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78.95pt,33.95pt" to="478.95pt,70.15pt" ID="Connecteur droit 32" stroked="t" o:allowincell="f" style="position:absolute">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36">
              <wp:simplePos x="0" y="0"/>
              <wp:positionH relativeFrom="column">
                <wp:posOffset>1224280</wp:posOffset>
              </wp:positionH>
              <wp:positionV relativeFrom="bottomMargin">
                <wp:posOffset>434340</wp:posOffset>
              </wp:positionV>
              <wp:extent cx="1223645" cy="763905"/>
              <wp:effectExtent l="635" t="635" r="0" b="0"/>
              <wp:wrapNone/>
              <wp:docPr id="14" name="Zone de texte 34"/>
              <a:graphic xmlns:a="http://schemas.openxmlformats.org/drawingml/2006/main">
                <a:graphicData uri="http://schemas.microsoft.com/office/word/2010/wordprocessingShape">
                  <wps:wsp>
                    <wps:cNvSpPr/>
                    <wps:spPr>
                      <a:xfrm>
                        <a:off x="0" y="0"/>
                        <a:ext cx="1223640" cy="763920"/>
                      </a:xfrm>
                      <a:prstGeom prst="rect">
                        <a:avLst/>
                      </a:prstGeom>
                      <a:noFill/>
                      <a:ln w="648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0" distB="635" distL="108585" distR="114300" simplePos="0" locked="0" layoutInCell="0" allowOverlap="0" relativeHeight="44">
              <wp:simplePos x="0" y="0"/>
              <wp:positionH relativeFrom="page">
                <wp:posOffset>6732905</wp:posOffset>
              </wp:positionH>
              <wp:positionV relativeFrom="bottomMargin">
                <wp:posOffset>525780</wp:posOffset>
              </wp:positionV>
              <wp:extent cx="360045" cy="431800"/>
              <wp:effectExtent l="635" t="0" r="0" b="0"/>
              <wp:wrapSquare wrapText="bothSides"/>
              <wp:docPr id="15" name="Zone de texte 38"/>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mc:AlternateContent>
        <mc:Choice Requires="wps">
          <w:drawing>
            <wp:anchor behindDoc="1" distT="635" distB="0" distL="0" distR="0" simplePos="0" locked="0" layoutInCell="0" allowOverlap="1" relativeHeight="52">
              <wp:simplePos x="0" y="0"/>
              <wp:positionH relativeFrom="page">
                <wp:posOffset>709295</wp:posOffset>
              </wp:positionH>
              <wp:positionV relativeFrom="bottomMargin">
                <wp:posOffset>436245</wp:posOffset>
              </wp:positionV>
              <wp:extent cx="1224280" cy="467995"/>
              <wp:effectExtent l="0" t="635" r="0" b="0"/>
              <wp:wrapNone/>
              <wp:docPr id="16" name="Zone de texte 35"/>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6">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48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wps:txbx>
                    <wps:bodyPr lIns="0" rIns="0" tIns="0" bIns="0" anchor="t">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v:textbox>
              <w10:wrap type="none"/>
            </v:rect>
          </w:pict>
        </mc:Fallback>
      </mc:AlternateContent>
      <w:drawing>
        <wp:anchor behindDoc="1" distT="0" distB="0" distL="114300" distR="114300" simplePos="0" locked="0" layoutInCell="0" allowOverlap="1" relativeHeight="1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14">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635" distB="0" distL="0" distR="0" simplePos="0" locked="0" layoutInCell="1" allowOverlap="1" relativeHeight="18">
              <wp:simplePos x="0" y="0"/>
              <wp:positionH relativeFrom="column">
                <wp:posOffset>3655060</wp:posOffset>
              </wp:positionH>
              <wp:positionV relativeFrom="page">
                <wp:posOffset>751840</wp:posOffset>
              </wp:positionV>
              <wp:extent cx="2376170" cy="683895"/>
              <wp:effectExtent l="0" t="635" r="0" b="0"/>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48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wps:txbx>
                    <wps:bodyPr lIns="0" rIns="0" tIns="0" bIns="0" anchor="t">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embedTrueTypeFonts/>
  <w:defaultTabStop w:val="567"/>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4"/>
        <w:szCs w:val="24"/>
        <w:lang w:val="fr-CH"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Calibri" w:cs="DejaVu Sans"/>
      <w:color w:val="auto"/>
      <w:kern w:val="0"/>
      <w:sz w:val="24"/>
      <w:szCs w:val="24"/>
      <w:lang w:val="fr-CH"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DejaVu Sans"/>
      <w:color w:themeColor="accent1" w:themeShade="bf" w:val="2F5496"/>
      <w:sz w:val="32"/>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DejaVu Sans"/>
      <w:color w:themeColor="accent1" w:themeShade="bf" w:val="2F5496"/>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DejaVu Sans" w:cs="DejaVu Sans"/>
      <w:b/>
      <w:bCs/>
      <w:sz w:val="24"/>
      <w:szCs w:val="24"/>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32"/>
      <w:szCs w:val="32"/>
    </w:rPr>
  </w:style>
  <w:style w:type="character" w:styleId="Textedelespacerserv">
    <w:name w:val="Texte de l’espace réservé"/>
    <w:basedOn w:val="DefaultParagraphFont"/>
    <w:qFormat/>
    <w:rPr>
      <w:color w:val="808080"/>
    </w:rPr>
  </w:style>
  <w:style w:type="character" w:styleId="Hyperlink">
    <w:name w:val="Hyperlink"/>
    <w:basedOn w:val="DefaultParagraphFont"/>
    <w:rPr>
      <w:color w:themeColor="hyperlink" w:val="0563C1"/>
      <w:u w:val="single"/>
    </w:rPr>
  </w:style>
  <w:style w:type="character" w:styleId="Mentionnonrsolue1">
    <w:name w:val="Mention non résolue1"/>
    <w:basedOn w:val="DefaultParagraphFont"/>
    <w:qFormat/>
    <w:rPr>
      <w:color w:val="605E5C"/>
      <w:shd w:fill="E1DFDD" w:val="clear"/>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26"/>
      <w:szCs w:val="26"/>
    </w:rPr>
  </w:style>
  <w:style w:type="character" w:styleId="PlaceholderText">
    <w:name w:val="Placeholder Text"/>
    <w:basedOn w:val="DefaultParagraphFont"/>
    <w:qFormat/>
    <w:rPr>
      <w:color w:val="80808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name w:val="Index"/>
    <w:basedOn w:val="Normal"/>
    <w:qFormat/>
    <w:pPr>
      <w:suppressLineNumbers/>
    </w:pPr>
    <w:rPr>
      <w:rFonts w:cs="Noto Sans Devanagari"/>
    </w:rPr>
  </w:style>
  <w:style w:type="paragraph" w:styleId="EPFLMail">
    <w:name w:val="EPFL Mail"/>
    <w:basedOn w:val="Normal"/>
    <w:qFormat/>
    <w:pPr>
      <w:spacing w:lineRule="auto" w:line="360"/>
    </w:pPr>
    <w:rPr>
      <w:rFonts w:ascii="Helvetica" w:hAnsi="Helvetica" w:eastAsia="Calibri" w:cs="Times New Roman"/>
      <w:color w:themeColor="dark1" w:themeTint="80" w:val="7F7F7F"/>
      <w:sz w:val="14"/>
      <w:lang w:eastAsia="fr-FR"/>
    </w:rPr>
  </w:style>
  <w:style w:type="paragraph" w:styleId="HeaderandFooter">
    <w:name w:val="Header and Footer"/>
    <w:basedOn w:val="Normal"/>
    <w:qFormat/>
    <w:pPr/>
    <w:rPr/>
  </w:style>
  <w:style w:type="paragraph" w:styleId="Header">
    <w:name w:val="Header"/>
    <w:basedOn w:val="Normal"/>
    <w:link w:val="HeaderChar"/>
    <w:pPr>
      <w:tabs>
        <w:tab w:val="clear" w:pos="567"/>
        <w:tab w:val="center" w:pos="4536" w:leader="none"/>
        <w:tab w:val="right" w:pos="9072" w:leader="none"/>
      </w:tabs>
    </w:pPr>
    <w:rPr/>
  </w:style>
  <w:style w:type="paragraph" w:styleId="Footer">
    <w:name w:val="Footer"/>
    <w:basedOn w:val="Normal"/>
    <w:link w:val="FooterChar"/>
    <w:pPr>
      <w:tabs>
        <w:tab w:val="clear" w:pos="567"/>
        <w:tab w:val="center" w:pos="4536" w:leader="none"/>
        <w:tab w:val="right" w:pos="9072" w:leader="none"/>
      </w:tabs>
    </w:pPr>
    <w:rPr/>
  </w:style>
  <w:style w:type="paragraph" w:styleId="Paragraphestandard">
    <w:name w:val="[Paragraphe standard]"/>
    <w:basedOn w:val="Normal"/>
    <w:qFormat/>
    <w:pPr>
      <w:spacing w:lineRule="auto" w:line="288"/>
      <w:textAlignment w:val="center"/>
    </w:pPr>
    <w:rPr>
      <w:rFonts w:ascii="Minion Pro" w:hAnsi="Minion Pro" w:cs="Minion Pro"/>
      <w:color w:val="000000"/>
      <w:lang w:val="fr-FR"/>
    </w:rPr>
  </w:style>
  <w:style w:type="paragraph" w:styleId="ListParagraph">
    <w:name w:val="List Paragraph"/>
    <w:basedOn w:val="Normal"/>
    <w:qFormat/>
    <w:pPr>
      <w:spacing w:lineRule="auto" w:line="252" w:before="0" w:after="200"/>
      <w:ind w:left="720"/>
      <w:contextualSpacing/>
    </w:pPr>
    <w:rPr>
      <w:rFonts w:ascii="Calibri Light" w:hAnsi="Calibri Light" w:eastAsia="Calibri" w:cs="DejaVu Sans"/>
      <w:sz w:val="22"/>
      <w:szCs w:val="22"/>
      <w:lang w:val="en-GB"/>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jc w:val="center"/>
    </w:pPr>
    <w:rPr>
      <w:b/>
      <w:bCs/>
    </w:rPr>
  </w:style>
  <w:style w:type="paragraph" w:styleId="Revision">
    <w:name w:val="Revision"/>
    <w:qFormat/>
    <w:pPr>
      <w:widowControl/>
      <w:suppressAutoHyphens w:val="false"/>
      <w:overflowPunct w:val="false"/>
      <w:bidi w:val="0"/>
      <w:spacing w:before="0" w:after="0"/>
      <w:jc w:val="left"/>
    </w:pPr>
    <w:rPr>
      <w:rFonts w:ascii="Calibri" w:hAnsi="Calibri" w:eastAsia="Calibri" w:cs="DejaVu Sans"/>
      <w:color w:val="auto"/>
      <w:kern w:val="0"/>
      <w:sz w:val="24"/>
      <w:szCs w:val="24"/>
      <w:lang w:val="fr-CH" w:eastAsia="en-US" w:bidi="ar-SA"/>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222</TotalTime>
  <Application>LibreOffice/24.2.6.2$Linux_X86_64 LibreOffice_project/420$Build-2</Application>
  <AppVersion>15.0000</AppVersion>
  <Pages>4</Pages>
  <Words>1248</Words>
  <Characters>7126</Characters>
  <CharactersWithSpaces>8293</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2025-07-01T13:11:22Z</cp:lastPrinted>
  <dcterms:modified xsi:type="dcterms:W3CDTF">2025-07-18T14:50:58Z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