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32"/>
          <w:szCs w:val="32"/>
        </w:rPr>
        <w:t xml:space="preserve">Deep Learning Project Proposal</w:t>
      </w:r>
    </w:p>
    <w:p>
      <w:pPr>
        <w:spacing w:after="200"/>
        <w:jc w:val="center"/>
      </w:pPr>
      <w:r>
        <w:rPr>
          <w:rFonts w:ascii="Times New Roman" w:cs="Times New Roman" w:eastAsia="Times New Roman" w:hAnsi="Times New Roman"/>
          <w:sz w:val="24"/>
          <w:szCs w:val="24"/>
        </w:rPr>
        <w:t xml:space="preserve">Swathi Gopal, Harrison Lavins, Rensildi Kalanxhi</w:t>
      </w:r>
    </w:p>
    <w:p>
      <w:pPr>
        <w:pStyle w:val="Heading2"/>
      </w:pPr>
      <w:r>
        <w:rPr>
          <w:rFonts w:ascii="Times New Roman" w:cs="Times New Roman" w:eastAsia="Times New Roman" w:hAnsi="Times New Roman"/>
          <w:b/>
          <w:bCs/>
          <w:sz w:val="26"/>
          <w:szCs w:val="26"/>
        </w:rPr>
        <w:t xml:space="preserve">Title of the Project</w:t>
      </w:r>
    </w:p>
    <w:p>
      <w:pPr>
        <w:spacing w:after="120" w:before="120" w:line="276"/>
      </w:pPr>
      <w:r>
        <w:rPr>
          <w:rFonts w:ascii="Times New Roman" w:cs="Times New Roman" w:eastAsia="Times New Roman" w:hAnsi="Times New Roman"/>
          <w:sz w:val="24"/>
          <w:szCs w:val="24"/>
        </w:rPr>
        <w:t xml:space="preserve">GNN-Based Lung Nodule Malignancy Classification Using Multi-Modal Feature Embedding on CT Scans</w:t>
      </w:r>
    </w:p>
    <w:p>
      <w:pPr>
        <w:pStyle w:val="Heading2"/>
      </w:pPr>
      <w:r>
        <w:rPr>
          <w:rFonts w:ascii="Times New Roman" w:cs="Times New Roman" w:eastAsia="Times New Roman" w:hAnsi="Times New Roman"/>
          <w:b/>
          <w:bCs/>
          <w:sz w:val="26"/>
          <w:szCs w:val="26"/>
        </w:rPr>
        <w:t xml:space="preserve">Goal(s) of the Project</w:t>
      </w:r>
    </w:p>
    <w:p>
      <w:pPr>
        <w:spacing w:after="120" w:before="120" w:line="276"/>
      </w:pPr>
      <w:r>
        <w:rPr>
          <w:rFonts w:ascii="Times New Roman" w:cs="Times New Roman" w:eastAsia="Times New Roman" w:hAnsi="Times New Roman"/>
          <w:sz w:val="24"/>
          <w:szCs w:val="24"/>
        </w:rPr>
        <w:t xml:space="preserve">The goal of this project is to determine whether modeling inter-nodule similarity as a graph improves lung nodule malignancy classification compared to classifying each nodule independently. We construct a nodule-similarity graph where each node represents a lung nodule, characterized by three feature types: 3D imaging features from a frozen pretrained medical CNN, learned embeddings of radiologist-scored clinical attributes, and sinusoidal positional encodings of the nodule’s spatial location. Edges connect nodules with similar multi-modal feature profiles. A Graph Convolutional Network (GCN) classifies each node as benign or malignant by aggregating information from neighboring nodes. We compare this approach against an MLP baseline using identical features but no graph structure, and evaluate cross-dataset generalization from LIDC-IDRI to LUNA25.</w:t>
      </w:r>
    </w:p>
    <w:p>
      <w:pPr>
        <w:pStyle w:val="Heading2"/>
      </w:pPr>
      <w:r>
        <w:rPr>
          <w:rFonts w:ascii="Times New Roman" w:cs="Times New Roman" w:eastAsia="Times New Roman" w:hAnsi="Times New Roman"/>
          <w:b/>
          <w:bCs/>
          <w:sz w:val="26"/>
          <w:szCs w:val="26"/>
        </w:rPr>
        <w:t xml:space="preserve">Background of the Project</w:t>
      </w:r>
    </w:p>
    <w:p>
      <w:pPr>
        <w:spacing w:after="120" w:before="120" w:line="276"/>
      </w:pPr>
      <w:r>
        <w:rPr>
          <w:rFonts w:ascii="Times New Roman" w:cs="Times New Roman" w:eastAsia="Times New Roman" w:hAnsi="Times New Roman"/>
          <w:sz w:val="24"/>
          <w:szCs w:val="24"/>
        </w:rPr>
        <w:t xml:space="preserve">This project lies at the intersection of </w:t>
      </w:r>
      <w:r>
        <w:rPr>
          <w:rFonts w:ascii="Times New Roman" w:cs="Times New Roman" w:eastAsia="Times New Roman" w:hAnsi="Times New Roman"/>
          <w:b/>
          <w:bCs/>
          <w:sz w:val="24"/>
          <w:szCs w:val="24"/>
        </w:rPr>
        <w:t xml:space="preserve">medical research</w:t>
      </w:r>
      <w:r>
        <w:rPr>
          <w:rFonts w:ascii="Times New Roman" w:cs="Times New Roman" w:eastAsia="Times New Roman" w:hAnsi="Times New Roman"/>
          <w:sz w:val="24"/>
          <w:szCs w:val="24"/>
        </w:rPr>
        <w:t xml:space="preserve"> (lung cancer diagnosis from CT imaging) and </w:t>
      </w:r>
      <w:r>
        <w:rPr>
          <w:rFonts w:ascii="Times New Roman" w:cs="Times New Roman" w:eastAsia="Times New Roman" w:hAnsi="Times New Roman"/>
          <w:b/>
          <w:bCs/>
          <w:sz w:val="24"/>
          <w:szCs w:val="24"/>
        </w:rPr>
        <w:t xml:space="preserve">computer vision</w:t>
      </w:r>
      <w:r>
        <w:rPr>
          <w:rFonts w:ascii="Times New Roman" w:cs="Times New Roman" w:eastAsia="Times New Roman" w:hAnsi="Times New Roman"/>
          <w:sz w:val="24"/>
          <w:szCs w:val="24"/>
        </w:rPr>
        <w:t xml:space="preserve"> (3D volumetric feature extraction), applying </w:t>
      </w:r>
      <w:r>
        <w:rPr>
          <w:rFonts w:ascii="Times New Roman" w:cs="Times New Roman" w:eastAsia="Times New Roman" w:hAnsi="Times New Roman"/>
          <w:b/>
          <w:bCs/>
          <w:sz w:val="24"/>
          <w:szCs w:val="24"/>
        </w:rPr>
        <w:t xml:space="preserve">graph-based deep learning</w:t>
      </w:r>
      <w:r>
        <w:rPr>
          <w:rFonts w:ascii="Times New Roman" w:cs="Times New Roman" w:eastAsia="Times New Roman" w:hAnsi="Times New Roman"/>
          <w:sz w:val="24"/>
          <w:szCs w:val="24"/>
        </w:rPr>
        <w:t xml:space="preserve"> to a clinical classification task.</w:t>
      </w:r>
    </w:p>
    <w:p>
      <w:pPr>
        <w:spacing w:after="120" w:before="120" w:line="276"/>
      </w:pPr>
      <w:r>
        <w:rPr>
          <w:rFonts w:ascii="Times New Roman" w:cs="Times New Roman" w:eastAsia="Times New Roman" w:hAnsi="Times New Roman"/>
          <w:sz w:val="24"/>
          <w:szCs w:val="24"/>
        </w:rPr>
        <w:t xml:space="preserve">Lung cancer is the leading cause of cancer-related mortality worldwide. Deep learning models for CT-based nodule classification have achieved strong performance (AUC 0.88–0.96 on LIDC-IDRI), but most treat each nodule independently, ignoring relationships between similar cases. Graph Neural Networks address this by modeling nodules as nodes in a similarity graph, where message passing allows each nodule’s classification to be informed by its neighbors. Patient-similarity GNNs have improved classification in cancer subtyping and prognosis prediction, but have not been applied to lung nodule malignancy classification on CT imaging data. Our project fills this gap by applying a GCN to a k-nearest-neighbor similarity graph built from multi-modal nodule features. The node features fuse three sources: 3D imaging features from a frozen Med3D ResNet-50 pretrained on 23 medical datasets, learned embeddings for the eight LIDC-IDRI radiologist attributes, and sinusoidal positional encodings of nodule coordinates. This multi-modal fusion ensures the graph captures both visual appearance and clinical characteristics when connecting similar nodules.</w:t>
      </w:r>
    </w:p>
    <w:p>
      <w:pPr>
        <w:pStyle w:val="Heading2"/>
      </w:pPr>
      <w:r>
        <w:rPr>
          <w:rFonts w:ascii="Times New Roman" w:cs="Times New Roman" w:eastAsia="Times New Roman" w:hAnsi="Times New Roman"/>
          <w:b/>
          <w:bCs/>
          <w:sz w:val="26"/>
          <w:szCs w:val="26"/>
        </w:rPr>
        <w:t xml:space="preserve">Reference Papers</w:t>
      </w:r>
    </w:p>
    <w:p>
      <w:pPr>
        <w:spacing w:after="60" w:before="60" w:line="276"/>
      </w:pPr>
      <w:r>
        <w:rPr>
          <w:rFonts w:ascii="Times New Roman" w:cs="Times New Roman" w:eastAsia="Times New Roman" w:hAnsi="Times New Roman"/>
          <w:sz w:val="24"/>
          <w:szCs w:val="24"/>
        </w:rPr>
        <w:t xml:space="preserve">[1] Kipf, T. N. &amp; Welling, M. (2017), “Semi-Supervised Classification with Graph Convolutional Networks,” </w:t>
      </w:r>
      <w:r>
        <w:rPr>
          <w:rFonts w:ascii="Times New Roman" w:cs="Times New Roman" w:eastAsia="Times New Roman" w:hAnsi="Times New Roman"/>
          <w:i/>
          <w:iCs/>
          <w:sz w:val="24"/>
          <w:szCs w:val="24"/>
        </w:rPr>
        <w:t xml:space="preserve">ICLR 2017</w:t>
      </w:r>
      <w:r>
        <w:rPr>
          <w:rFonts w:ascii="Times New Roman" w:cs="Times New Roman" w:eastAsia="Times New Roman" w:hAnsi="Times New Roman"/>
          <w:sz w:val="24"/>
          <w:szCs w:val="24"/>
        </w:rPr>
        <w:t xml:space="preserve">. — Foundational GCN architecture for semi-supervised node classification on graphs; defines the message-passing framework used in this project.</w:t>
      </w:r>
    </w:p>
    <w:p>
      <w:pPr>
        <w:spacing w:after="60" w:before="60" w:line="276"/>
      </w:pPr>
      <w:r>
        <w:rPr>
          <w:rFonts w:ascii="Times New Roman" w:cs="Times New Roman" w:eastAsia="Times New Roman" w:hAnsi="Times New Roman"/>
          <w:sz w:val="24"/>
          <w:szCs w:val="24"/>
        </w:rPr>
        <w:t xml:space="preserve">[2] Chen, S. et al. (2019), “Med3D: Transfer Learning for 3D Medical Image Analysis,” </w:t>
      </w:r>
      <w:r>
        <w:rPr>
          <w:rFonts w:ascii="Times New Roman" w:cs="Times New Roman" w:eastAsia="Times New Roman" w:hAnsi="Times New Roman"/>
          <w:i/>
          <w:iCs/>
          <w:sz w:val="24"/>
          <w:szCs w:val="24"/>
        </w:rPr>
        <w:t xml:space="preserve">arXiv:1904.00625</w:t>
      </w:r>
      <w:r>
        <w:rPr>
          <w:rFonts w:ascii="Times New Roman" w:cs="Times New Roman" w:eastAsia="Times New Roman" w:hAnsi="Times New Roman"/>
          <w:sz w:val="24"/>
          <w:szCs w:val="24"/>
        </w:rPr>
        <w:t xml:space="preserve">. — Provides the Med3D pretrained 3D ResNet-50 weights (trained on 23 medical segmentation datasets) used as the frozen image feature extractor.</w:t>
      </w:r>
    </w:p>
    <w:p>
      <w:pPr>
        <w:spacing w:after="60" w:before="60" w:line="276"/>
      </w:pPr>
      <w:r>
        <w:rPr>
          <w:rFonts w:ascii="Times New Roman" w:cs="Times New Roman" w:eastAsia="Times New Roman" w:hAnsi="Times New Roman"/>
          <w:sz w:val="24"/>
          <w:szCs w:val="24"/>
        </w:rPr>
        <w:t xml:space="preserve">[3] Ma, X. et al. (2023), “A novel fusion algorithm for benign-malignant lung nodule classification on CT images,” </w:t>
      </w:r>
      <w:r>
        <w:rPr>
          <w:rFonts w:ascii="Times New Roman" w:cs="Times New Roman" w:eastAsia="Times New Roman" w:hAnsi="Times New Roman"/>
          <w:i/>
          <w:iCs/>
          <w:sz w:val="24"/>
          <w:szCs w:val="24"/>
        </w:rPr>
        <w:t xml:space="preserve">BMC Pulmonary Medicine</w:t>
      </w:r>
      <w:r>
        <w:rPr>
          <w:rFonts w:ascii="Times New Roman" w:cs="Times New Roman" w:eastAsia="Times New Roman" w:hAnsi="Times New Roman"/>
          <w:sz w:val="24"/>
          <w:szCs w:val="24"/>
        </w:rPr>
        <w:t xml:space="preserve">, 23:462. — Closest existing work using GCN for lung nodule classification on LIDC-IDRI (AUC 0.9629). Uses GCN for feature fusion across CNNs; our approach differs by using GCN for node classification on a nodule-similarity graph with multi-modal features.</w:t>
      </w:r>
    </w:p>
    <w:p>
      <w:pPr>
        <w:pStyle w:val="Heading2"/>
      </w:pPr>
      <w:r>
        <w:rPr>
          <w:rFonts w:ascii="Times New Roman" w:cs="Times New Roman" w:eastAsia="Times New Roman" w:hAnsi="Times New Roman"/>
          <w:b/>
          <w:bCs/>
          <w:sz w:val="26"/>
          <w:szCs w:val="26"/>
        </w:rPr>
        <w:t xml:space="preserve">Deep Learning Model (Base Model)</w:t>
      </w:r>
    </w:p>
    <w:p>
      <w:pPr>
        <w:spacing w:after="120" w:before="120" w:line="276"/>
      </w:pPr>
      <w:r>
        <w:rPr>
          <w:rFonts w:ascii="Times New Roman" w:cs="Times New Roman" w:eastAsia="Times New Roman" w:hAnsi="Times New Roman"/>
          <w:sz w:val="24"/>
          <w:szCs w:val="24"/>
        </w:rPr>
        <w:t xml:space="preserve">The pipeline has two stages, illustrated in the architecture diagram below.</w:t>
      </w:r>
    </w:p>
    <w:p>
      <w:pPr>
        <w:spacing w:after="60" w:before="120"/>
        <w:jc w:val="center"/>
      </w:pPr>
      <w:r>
        <w:drawing>
          <wp:inline distT="0" distB="0" distL="0" distR="0">
            <wp:extent cx="41910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5619750"/>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20"/>
          <w:szCs w:val="20"/>
        </w:rPr>
        <w:t xml:space="preserve">Figure 1. Architecture: multi-modal feature extraction feeds a GCN on a nodule-similarity graph.</w:t>
      </w:r>
    </w:p>
    <w:p>
      <w:pPr>
        <w:spacing w:after="120" w:before="120" w:line="276"/>
      </w:pPr>
      <w:r>
        <w:rPr>
          <w:rFonts w:ascii="Times New Roman" w:cs="Times New Roman" w:eastAsia="Times New Roman" w:hAnsi="Times New Roman"/>
          <w:b/>
          <w:bCs/>
          <w:sz w:val="24"/>
          <w:szCs w:val="24"/>
        </w:rPr>
        <w:t xml:space="preserve">Stage 1 — Multi-modal feature extraction (frozen, one-time): </w:t>
      </w:r>
      <w:r>
        <w:rPr>
          <w:rFonts w:ascii="Times New Roman" w:cs="Times New Roman" w:eastAsia="Times New Roman" w:hAnsi="Times New Roman"/>
          <w:sz w:val="24"/>
          <w:szCs w:val="24"/>
        </w:rPr>
        <w:t xml:space="preserve">For each nodule, a 48³-voxel 3D patch (HU-clipped, normalized) is passed through a frozen Med3D ResNet-50, producing a high-dimensional vector projected to a compact representation via a trainable linear layer. The eight LIDC-IDRI radiologist attributes (subtlety, sphericity, margin, lobulation, spiculation, texture, internal structure, calcification) are encoded via per-feature learned embedding layers. Nodule spatial coordinates (x, y, z) are encoded with sinusoidal positional encoding. All components are concatenated and layer-normalized into a unified node feature vector.</w:t>
      </w:r>
    </w:p>
    <w:p>
      <w:pPr>
        <w:spacing w:after="120" w:before="120" w:line="276"/>
      </w:pPr>
      <w:r>
        <w:rPr>
          <w:rFonts w:ascii="Times New Roman" w:cs="Times New Roman" w:eastAsia="Times New Roman" w:hAnsi="Times New Roman"/>
          <w:b/>
          <w:bCs/>
          <w:sz w:val="24"/>
          <w:szCs w:val="24"/>
        </w:rPr>
        <w:t xml:space="preserve">Stage 2 — Graph construction and GCN classification (trained): </w:t>
      </w:r>
      <w:r>
        <w:rPr>
          <w:rFonts w:ascii="Times New Roman" w:cs="Times New Roman" w:eastAsia="Times New Roman" w:hAnsi="Times New Roman"/>
          <w:sz w:val="24"/>
          <w:szCs w:val="24"/>
        </w:rPr>
        <w:t xml:space="preserve">A k-nearest-neighbor graph (cosine similarity) connects nodules with similar multi-modal feature profiles. A 2-layer GCN with dropout performs message passing across this graph, updating each node’s representation by aggregating information from its neighbors. A linear classification head outputs benign vs. malignant probabilities. Training uses weighted cross-entropy loss to handle class imbalance. The model is implemented in PyTorch Geometric using the GCNConv layer. Data augmentation is achieved by stochastically sampling one of the up to four radiologist annotations per nodule in each training epoch, varying the patch crop and attribute values while keeping the graph structure fixed.</w:t>
      </w:r>
    </w:p>
    <w:p>
      <w:pPr>
        <w:pStyle w:val="Heading2"/>
      </w:pPr>
      <w:r>
        <w:rPr>
          <w:rFonts w:ascii="Times New Roman" w:cs="Times New Roman" w:eastAsia="Times New Roman" w:hAnsi="Times New Roman"/>
          <w:b/>
          <w:bCs/>
          <w:sz w:val="26"/>
          <w:szCs w:val="26"/>
        </w:rPr>
        <w:t xml:space="preserve">Experiments</w:t>
      </w:r>
    </w:p>
    <w:p>
      <w:pPr>
        <w:spacing w:after="60" w:before="60" w:line="276"/>
      </w:pPr>
      <w:r>
        <w:rPr>
          <w:rFonts w:ascii="Times New Roman" w:cs="Times New Roman" w:eastAsia="Times New Roman" w:hAnsi="Times New Roman"/>
          <w:b/>
          <w:bCs/>
          <w:sz w:val="24"/>
          <w:szCs w:val="24"/>
        </w:rPr>
        <w:t xml:space="preserve">Experiment 1 — GCN vs. MLP baseline: </w:t>
      </w:r>
      <w:r>
        <w:rPr>
          <w:rFonts w:ascii="Times New Roman" w:cs="Times New Roman" w:eastAsia="Times New Roman" w:hAnsi="Times New Roman"/>
          <w:sz w:val="24"/>
          <w:szCs w:val="24"/>
        </w:rPr>
        <w:t xml:space="preserve">Train the GCN on the LIDC-IDRI nodule-similarity graph and compare against an MLP baseline using identical multi-modal features but no graph structure. Report AUC, accuracy, sensitivity, and specificity using 5-fold cross-validation with patient-level splits. This directly tests whether graph-based neighbor aggregation improves classification.</w:t>
      </w:r>
    </w:p>
    <w:p>
      <w:pPr>
        <w:spacing w:after="60" w:before="60" w:line="276"/>
      </w:pPr>
      <w:r>
        <w:rPr>
          <w:rFonts w:ascii="Times New Roman" w:cs="Times New Roman" w:eastAsia="Times New Roman" w:hAnsi="Times New Roman"/>
          <w:b/>
          <w:bCs/>
          <w:sz w:val="24"/>
          <w:szCs w:val="24"/>
        </w:rPr>
        <w:t xml:space="preserve">Experiment 2 — Graph construction ablation: </w:t>
      </w:r>
      <w:r>
        <w:rPr>
          <w:rFonts w:ascii="Times New Roman" w:cs="Times New Roman" w:eastAsia="Times New Roman" w:hAnsi="Times New Roman"/>
          <w:sz w:val="24"/>
          <w:szCs w:val="24"/>
        </w:rPr>
        <w:t xml:space="preserve">Vary the number of neighbors k (5, 10, 15, 20) and compare cosine similarity vs. Euclidean distance for edge construction. This identifies the optimal graph density and similarity metric for this task.</w:t>
      </w:r>
    </w:p>
    <w:p>
      <w:pPr>
        <w:spacing w:after="60" w:before="60" w:line="276"/>
      </w:pPr>
      <w:r>
        <w:rPr>
          <w:rFonts w:ascii="Times New Roman" w:cs="Times New Roman" w:eastAsia="Times New Roman" w:hAnsi="Times New Roman"/>
          <w:b/>
          <w:bCs/>
          <w:sz w:val="24"/>
          <w:szCs w:val="24"/>
        </w:rPr>
        <w:t xml:space="preserve">Experiment 3 — Feature modality ablation: </w:t>
      </w:r>
      <w:r>
        <w:rPr>
          <w:rFonts w:ascii="Times New Roman" w:cs="Times New Roman" w:eastAsia="Times New Roman" w:hAnsi="Times New Roman"/>
          <w:sz w:val="24"/>
          <w:szCs w:val="24"/>
        </w:rPr>
        <w:t xml:space="preserve">Evaluate the contribution of each feature source by comparing: (a) image features only, (b) image + radiologist attributes, (c) image + attributes + spatial encoding. Validate against the 157 pathologically confirmed LIDC-IDRI diagnoses to assess whether multi-modal features align with ground-truth pathology.</w:t>
      </w:r>
    </w:p>
    <w:p>
      <w:pPr>
        <w:spacing w:after="60" w:before="60" w:line="276"/>
      </w:pPr>
      <w:r>
        <w:rPr>
          <w:rFonts w:ascii="Times New Roman" w:cs="Times New Roman" w:eastAsia="Times New Roman" w:hAnsi="Times New Roman"/>
          <w:b/>
          <w:bCs/>
          <w:sz w:val="24"/>
          <w:szCs w:val="24"/>
        </w:rPr>
        <w:t xml:space="preserve">Experiment 4 — Cross-dataset generalization on LUNA25: </w:t>
      </w:r>
      <w:r>
        <w:rPr>
          <w:rFonts w:ascii="Times New Roman" w:cs="Times New Roman" w:eastAsia="Times New Roman" w:hAnsi="Times New Roman"/>
          <w:sz w:val="24"/>
          <w:szCs w:val="24"/>
        </w:rPr>
        <w:t xml:space="preserve">Apply the LIDC-IDRI-trained model to LUNA25 nodules (natively binary-labeled from NLST clinical follow-up). This tests whether learned representations generalize to nodules from a different patient population with different scanners and protocols.</w:t>
      </w:r>
    </w:p>
    <w:p>
      <w:pPr>
        <w:pStyle w:val="Heading2"/>
      </w:pPr>
      <w:r>
        <w:rPr>
          <w:rFonts w:ascii="Times New Roman" w:cs="Times New Roman" w:eastAsia="Times New Roman" w:hAnsi="Times New Roman"/>
          <w:b/>
          <w:bCs/>
          <w:sz w:val="26"/>
          <w:szCs w:val="26"/>
        </w:rPr>
        <w:t xml:space="preserve">Dataset(s)</w:t>
      </w:r>
    </w:p>
    <w:p>
      <w:pPr>
        <w:spacing w:after="120" w:before="120" w:line="276"/>
      </w:pPr>
      <w:r>
        <w:rPr>
          <w:rFonts w:ascii="Times New Roman" w:cs="Times New Roman" w:eastAsia="Times New Roman" w:hAnsi="Times New Roman"/>
          <w:b/>
          <w:bCs/>
          <w:sz w:val="24"/>
          <w:szCs w:val="24"/>
        </w:rPr>
        <w:t xml:space="preserve">LIDC-IDRI </w:t>
      </w:r>
      <w:r>
        <w:rPr>
          <w:rFonts w:ascii="Times New Roman" w:cs="Times New Roman" w:eastAsia="Times New Roman" w:hAnsi="Times New Roman"/>
          <w:sz w:val="24"/>
          <w:szCs w:val="24"/>
        </w:rPr>
        <w:t xml:space="preserve">(primary): 1,018 thoracic CT scans with 7,371 annotated nodules (≥3mm) from The Cancer Imaging Archive. Each nodule is rated by up to four radiologists on a 1–5 malignancy scale with eight descriptive attributes. Labels are binarized: mean score ≤2 → benign, ≥4 → malignant, ≈3 excluded, yielding ~800–1,400 labeled nodules. A separate set of 157 pathologically confirmed diagnoses provides ground-truth validation. Preprocessing uses the pylidc library to extract 3D patches with metadata. Augmentation leverages the multiple annotations per nodule: each epoch stochastically samples one annotation per nodule, varying the patch crop and attribute values.</w:t>
      </w:r>
    </w:p>
    <w:p>
      <w:pPr>
        <w:spacing w:after="120" w:before="120" w:line="276"/>
      </w:pPr>
      <w:r>
        <w:rPr>
          <w:rFonts w:ascii="Times New Roman" w:cs="Times New Roman" w:eastAsia="Times New Roman" w:hAnsi="Times New Roman"/>
          <w:b/>
          <w:bCs/>
          <w:sz w:val="24"/>
          <w:szCs w:val="24"/>
        </w:rPr>
        <w:t xml:space="preserve">LUNA25 </w:t>
      </w:r>
      <w:r>
        <w:rPr>
          <w:rFonts w:ascii="Times New Roman" w:cs="Times New Roman" w:eastAsia="Times New Roman" w:hAnsi="Times New Roman"/>
          <w:sz w:val="24"/>
          <w:szCs w:val="24"/>
        </w:rPr>
        <w:t xml:space="preserve">(cross-dataset evaluation): 4,096 CT exams with 6,163 nodules from the National Lung Screening Trial, released for MICCAI 2025. Nodules have binary malignancy labels confirmed by clinical follow-up, with 3D coordinates, patient age, and sex. Available on Zenodo under CC BY 4.0. Serves as a natural generalization test because it uses different source patients, scanners, and protocols than LIDC-IDRI.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pPr>
    <w:rPr>
      <w:rFonts w:ascii="Times New Roman" w:cs="Times New Roman" w:eastAsia="Times New Roman" w:hAnsi="Times New Roman"/>
      <w:b/>
      <w:bCs/>
      <w:sz w:val="32"/>
      <w:szCs w:val="32"/>
    </w:rPr>
  </w:style>
  <w:style w:type="paragraph" w:styleId="Heading2">
    <w:name w:val="Heading 2"/>
    <w:basedOn w:val="Normal"/>
    <w:next w:val="Normal"/>
    <w:qFormat/>
    <w:pPr>
      <w:pBdr>
        <w:bottom w:val="single" w:color="999999" w:sz="1" w:space="4"/>
      </w:pBdr>
      <w:spacing w:after="100" w:before="20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30495495edbef469856dcf5cab19534bff9a7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2026-04-14T05:31:05.720Z</dcterms:created>
  <dcterms:modified xsi:type="dcterms:W3CDTF">2026-04-14T05:31:05.721Z</dcterms:modified>
</cp:coreProperties>
</file>

<file path=docProps/custom.xml><?xml version="1.0" encoding="utf-8"?>
<Properties xmlns="http://schemas.openxmlformats.org/officeDocument/2006/custom-properties" xmlns:vt="http://schemas.openxmlformats.org/officeDocument/2006/docPropsVTypes"/>
</file>