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B4113" w14:textId="5E1D9072" w:rsidR="006F16F8" w:rsidRPr="006F16F8" w:rsidRDefault="006F16F8">
      <w:pPr>
        <w:tabs>
          <w:tab w:val="left" w:pos="310"/>
        </w:tabs>
        <w:spacing w:before="80"/>
        <w:ind w:left="310" w:hanging="287"/>
        <w:jc w:val="both"/>
        <w:rPr>
          <w:b/>
          <w:bCs/>
        </w:rPr>
      </w:pPr>
      <w:r w:rsidRPr="006F16F8">
        <w:rPr>
          <w:b/>
          <w:bCs/>
        </w:rPr>
        <w:t>TAGI, LORENZ S. BSIT-3C</w:t>
      </w:r>
    </w:p>
    <w:p w14:paraId="3DDCAEE2" w14:textId="562DE58C" w:rsidR="006F16F8" w:rsidRDefault="006F16F8">
      <w:pPr>
        <w:tabs>
          <w:tab w:val="left" w:pos="310"/>
        </w:tabs>
        <w:spacing w:before="80"/>
        <w:ind w:left="310" w:hanging="287"/>
        <w:jc w:val="both"/>
      </w:pPr>
    </w:p>
    <w:p w14:paraId="39CC16B5" w14:textId="77777777" w:rsidR="006F16F8" w:rsidRDefault="006F16F8">
      <w:pPr>
        <w:tabs>
          <w:tab w:val="left" w:pos="310"/>
        </w:tabs>
        <w:spacing w:before="80"/>
        <w:ind w:left="310" w:hanging="287"/>
        <w:jc w:val="both"/>
      </w:pPr>
    </w:p>
    <w:p w14:paraId="1128276F" w14:textId="77777777" w:rsidR="00C53103" w:rsidRDefault="006F16F8">
      <w:pPr>
        <w:pStyle w:val="Heading1"/>
        <w:numPr>
          <w:ilvl w:val="0"/>
          <w:numId w:val="1"/>
        </w:numPr>
        <w:tabs>
          <w:tab w:val="left" w:pos="310"/>
        </w:tabs>
        <w:spacing w:before="80"/>
        <w:ind w:left="310" w:hanging="287"/>
        <w:jc w:val="both"/>
        <w:rPr>
          <w:b w:val="0"/>
        </w:rPr>
      </w:pPr>
      <w:r>
        <w:t>How</w:t>
      </w:r>
      <w:r>
        <w:rPr>
          <w:spacing w:val="-7"/>
        </w:rPr>
        <w:t xml:space="preserve"> </w:t>
      </w:r>
      <w:r>
        <w:t>KNN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Regression</w:t>
      </w:r>
    </w:p>
    <w:p w14:paraId="4C7D83CC" w14:textId="77777777" w:rsidR="00C53103" w:rsidRDefault="00C53103">
      <w:pPr>
        <w:pStyle w:val="BodyText"/>
        <w:spacing w:before="116"/>
        <w:ind w:left="0"/>
        <w:jc w:val="left"/>
        <w:rPr>
          <w:b/>
          <w:sz w:val="26"/>
        </w:rPr>
      </w:pPr>
    </w:p>
    <w:p w14:paraId="063604FA" w14:textId="77777777" w:rsidR="00C53103" w:rsidRDefault="006F16F8">
      <w:pPr>
        <w:pStyle w:val="BodyText"/>
        <w:spacing w:line="276" w:lineRule="auto"/>
        <w:ind w:right="35"/>
      </w:pPr>
      <w:r>
        <w:t>Basically, KNN works on the idea that things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other. For classification, when the model looks at a new point, it checks its closest neighbors and whatever group has the majority wins like a class vote. For</w:t>
      </w:r>
      <w:r>
        <w:rPr>
          <w:spacing w:val="40"/>
        </w:rPr>
        <w:t xml:space="preserve"> </w:t>
      </w:r>
      <w:r>
        <w:t>regression, instead of voting on a category, it takes the average of the numerical values from i</w:t>
      </w:r>
      <w:r>
        <w:t>ts closest neighbors to make its numerical guess.</w:t>
      </w:r>
    </w:p>
    <w:p w14:paraId="61699275" w14:textId="77777777" w:rsidR="00C53103" w:rsidRDefault="006F16F8">
      <w:pPr>
        <w:pStyle w:val="Heading1"/>
        <w:numPr>
          <w:ilvl w:val="0"/>
          <w:numId w:val="1"/>
        </w:numPr>
        <w:tabs>
          <w:tab w:val="left" w:pos="310"/>
        </w:tabs>
        <w:ind w:left="310" w:hanging="287"/>
        <w:jc w:val="both"/>
      </w:pPr>
      <w:bookmarkStart w:id="0" w:name="2._Interpreting_Visualizations_"/>
      <w:bookmarkEnd w:id="0"/>
      <w:r>
        <w:t>Interpreting</w:t>
      </w:r>
      <w:r>
        <w:rPr>
          <w:spacing w:val="-12"/>
        </w:rPr>
        <w:t xml:space="preserve"> </w:t>
      </w:r>
      <w:r>
        <w:rPr>
          <w:spacing w:val="-2"/>
        </w:rPr>
        <w:t>Visualizations</w:t>
      </w:r>
    </w:p>
    <w:p w14:paraId="2A246FB7" w14:textId="77777777" w:rsidR="00C53103" w:rsidRDefault="006F16F8">
      <w:pPr>
        <w:pStyle w:val="BodyText"/>
        <w:spacing w:before="125" w:line="276" w:lineRule="auto"/>
        <w:ind w:right="37"/>
      </w:pPr>
      <w:r>
        <w:t xml:space="preserve">Looking at the charts helps make sense of what the model is actually doing behind the scenes. The nearest neighbors </w:t>
      </w:r>
      <w:proofErr w:type="gramStart"/>
      <w:r>
        <w:t>plots</w:t>
      </w:r>
      <w:proofErr w:type="gramEnd"/>
      <w:r>
        <w:t xml:space="preserve"> literally show lines connecting a point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 closest f</w:t>
      </w:r>
      <w:r>
        <w:t>riends so you can see why it made a choice. Decision boundaries act like map lines separating different groups. Regression curves track local averages to show numerical trends. And evaluation metrics are basically the report card like checking accuracy for</w:t>
      </w:r>
      <w:r>
        <w:t xml:space="preserve"> categories or seeing how close our number guesses were using error scores.</w:t>
      </w:r>
    </w:p>
    <w:p w14:paraId="52DE97D2" w14:textId="77777777" w:rsidR="00C53103" w:rsidRDefault="006F16F8">
      <w:pPr>
        <w:pStyle w:val="Heading1"/>
        <w:numPr>
          <w:ilvl w:val="0"/>
          <w:numId w:val="1"/>
        </w:numPr>
        <w:tabs>
          <w:tab w:val="left" w:pos="310"/>
        </w:tabs>
        <w:spacing w:before="243"/>
        <w:ind w:left="310" w:hanging="287"/>
        <w:jc w:val="both"/>
      </w:pPr>
      <w:r>
        <w:t>Experimenting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rFonts w:ascii="Cambria Math" w:eastAsia="Cambria Math"/>
          <w:b w:val="0"/>
          <w:spacing w:val="-10"/>
        </w:rPr>
        <w:t>𝐾</w:t>
      </w:r>
    </w:p>
    <w:p w14:paraId="4073330C" w14:textId="77777777" w:rsidR="00C53103" w:rsidRDefault="00C53103">
      <w:pPr>
        <w:pStyle w:val="BodyText"/>
        <w:spacing w:before="10"/>
        <w:ind w:left="0"/>
        <w:jc w:val="left"/>
        <w:rPr>
          <w:rFonts w:ascii="Cambria Math"/>
        </w:rPr>
      </w:pPr>
    </w:p>
    <w:p w14:paraId="1E7A3272" w14:textId="77777777" w:rsidR="00C53103" w:rsidRDefault="006F16F8">
      <w:pPr>
        <w:pStyle w:val="BodyText"/>
        <w:jc w:val="left"/>
      </w:pPr>
      <w:r>
        <w:t>Changing</w:t>
      </w:r>
      <w:r>
        <w:rPr>
          <w:spacing w:val="44"/>
        </w:rPr>
        <w:t xml:space="preserve"> </w:t>
      </w:r>
      <w:r>
        <w:rPr>
          <w:rFonts w:ascii="Cambria Math" w:eastAsia="Cambria Math"/>
        </w:rPr>
        <w:t>𝐾</w:t>
      </w:r>
      <w:r>
        <w:rPr>
          <w:rFonts w:ascii="Cambria Math" w:eastAsia="Cambria Math"/>
          <w:spacing w:val="57"/>
        </w:rPr>
        <w:t xml:space="preserve"> </w:t>
      </w:r>
      <w:r>
        <w:t>completely</w:t>
      </w:r>
      <w:r>
        <w:rPr>
          <w:spacing w:val="30"/>
        </w:rPr>
        <w:t xml:space="preserve"> </w:t>
      </w:r>
      <w:r>
        <w:t>changes</w:t>
      </w:r>
      <w:r>
        <w:rPr>
          <w:spacing w:val="30"/>
        </w:rPr>
        <w:t xml:space="preserve"> </w:t>
      </w:r>
      <w:r>
        <w:t>how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model</w:t>
      </w:r>
      <w:r>
        <w:rPr>
          <w:spacing w:val="30"/>
        </w:rPr>
        <w:t xml:space="preserve"> </w:t>
      </w:r>
      <w:r>
        <w:t>behaves.</w:t>
      </w:r>
      <w:r>
        <w:rPr>
          <w:spacing w:val="30"/>
        </w:rPr>
        <w:t xml:space="preserve"> </w:t>
      </w:r>
      <w:r>
        <w:t>If</w:t>
      </w:r>
      <w:r>
        <w:rPr>
          <w:spacing w:val="30"/>
        </w:rPr>
        <w:t xml:space="preserve"> </w:t>
      </w:r>
      <w:r>
        <w:rPr>
          <w:rFonts w:ascii="Cambria Math" w:eastAsia="Cambria Math"/>
        </w:rPr>
        <w:t>𝐾</w:t>
      </w:r>
      <w:r>
        <w:rPr>
          <w:rFonts w:ascii="Cambria Math" w:eastAsia="Cambria Math"/>
          <w:spacing w:val="42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super</w:t>
      </w:r>
      <w:r>
        <w:rPr>
          <w:spacing w:val="30"/>
        </w:rPr>
        <w:t xml:space="preserve"> </w:t>
      </w:r>
      <w:r>
        <w:t>small</w:t>
      </w:r>
      <w:r>
        <w:rPr>
          <w:spacing w:val="30"/>
        </w:rPr>
        <w:t xml:space="preserve"> </w:t>
      </w:r>
      <w:r>
        <w:rPr>
          <w:spacing w:val="-4"/>
        </w:rPr>
        <w:t>(like</w:t>
      </w:r>
    </w:p>
    <w:p w14:paraId="50EE0625" w14:textId="77777777" w:rsidR="00C53103" w:rsidRDefault="006F16F8">
      <w:pPr>
        <w:pStyle w:val="BodyText"/>
        <w:spacing w:before="48" w:line="278" w:lineRule="auto"/>
        <w:ind w:right="36"/>
      </w:pPr>
      <w:r>
        <w:rPr>
          <w:rFonts w:ascii="Cambria Math" w:eastAsia="Cambria Math" w:hAnsi="Cambria Math"/>
        </w:rPr>
        <w:t>𝐾</w:t>
      </w:r>
      <w:r>
        <w:rPr>
          <w:rFonts w:ascii="Cambria Math" w:eastAsia="Cambria Math" w:hAnsi="Cambria Math"/>
          <w:spacing w:val="3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8"/>
        </w:rPr>
        <w:t xml:space="preserve"> </w:t>
      </w:r>
      <w:r>
        <w:rPr>
          <w:rFonts w:ascii="Cambria Math" w:eastAsia="Cambria Math" w:hAnsi="Cambria Math"/>
        </w:rPr>
        <w:t>1</w:t>
      </w:r>
      <w:r>
        <w:t>), it only listens to its single closest neighbor, which makes the map look wild and messy because it gets tricked by random noise that’s overfitting. But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𝐾</w:t>
      </w:r>
      <w:r>
        <w:rPr>
          <w:rFonts w:ascii="Cambria Math" w:eastAsia="Cambria Math" w:hAnsi="Cambria Math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way too big, it averages out too much and misses important local details that’s underfitting</w:t>
      </w:r>
      <w:r>
        <w:t>. You just have to test things out to find that sweet spot in the middle where error is lowest.</w:t>
      </w:r>
    </w:p>
    <w:p w14:paraId="566EA543" w14:textId="77777777" w:rsidR="00C53103" w:rsidRDefault="006F16F8">
      <w:pPr>
        <w:pStyle w:val="Heading1"/>
        <w:numPr>
          <w:ilvl w:val="0"/>
          <w:numId w:val="1"/>
        </w:numPr>
        <w:tabs>
          <w:tab w:val="left" w:pos="310"/>
        </w:tabs>
        <w:spacing w:before="236"/>
        <w:ind w:left="310" w:hanging="287"/>
        <w:jc w:val="both"/>
      </w:pPr>
      <w:bookmarkStart w:id="1" w:name="4._How_Dataset_Characteristics_Influence"/>
      <w:bookmarkEnd w:id="1"/>
      <w:r>
        <w:t>How</w:t>
      </w:r>
      <w:r>
        <w:rPr>
          <w:spacing w:val="-9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Influence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</w:p>
    <w:p w14:paraId="6DC6E3CA" w14:textId="77777777" w:rsidR="00C53103" w:rsidRDefault="006F16F8">
      <w:pPr>
        <w:pStyle w:val="BodyText"/>
        <w:spacing w:before="125" w:line="276" w:lineRule="auto"/>
        <w:ind w:right="36"/>
      </w:pPr>
      <w:r>
        <w:t>You also have to pay attention to how the data is set up in the first place. First, scaling is super important</w:t>
      </w:r>
      <w:r>
        <w:t>;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huge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(like</w:t>
      </w:r>
      <w:r>
        <w:rPr>
          <w:spacing w:val="-3"/>
        </w:rPr>
        <w:t xml:space="preserve"> </w:t>
      </w:r>
      <w:r>
        <w:t>salary)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another has tiny numbers (like age), the big numbers will totally dominate the math. Also, if you have too many features, the data space gets too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spread</w:t>
      </w:r>
      <w:r>
        <w:rPr>
          <w:spacing w:val="-3"/>
        </w:rPr>
        <w:t xml:space="preserve"> </w:t>
      </w:r>
      <w:r>
        <w:t>out,</w:t>
      </w:r>
      <w:r>
        <w:rPr>
          <w:spacing w:val="-3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it hard for KNN to find true n</w:t>
      </w:r>
      <w:r>
        <w:t>eighbors.</w:t>
      </w:r>
    </w:p>
    <w:p w14:paraId="021D9E2B" w14:textId="77777777" w:rsidR="00C53103" w:rsidRDefault="006F16F8">
      <w:pPr>
        <w:pStyle w:val="Heading1"/>
        <w:numPr>
          <w:ilvl w:val="0"/>
          <w:numId w:val="1"/>
        </w:numPr>
        <w:tabs>
          <w:tab w:val="left" w:pos="310"/>
        </w:tabs>
        <w:ind w:left="310" w:hanging="287"/>
        <w:jc w:val="both"/>
      </w:pPr>
      <w:bookmarkStart w:id="2" w:name="5._Explaining_the_Experimental_Results_"/>
      <w:bookmarkEnd w:id="2"/>
      <w:r>
        <w:t>Explaining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Experimental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45498CBF" w14:textId="77777777" w:rsidR="00C53103" w:rsidRDefault="006F16F8">
      <w:pPr>
        <w:pStyle w:val="BodyText"/>
        <w:spacing w:before="124" w:line="278" w:lineRule="auto"/>
        <w:ind w:right="36"/>
      </w:pPr>
      <w:r>
        <w:t>When you run experiments, you look at charts to prove what happened. For</w:t>
      </w:r>
      <w:r>
        <w:rPr>
          <w:spacing w:val="40"/>
        </w:rPr>
        <w:t xml:space="preserve"> </w:t>
      </w:r>
      <w:r>
        <w:t>example, a graph of your errors will usually form a</w:t>
      </w:r>
      <w:r>
        <w:rPr>
          <w:spacing w:val="-3"/>
        </w:rPr>
        <w:t xml:space="preserve"> </w:t>
      </w:r>
      <w:r>
        <w:t>'U-shape':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𝐾</w:t>
      </w:r>
      <w:r>
        <w:rPr>
          <w:rFonts w:ascii="Cambria Math" w:eastAsia="Cambria Math"/>
        </w:rPr>
        <w:t xml:space="preserve"> </w:t>
      </w:r>
      <w:r>
        <w:t xml:space="preserve">is too small, drops to a low point in the sweet spot, and climbs back up when </w:t>
      </w:r>
      <w:r>
        <w:rPr>
          <w:rFonts w:ascii="Cambria Math" w:eastAsia="Cambria Math"/>
        </w:rPr>
        <w:t>𝐾</w:t>
      </w:r>
      <w:r>
        <w:rPr>
          <w:rFonts w:ascii="Cambria Math" w:eastAsia="Cambria Math"/>
          <w:spacing w:val="25"/>
        </w:rPr>
        <w:t xml:space="preserve"> </w:t>
      </w:r>
      <w:r>
        <w:t>is too big. Checking things like confusion matrices or error scores gives you the hard evidence to back up how well the model is performing.</w:t>
      </w:r>
    </w:p>
    <w:sectPr w:rsidR="00C53103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95DE7"/>
    <w:multiLevelType w:val="hybridMultilevel"/>
    <w:tmpl w:val="67F24E70"/>
    <w:lvl w:ilvl="0" w:tplc="86ACF062">
      <w:start w:val="1"/>
      <w:numFmt w:val="decimal"/>
      <w:lvlText w:val="%1."/>
      <w:lvlJc w:val="left"/>
      <w:pPr>
        <w:ind w:left="311" w:hanging="289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70CE2676">
      <w:numFmt w:val="bullet"/>
      <w:lvlText w:val="•"/>
      <w:lvlJc w:val="left"/>
      <w:pPr>
        <w:ind w:left="1196" w:hanging="289"/>
      </w:pPr>
      <w:rPr>
        <w:rFonts w:hint="default"/>
        <w:lang w:val="en-US" w:eastAsia="en-US" w:bidi="ar-SA"/>
      </w:rPr>
    </w:lvl>
    <w:lvl w:ilvl="2" w:tplc="FCCE2F08">
      <w:numFmt w:val="bullet"/>
      <w:lvlText w:val="•"/>
      <w:lvlJc w:val="left"/>
      <w:pPr>
        <w:ind w:left="2073" w:hanging="289"/>
      </w:pPr>
      <w:rPr>
        <w:rFonts w:hint="default"/>
        <w:lang w:val="en-US" w:eastAsia="en-US" w:bidi="ar-SA"/>
      </w:rPr>
    </w:lvl>
    <w:lvl w:ilvl="3" w:tplc="D4F6876A">
      <w:numFmt w:val="bullet"/>
      <w:lvlText w:val="•"/>
      <w:lvlJc w:val="left"/>
      <w:pPr>
        <w:ind w:left="2949" w:hanging="289"/>
      </w:pPr>
      <w:rPr>
        <w:rFonts w:hint="default"/>
        <w:lang w:val="en-US" w:eastAsia="en-US" w:bidi="ar-SA"/>
      </w:rPr>
    </w:lvl>
    <w:lvl w:ilvl="4" w:tplc="566274EC">
      <w:numFmt w:val="bullet"/>
      <w:lvlText w:val="•"/>
      <w:lvlJc w:val="left"/>
      <w:pPr>
        <w:ind w:left="3826" w:hanging="289"/>
      </w:pPr>
      <w:rPr>
        <w:rFonts w:hint="default"/>
        <w:lang w:val="en-US" w:eastAsia="en-US" w:bidi="ar-SA"/>
      </w:rPr>
    </w:lvl>
    <w:lvl w:ilvl="5" w:tplc="07CA2C3A">
      <w:numFmt w:val="bullet"/>
      <w:lvlText w:val="•"/>
      <w:lvlJc w:val="left"/>
      <w:pPr>
        <w:ind w:left="4703" w:hanging="289"/>
      </w:pPr>
      <w:rPr>
        <w:rFonts w:hint="default"/>
        <w:lang w:val="en-US" w:eastAsia="en-US" w:bidi="ar-SA"/>
      </w:rPr>
    </w:lvl>
    <w:lvl w:ilvl="6" w:tplc="F0CC89CE">
      <w:numFmt w:val="bullet"/>
      <w:lvlText w:val="•"/>
      <w:lvlJc w:val="left"/>
      <w:pPr>
        <w:ind w:left="5579" w:hanging="289"/>
      </w:pPr>
      <w:rPr>
        <w:rFonts w:hint="default"/>
        <w:lang w:val="en-US" w:eastAsia="en-US" w:bidi="ar-SA"/>
      </w:rPr>
    </w:lvl>
    <w:lvl w:ilvl="7" w:tplc="36221404">
      <w:numFmt w:val="bullet"/>
      <w:lvlText w:val="•"/>
      <w:lvlJc w:val="left"/>
      <w:pPr>
        <w:ind w:left="6456" w:hanging="289"/>
      </w:pPr>
      <w:rPr>
        <w:rFonts w:hint="default"/>
        <w:lang w:val="en-US" w:eastAsia="en-US" w:bidi="ar-SA"/>
      </w:rPr>
    </w:lvl>
    <w:lvl w:ilvl="8" w:tplc="4D40130A">
      <w:numFmt w:val="bullet"/>
      <w:lvlText w:val="•"/>
      <w:lvlJc w:val="left"/>
      <w:pPr>
        <w:ind w:left="7332" w:hanging="28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03"/>
    <w:rsid w:val="006F16F8"/>
    <w:rsid w:val="00C5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691A"/>
  <w15:docId w15:val="{62C6A8F9-8F16-41F6-9629-776C7D07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40"/>
      <w:ind w:left="310" w:hanging="287"/>
      <w:jc w:val="both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310" w:hanging="28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KNN ACTIVITY</dc:title>
  <dc:creator>TAGS</dc:creator>
  <cp:lastModifiedBy>renzsayontagui@gmail.com</cp:lastModifiedBy>
  <cp:revision>2</cp:revision>
  <dcterms:created xsi:type="dcterms:W3CDTF">2026-10-16T11:53:00Z</dcterms:created>
  <dcterms:modified xsi:type="dcterms:W3CDTF">2026-10-16T11:53:00Z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2026-10-16T00:00:00Z</vt:filetime>
  </property>
</Properties>
</file>