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trHeight w:val="13600" w:hRule="exact"/>
        </w:trPr>
        <w:tc>
          <w:tcPr>
            <w:tcW w:type="dxa" w:w="9026"/>
            <w:shd w:fill="0B0B0B" w:val="clear"/>
            <w:tcMar>
              <w:top w:type="dxa" w:w="200"/>
              <w:left w:type="dxa" w:w="400"/>
              <w:bottom w:type="dxa" w:w="200"/>
              <w:right w:type="dxa" w:w="400"/>
            </w:tcMar>
            <w:vAlign w:val="center"/>
          </w:tcPr>
          <w:p>
            <w:pPr>
              <w:spacing w:after="20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DOCUMENTACIÓN DE ANÁLISIS DEL SOFTWARE — DIAGRAMAS DE ESTADOS</w:t>
            </w:r>
          </w:p>
          <w:p>
            <w:pPr>
              <w:spacing w:after="3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</w:rPr>
              <w:t xml:space="preserve">PROYECTO: RENTAMOVIL — PLATAFORMA PARA EMPRESA DE ALQUILER DE VEHÍCULOS</w:t>
            </w:r>
          </w:p>
          <w:p>
            <w:pPr>
              <w:spacing w:after="16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INTEGRANTES:</w:t>
            </w: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 Thiago Fabian Rojas Guevara — David Santiago Erez Rodríguez — Nicole Dayana Ramírez Vargas</w:t>
            </w:r>
          </w:p>
          <w:p>
            <w:pPr>
              <w:spacing w:after="16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SERVICIO NACIONAL DE APRENDIZAJE — SENA — ANÁLISIS Y DESARROLLO DE SOFTWARE 3145556</w:t>
            </w:r>
          </w:p>
          <w:p>
            <w:pPr>
              <w:spacing w:after="16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2026</w:t>
            </w:r>
          </w:p>
        </w:tc>
      </w:tr>
    </w:tbl>
    <w:p>
      <w:r>
        <w:br w:type="page"/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1. Introducción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Este documento presenta el ciclo de vida de las cinco entidades centrales del negocio de RentaMovil. Es la cuarta de las cuatro vistas dinámicas del análisis del software; los casos de uso, los diagramas de secuencia y los de actividad están en documentos separados dentro de esta misma carpeta.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EST-01 — Reservation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RF3.1, RF3.2, RF3.3, RF5.1</w:t>
            </w:r>
          </w:p>
        </w:tc>
      </w:tr>
    </w:tbl>
    <w:p>
      <w:pPr>
        <w:spacing w:after="120"/>
      </w:pPr>
    </w:p>
    <w:p>
      <w:pPr>
        <w:spacing w:after="220" w:before="160"/>
        <w:jc w:val="center"/>
      </w:pPr>
      <w:r>
        <w:drawing>
          <wp:inline distT="0" distB="0" distL="0" distR="0">
            <wp:extent cx="5667375" cy="6362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36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EST-02 — Payment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RF5.1</w:t>
            </w:r>
          </w:p>
        </w:tc>
      </w:tr>
    </w:tbl>
    <w:p>
      <w:pPr>
        <w:spacing w:after="120"/>
      </w:pPr>
    </w:p>
    <w:p>
      <w:pPr>
        <w:spacing w:after="220" w:before="160"/>
        <w:jc w:val="center"/>
      </w:pPr>
      <w:r>
        <w:drawing>
          <wp:inline distT="0" distB="0" distL="0" distR="0">
            <wp:extent cx="5667375" cy="67056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70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EST-03 — Rental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RF4.1, RF4.2</w:t>
            </w:r>
          </w:p>
        </w:tc>
      </w:tr>
    </w:tbl>
    <w:p>
      <w:pPr>
        <w:spacing w:after="120"/>
      </w:pPr>
    </w:p>
    <w:p>
      <w:pPr>
        <w:spacing w:after="220" w:before="160"/>
        <w:jc w:val="center"/>
      </w:pPr>
      <w:r>
        <w:drawing>
          <wp:inline distT="0" distB="0" distL="0" distR="0">
            <wp:extent cx="3867150" cy="80486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804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EST-04 — Vehicle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RF8.2, RF8.3</w:t>
            </w:r>
          </w:p>
        </w:tc>
      </w:tr>
    </w:tbl>
    <w:p>
      <w:pPr>
        <w:spacing w:after="120"/>
      </w:pPr>
    </w:p>
    <w:p>
      <w:pPr>
        <w:spacing w:after="220" w:before="160"/>
        <w:jc w:val="center"/>
      </w:pPr>
      <w:r>
        <w:drawing>
          <wp:inline distT="0" distB="0" distL="0" distR="0">
            <wp:extent cx="5667375" cy="4200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EST-05 — VehicleMaintenance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RF8.7</w:t>
            </w:r>
          </w:p>
        </w:tc>
      </w:tr>
    </w:tbl>
    <w:p>
      <w:pPr>
        <w:spacing w:after="120"/>
      </w:pPr>
    </w:p>
    <w:p>
      <w:pPr>
        <w:spacing w:after="220" w:before="160"/>
        <w:jc w:val="center"/>
      </w:pPr>
      <w:r>
        <w:drawing>
          <wp:inline distT="0" distB="0" distL="0" distR="0">
            <wp:extent cx="5667375" cy="69532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95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Referencias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Título del documento</w:t>
            </w:r>
          </w:p>
        </w:tc>
        <w:tc>
          <w:tcPr>
            <w:tcW w:type="dxa" w:w="4513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Referencia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Especificación de Requisitos de Software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01-informe-especificacion-requisitos/SRS.md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(este repositorio)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Casos de uso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01-Casos-de-Uso.md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(esta carpeta)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Diagramas de secuencia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02-Diagramas-de-Secuencia.md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(esta carpeta)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Diagramas de actividad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03-Diagramas-de-Actividad.md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(esta carpeta)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Reglas de negocio y ciclos de vida de las entidades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repositorio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rtm-docs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02-domain/entities-and-rules.md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Página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88888"/>
        <w:sz w:val="18"/>
        <w:szCs w:val="18"/>
      </w:rPr>
      <w:t xml:space="preserve"> de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jc w:val="right"/>
    </w:pPr>
    <w:r>
      <w:rPr>
        <w:rFonts w:ascii="Calibri" w:cs="Calibri" w:eastAsia="Calibri" w:hAnsi="Calibri"/>
        <w:color w:val="888888"/>
        <w:sz w:val="16"/>
        <w:szCs w:val="16"/>
      </w:rPr>
      <w:t xml:space="preserve">RentaMovil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4141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40404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Calibri" w:cs="Calibri" w:eastAsia="Calibri" w:hAnsi="Calibri"/>
      <w:b/>
      <w:bCs/>
      <w:color w:val="60606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47960f070f115e8bf7bfa3f2141e1142bf7ce62.png"/><Relationship Id="rId10" Type="http://schemas.openxmlformats.org/officeDocument/2006/relationships/image" Target="media/78216865da3acaeb155d95c5fba66112f721a523.png"/><Relationship Id="rId11" Type="http://schemas.openxmlformats.org/officeDocument/2006/relationships/image" Target="media/14a67282fc9361011c7869024dc42ea627b331c7.png"/><Relationship Id="rId12" Type="http://schemas.openxmlformats.org/officeDocument/2006/relationships/image" Target="media/fb13872cc162a363dc345418d50e02969bbccbb1.png"/><Relationship Id="rId13" Type="http://schemas.openxmlformats.org/officeDocument/2006/relationships/image" Target="media/9d5ddb494ceec3a657d95c63ef9586747e415c9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2026-10-09T19:12:12.437Z</dcterms:created>
  <dcterms:modified xsi:type="dcterms:W3CDTF">2026-10-09T19:12:12.438Z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