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31 user stories in total, estimated between 2 and 5 points each.</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each epic can be spread across one or more sprints depending on its number of stories and their point estimates; the exact per-sprint calendar remains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8.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9.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backlog's 31 user stories are already refined; sprint execution follows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2026-10-09T21:22:52.336Z</dcterms:created>
  <dcterms:modified xsi:type="dcterms:W3CDTF">2026-10-09T21:22:52.337Z</dcterms:modified>
</cp:coreProperties>
</file>

<file path=docProps/custom.xml><?xml version="1.0" encoding="utf-8"?>
<Properties xmlns="http://schemas.openxmlformats.org/officeDocument/2006/custom-properties" xmlns:vt="http://schemas.openxmlformats.org/officeDocument/2006/docPropsVTypes"/>
</file>