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17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LTVIP2025TMID43832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GrainPalette - A Deep Learning Odyssey In Rice Type Classification Through Transfer Learning</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png"/>
            <a:graphic>
              <a:graphicData uri="http://schemas.openxmlformats.org/drawingml/2006/picture">
                <pic:pic>
                  <pic:nvPicPr>
                    <pic:cNvPr descr="Diagram&#10;&#10;Description automatically generated" id="0" name="image1.pn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7">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Pr>
        <w:drawing>
          <wp:inline distB="0" distT="0" distL="0" distR="0">
            <wp:extent cx="5734782" cy="489835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782" cy="489835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ural.co/templates/empathy-map-canva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