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18 June 2025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LTVIP2025TMID43832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GrainPalette - A Deep Learning Odyssey In Rice Type Classification Through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Image upload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Model classifies the uploaded rice image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Display predicted rice type and confidence score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Rice type classification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Upload rice grain image from local device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Upload image from mobile camera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should have a simple, intuitive, and user-friendly interface so that farmers, traders, and non-technical users can easily upload images and view results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ensure data privacy and secure storage of user-uploaded images. User authentication should be implemented for account-based access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The model should provide consistent and repeatable classification results with a minimum accuracy of 80% across multiple runs and inputs.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process and classify each image within 5 seconds to ensure fast response time for users.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The service should be available 24/7 with a downtime of less than 2% per month.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The solution should be scalable to handle large datasets and more rice types in the future without affecting performance. It should also support deployment on cloud platforms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