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53F" w:rsidRPr="007B203C" w:rsidRDefault="007B203C">
      <w:pPr>
        <w:rPr>
          <w:sz w:val="24"/>
          <w:szCs w:val="24"/>
        </w:rPr>
      </w:pPr>
      <w:r w:rsidRPr="007B203C">
        <w:rPr>
          <w:sz w:val="24"/>
          <w:szCs w:val="24"/>
        </w:rPr>
        <w:t>Problem:</w:t>
      </w:r>
    </w:p>
    <w:p w:rsidR="007B203C" w:rsidRPr="007B203C" w:rsidRDefault="007B203C">
      <w:pPr>
        <w:rPr>
          <w:sz w:val="24"/>
          <w:szCs w:val="24"/>
        </w:rPr>
      </w:pPr>
      <w:r w:rsidRPr="007B203C">
        <w:rPr>
          <w:sz w:val="24"/>
          <w:szCs w:val="24"/>
        </w:rPr>
        <w:t>Yarn enhances the compute cluster in the following ways:</w:t>
      </w:r>
    </w:p>
    <w:p w:rsidR="007B203C" w:rsidRPr="007B203C" w:rsidRDefault="007B203C" w:rsidP="007B20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203C">
        <w:rPr>
          <w:sz w:val="24"/>
          <w:szCs w:val="24"/>
        </w:rPr>
        <w:t>Multi-Tenancy:</w:t>
      </w:r>
      <w:bookmarkStart w:id="0" w:name="_GoBack"/>
      <w:bookmarkEnd w:id="0"/>
    </w:p>
    <w:p w:rsidR="007B203C" w:rsidRPr="007B203C" w:rsidRDefault="007B203C" w:rsidP="007B20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203C">
        <w:rPr>
          <w:sz w:val="24"/>
          <w:szCs w:val="24"/>
        </w:rPr>
        <w:t>Cluster Utilization:</w:t>
      </w:r>
    </w:p>
    <w:p w:rsidR="007B203C" w:rsidRPr="007B203C" w:rsidRDefault="007B203C" w:rsidP="007B20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203C">
        <w:rPr>
          <w:sz w:val="24"/>
          <w:szCs w:val="24"/>
        </w:rPr>
        <w:t>Scalability:</w:t>
      </w:r>
    </w:p>
    <w:p w:rsidR="007B203C" w:rsidRPr="007B203C" w:rsidRDefault="007B203C" w:rsidP="007B20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203C">
        <w:rPr>
          <w:sz w:val="24"/>
          <w:szCs w:val="24"/>
        </w:rPr>
        <w:t>Compatibility:</w:t>
      </w:r>
    </w:p>
    <w:p w:rsidR="007B203C" w:rsidRPr="007B203C" w:rsidRDefault="007B203C" w:rsidP="007B203C">
      <w:pPr>
        <w:pStyle w:val="NormalWeb"/>
        <w:shd w:val="clear" w:color="auto" w:fill="FFFFFF"/>
        <w:spacing w:before="225" w:beforeAutospacing="0" w:after="225" w:afterAutospacing="0" w:line="420" w:lineRule="atLeast"/>
        <w:rPr>
          <w:rFonts w:asciiTheme="minorHAnsi" w:hAnsiTheme="minorHAnsi" w:cs="Arial"/>
          <w:color w:val="404041"/>
        </w:rPr>
      </w:pPr>
      <w:r w:rsidRPr="007B203C">
        <w:rPr>
          <w:rFonts w:asciiTheme="minorHAnsi" w:hAnsiTheme="minorHAnsi" w:cs="Arial"/>
          <w:color w:val="404041"/>
        </w:rPr>
        <w:t>YARN is the architectural center of Hadoop that allows multiple data processing engines such as interactive SQL, real-time streaming, data science and batch processing to handle data stored in a single platform, unlocking an entirely new approach to analytics.</w:t>
      </w:r>
    </w:p>
    <w:p w:rsidR="007B203C" w:rsidRPr="007B203C" w:rsidRDefault="007B203C" w:rsidP="007B203C">
      <w:pPr>
        <w:pStyle w:val="NormalWeb"/>
        <w:shd w:val="clear" w:color="auto" w:fill="FFFFFF"/>
        <w:spacing w:before="225" w:beforeAutospacing="0" w:after="225" w:afterAutospacing="0" w:line="420" w:lineRule="atLeast"/>
        <w:rPr>
          <w:rFonts w:asciiTheme="minorHAnsi" w:hAnsiTheme="minorHAnsi" w:cs="Arial"/>
          <w:color w:val="404041"/>
        </w:rPr>
      </w:pPr>
      <w:r w:rsidRPr="007B203C">
        <w:rPr>
          <w:rFonts w:asciiTheme="minorHAnsi" w:hAnsiTheme="minorHAnsi" w:cs="Arial"/>
          <w:color w:val="404041"/>
        </w:rPr>
        <w:t>YARN is the foundation of the new generation of Hadoop and is enabling organizations everywhere to realize a modern data architecture.</w:t>
      </w:r>
    </w:p>
    <w:p w:rsidR="007B203C" w:rsidRPr="007B203C" w:rsidRDefault="007B203C" w:rsidP="007B203C">
      <w:pPr>
        <w:pStyle w:val="NormalWeb"/>
        <w:shd w:val="clear" w:color="auto" w:fill="FFFFFF"/>
        <w:spacing w:before="225" w:beforeAutospacing="0" w:after="225" w:afterAutospacing="0" w:line="420" w:lineRule="atLeast"/>
        <w:rPr>
          <w:rFonts w:asciiTheme="minorHAnsi" w:hAnsiTheme="minorHAnsi" w:cs="Arial"/>
          <w:color w:val="404041"/>
        </w:rPr>
      </w:pPr>
      <w:r w:rsidRPr="007B203C">
        <w:rPr>
          <w:rFonts w:asciiTheme="minorHAnsi" w:hAnsiTheme="minorHAnsi" w:cs="Arial"/>
          <w:color w:val="404041"/>
        </w:rPr>
        <w:t>YARN is the prerequisite for Enterprise Hadoop, providing resource management and a central platform to deliver consistent operations, security, and data governance tools across Hadoop clusters.</w:t>
      </w:r>
    </w:p>
    <w:p w:rsidR="007B203C" w:rsidRPr="007B203C" w:rsidRDefault="007B203C" w:rsidP="007B203C">
      <w:pPr>
        <w:pStyle w:val="NormalWeb"/>
        <w:shd w:val="clear" w:color="auto" w:fill="FFFFFF"/>
        <w:spacing w:before="225" w:beforeAutospacing="0" w:after="225" w:afterAutospacing="0" w:line="420" w:lineRule="atLeast"/>
        <w:rPr>
          <w:rFonts w:asciiTheme="minorHAnsi" w:hAnsiTheme="minorHAnsi" w:cs="Arial"/>
          <w:color w:val="404041"/>
        </w:rPr>
      </w:pPr>
      <w:r w:rsidRPr="007B203C">
        <w:rPr>
          <w:rFonts w:asciiTheme="minorHAnsi" w:hAnsiTheme="minorHAnsi" w:cs="Arial"/>
          <w:color w:val="404041"/>
        </w:rPr>
        <w:t>YARN also extends the power of Hadoop to incumbent and new technologies found within the data center so that they can take advantage of cost effective, linear-scale storage and processing. It provides ISVs and developers a consistent framework for writing data access applications that run IN Hadoop.</w:t>
      </w:r>
    </w:p>
    <w:p w:rsidR="007B203C" w:rsidRPr="007B203C" w:rsidRDefault="007B203C" w:rsidP="007B203C">
      <w:pPr>
        <w:pStyle w:val="NormalWeb"/>
        <w:shd w:val="clear" w:color="auto" w:fill="FFFFFF"/>
        <w:spacing w:before="225" w:beforeAutospacing="0" w:after="225" w:afterAutospacing="0" w:line="420" w:lineRule="atLeast"/>
        <w:rPr>
          <w:rFonts w:asciiTheme="minorHAnsi" w:hAnsiTheme="minorHAnsi" w:cs="Arial"/>
          <w:color w:val="404041"/>
        </w:rPr>
      </w:pPr>
    </w:p>
    <w:p w:rsidR="007B203C" w:rsidRPr="007B203C" w:rsidRDefault="007B203C" w:rsidP="007B203C">
      <w:pPr>
        <w:pStyle w:val="ListParagraph"/>
        <w:rPr>
          <w:b/>
          <w:sz w:val="24"/>
          <w:szCs w:val="24"/>
        </w:rPr>
      </w:pPr>
    </w:p>
    <w:p w:rsidR="007B203C" w:rsidRPr="007B203C" w:rsidRDefault="007B203C">
      <w:pPr>
        <w:rPr>
          <w:sz w:val="24"/>
          <w:szCs w:val="24"/>
        </w:rPr>
      </w:pPr>
    </w:p>
    <w:sectPr w:rsidR="007B203C" w:rsidRPr="007B2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44043"/>
    <w:multiLevelType w:val="hybridMultilevel"/>
    <w:tmpl w:val="3BC41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3C"/>
    <w:rsid w:val="007B203C"/>
    <w:rsid w:val="00E8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7067A-5D94-4395-8FDC-FE17DC5A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0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2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873</Characters>
  <Application>Microsoft Office Word</Application>
  <DocSecurity>0</DocSecurity>
  <Lines>7</Lines>
  <Paragraphs>2</Paragraphs>
  <ScaleCrop>false</ScaleCrop>
  <Company>Cognizant Technology Solutions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Mertiya, Renu Renu (Cognizant)</cp:lastModifiedBy>
  <cp:revision>1</cp:revision>
  <dcterms:created xsi:type="dcterms:W3CDTF">2017-03-03T12:05:00Z</dcterms:created>
  <dcterms:modified xsi:type="dcterms:W3CDTF">2017-03-03T12:08:00Z</dcterms:modified>
</cp:coreProperties>
</file>