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80C8D" w14:textId="77777777" w:rsidR="005E027D" w:rsidRDefault="005E027D">
      <w:pPr>
        <w:rPr>
          <w:noProof/>
        </w:rPr>
      </w:pPr>
    </w:p>
    <w:p w14:paraId="11780D7A" w14:textId="52085D61" w:rsidR="009A1289" w:rsidRDefault="003469ED" w:rsidP="005E027D">
      <w:pPr>
        <w:jc w:val="center"/>
        <w:rPr>
          <w:noProof/>
        </w:rPr>
      </w:pPr>
      <w:r w:rsidRPr="00956346">
        <w:rPr>
          <w:noProof/>
          <w:color w:val="428E7C"/>
        </w:rPr>
        <mc:AlternateContent>
          <mc:Choice Requires="wps">
            <w:drawing>
              <wp:anchor distT="0" distB="0" distL="114300" distR="114300" simplePos="0" relativeHeight="251659264" behindDoc="0" locked="0" layoutInCell="1" allowOverlap="1" wp14:anchorId="25F3458E" wp14:editId="26DCD3D7">
                <wp:simplePos x="0" y="0"/>
                <wp:positionH relativeFrom="margin">
                  <wp:align>right</wp:align>
                </wp:positionH>
                <wp:positionV relativeFrom="paragraph">
                  <wp:posOffset>1739693</wp:posOffset>
                </wp:positionV>
                <wp:extent cx="6732000" cy="0"/>
                <wp:effectExtent l="0" t="0" r="0" b="0"/>
                <wp:wrapNone/>
                <wp:docPr id="689011133" name="Straight Connector 2"/>
                <wp:cNvGraphicFramePr/>
                <a:graphic xmlns:a="http://schemas.openxmlformats.org/drawingml/2006/main">
                  <a:graphicData uri="http://schemas.microsoft.com/office/word/2010/wordprocessingShape">
                    <wps:wsp>
                      <wps:cNvCnPr/>
                      <wps:spPr>
                        <a:xfrm>
                          <a:off x="0" y="0"/>
                          <a:ext cx="6732000" cy="0"/>
                        </a:xfrm>
                        <a:prstGeom prst="line">
                          <a:avLst/>
                        </a:prstGeom>
                        <a:ln>
                          <a:solidFill>
                            <a:srgbClr val="428E7C"/>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E920DF"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78.9pt,137pt" to="1009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" strokecolor="#428e7c" strokeweight=".5pt">
                <v:stroke joinstyle="miter"/>
                <w10:wrap anchorx="margin"/>
              </v:line>
            </w:pict>
          </mc:Fallback>
        </mc:AlternateContent>
      </w:r>
      <w:r w:rsidR="005E027D">
        <w:rPr>
          <w:noProof/>
        </w:rPr>
        <w:drawing>
          <wp:inline distT="0" distB="0" distL="0" distR="0" wp14:anchorId="375EDF43" wp14:editId="76BD782D">
            <wp:extent cx="6580030" cy="1585595"/>
            <wp:effectExtent l="0" t="0" r="0" b="0"/>
            <wp:docPr id="80530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04521" name="Picture 805304521"/>
                    <pic:cNvPicPr/>
                  </pic:nvPicPr>
                  <pic:blipFill>
                    <a:blip r:embed="rId8">
                      <a:extLst>
                        <a:ext uri="{28A0092B-C50C-407E-A947-70E740481C1C}">
                          <a14:useLocalDpi xmlns:a14="http://schemas.microsoft.com/office/drawing/2010/main" val="0"/>
                        </a:ext>
                      </a:extLst>
                    </a:blip>
                    <a:stretch>
                      <a:fillRect/>
                    </a:stretch>
                  </pic:blipFill>
                  <pic:spPr>
                    <a:xfrm>
                      <a:off x="0" y="0"/>
                      <a:ext cx="6710212" cy="1616965"/>
                    </a:xfrm>
                    <a:prstGeom prst="rect">
                      <a:avLst/>
                    </a:prstGeom>
                  </pic:spPr>
                </pic:pic>
              </a:graphicData>
            </a:graphic>
          </wp:inline>
        </w:drawing>
      </w:r>
    </w:p>
    <w:p w14:paraId="2633591A" w14:textId="77777777" w:rsidR="00533B8D" w:rsidRPr="009134D3" w:rsidRDefault="00533B8D" w:rsidP="003469ED">
      <w:pPr>
        <w:spacing w:after="0"/>
        <w:rPr>
          <w:color w:val="74AE4C"/>
          <w:sz w:val="24"/>
          <w:szCs w:val="24"/>
        </w:rPr>
      </w:pPr>
    </w:p>
    <w:p w14:paraId="5B5C6B15" w14:textId="031084E0" w:rsidR="005E027D" w:rsidRPr="00956346" w:rsidRDefault="003469ED" w:rsidP="009134D3">
      <w:pPr>
        <w:spacing w:after="0" w:line="240" w:lineRule="auto"/>
        <w:rPr>
          <w:b/>
          <w:bCs/>
          <w:color w:val="428E7C"/>
          <w:sz w:val="36"/>
          <w:szCs w:val="36"/>
        </w:rPr>
      </w:pPr>
      <w:r w:rsidRPr="00956346">
        <w:rPr>
          <w:b/>
          <w:bCs/>
          <w:color w:val="428E7C"/>
          <w:sz w:val="36"/>
          <w:szCs w:val="36"/>
        </w:rPr>
        <w:t>Ticker:</w:t>
      </w:r>
      <w:r w:rsidR="009134D3" w:rsidRPr="00956346">
        <w:rPr>
          <w:b/>
          <w:bCs/>
          <w:color w:val="428E7C"/>
          <w:sz w:val="36"/>
          <w:szCs w:val="36"/>
        </w:rPr>
        <w:t xml:space="preserve"> </w:t>
      </w:r>
      <w:r w:rsidR="009134D3" w:rsidRPr="00956346">
        <w:rPr>
          <w:b/>
          <w:bCs/>
          <w:color w:val="FFC000"/>
          <w:sz w:val="36"/>
          <w:szCs w:val="36"/>
        </w:rPr>
        <w:t xml:space="preserve">Suzlon </w:t>
      </w:r>
    </w:p>
    <w:p w14:paraId="75B0C94F" w14:textId="6BBCC143" w:rsidR="003469ED" w:rsidRPr="00956346" w:rsidRDefault="003469ED" w:rsidP="009134D3">
      <w:pPr>
        <w:spacing w:after="0" w:line="240" w:lineRule="auto"/>
        <w:rPr>
          <w:b/>
          <w:bCs/>
          <w:color w:val="428E7C"/>
          <w:sz w:val="36"/>
          <w:szCs w:val="36"/>
        </w:rPr>
      </w:pPr>
      <w:r w:rsidRPr="00956346">
        <w:rPr>
          <w:b/>
          <w:bCs/>
          <w:color w:val="428E7C"/>
          <w:sz w:val="36"/>
          <w:szCs w:val="36"/>
        </w:rPr>
        <w:t xml:space="preserve">Industry: </w:t>
      </w:r>
      <w:r w:rsidR="00533B8D" w:rsidRPr="00956346">
        <w:rPr>
          <w:b/>
          <w:bCs/>
          <w:color w:val="FFC000"/>
          <w:sz w:val="36"/>
          <w:szCs w:val="36"/>
        </w:rPr>
        <w:t>Renewable Energy</w:t>
      </w:r>
    </w:p>
    <w:p w14:paraId="1AC7B9BC" w14:textId="0A544CE2" w:rsidR="005E027D" w:rsidRPr="00956346" w:rsidRDefault="005E027D" w:rsidP="005E027D">
      <w:pPr>
        <w:rPr>
          <w:color w:val="428E7C"/>
          <w:sz w:val="24"/>
          <w:szCs w:val="24"/>
        </w:rPr>
      </w:pPr>
    </w:p>
    <w:p w14:paraId="0D93A9CF" w14:textId="77777777" w:rsidR="005E027D" w:rsidRDefault="005E027D" w:rsidP="005E027D">
      <w:pPr>
        <w:rPr>
          <w:noProof/>
          <w:color w:val="88AA50"/>
        </w:rPr>
      </w:pPr>
    </w:p>
    <w:p w14:paraId="006C277D" w14:textId="77777777" w:rsidR="00533B8D" w:rsidRDefault="00533B8D" w:rsidP="005E027D">
      <w:pPr>
        <w:rPr>
          <w:noProof/>
          <w:color w:val="88AA50"/>
        </w:rPr>
      </w:pPr>
    </w:p>
    <w:p w14:paraId="646A44BE" w14:textId="77777777" w:rsidR="00533B8D" w:rsidRDefault="00533B8D" w:rsidP="005E027D">
      <w:pPr>
        <w:rPr>
          <w:noProof/>
          <w:color w:val="88AA50"/>
        </w:rPr>
      </w:pPr>
    </w:p>
    <w:p w14:paraId="055497E6" w14:textId="77777777" w:rsidR="009134D3" w:rsidRPr="009134D3" w:rsidRDefault="009134D3" w:rsidP="005E027D">
      <w:pPr>
        <w:rPr>
          <w:noProof/>
          <w:color w:val="88AA50"/>
        </w:rPr>
      </w:pPr>
    </w:p>
    <w:p w14:paraId="1A65D0C4" w14:textId="030819D1" w:rsidR="009134D3" w:rsidRPr="009134D3" w:rsidRDefault="005E027D" w:rsidP="005E027D">
      <w:pPr>
        <w:tabs>
          <w:tab w:val="left" w:pos="1942"/>
        </w:tabs>
      </w:pPr>
      <w:r>
        <w:tab/>
      </w:r>
    </w:p>
    <w:p w14:paraId="4612D0A7" w14:textId="77777777" w:rsidR="009134D3" w:rsidRPr="00956346" w:rsidRDefault="009134D3" w:rsidP="009134D3">
      <w:pPr>
        <w:tabs>
          <w:tab w:val="left" w:pos="1942"/>
        </w:tabs>
        <w:spacing w:after="0" w:line="240" w:lineRule="auto"/>
        <w:jc w:val="center"/>
        <w:rPr>
          <w:b/>
          <w:bCs/>
          <w:color w:val="428E7C"/>
          <w:sz w:val="72"/>
          <w:szCs w:val="72"/>
        </w:rPr>
      </w:pPr>
      <w:r w:rsidRPr="00956346">
        <w:rPr>
          <w:b/>
          <w:bCs/>
          <w:color w:val="428E7C"/>
          <w:sz w:val="72"/>
          <w:szCs w:val="72"/>
        </w:rPr>
        <w:t>Equity Research Analysis</w:t>
      </w:r>
    </w:p>
    <w:p w14:paraId="31256379" w14:textId="434F20E0" w:rsidR="009134D3" w:rsidRPr="00956346" w:rsidRDefault="009134D3" w:rsidP="009134D3">
      <w:pPr>
        <w:tabs>
          <w:tab w:val="left" w:pos="1942"/>
        </w:tabs>
        <w:spacing w:after="0" w:line="240" w:lineRule="auto"/>
        <w:jc w:val="center"/>
        <w:rPr>
          <w:b/>
          <w:bCs/>
          <w:color w:val="EAB200"/>
          <w:sz w:val="72"/>
          <w:szCs w:val="72"/>
        </w:rPr>
      </w:pPr>
      <w:r w:rsidRPr="00956346">
        <w:rPr>
          <w:b/>
          <w:bCs/>
          <w:color w:val="EAB200"/>
          <w:sz w:val="36"/>
          <w:szCs w:val="36"/>
        </w:rPr>
        <w:t>Wind Energy Sector | Renewable Energy Research Project</w:t>
      </w:r>
    </w:p>
    <w:p w14:paraId="049D5F20" w14:textId="77777777" w:rsidR="009134D3" w:rsidRPr="00533B8D" w:rsidRDefault="009134D3" w:rsidP="009134D3">
      <w:pPr>
        <w:tabs>
          <w:tab w:val="left" w:pos="1942"/>
        </w:tabs>
        <w:spacing w:after="0" w:line="192" w:lineRule="auto"/>
        <w:jc w:val="center"/>
        <w:rPr>
          <w:b/>
          <w:bCs/>
          <w:color w:val="92D050"/>
          <w:sz w:val="72"/>
          <w:szCs w:val="72"/>
        </w:rPr>
      </w:pPr>
    </w:p>
    <w:p w14:paraId="368B8D0D" w14:textId="77777777" w:rsidR="009134D3" w:rsidRDefault="009134D3" w:rsidP="009134D3">
      <w:pPr>
        <w:tabs>
          <w:tab w:val="left" w:pos="1942"/>
        </w:tabs>
        <w:jc w:val="center"/>
        <w:rPr>
          <w:b/>
          <w:bCs/>
          <w:color w:val="DE6A46"/>
          <w:sz w:val="72"/>
          <w:szCs w:val="72"/>
        </w:rPr>
      </w:pPr>
    </w:p>
    <w:p w14:paraId="308EEA50" w14:textId="087D00C0" w:rsidR="009134D3" w:rsidRDefault="009134D3" w:rsidP="009134D3">
      <w:pPr>
        <w:tabs>
          <w:tab w:val="left" w:pos="1942"/>
        </w:tabs>
        <w:jc w:val="center"/>
        <w:rPr>
          <w:b/>
          <w:bCs/>
          <w:color w:val="DE6A46"/>
          <w:sz w:val="72"/>
          <w:szCs w:val="72"/>
        </w:rPr>
      </w:pPr>
      <w:r w:rsidRPr="009134D3">
        <w:rPr>
          <w:b/>
          <w:bCs/>
          <w:noProof/>
          <w:color w:val="DE6A46"/>
          <w:sz w:val="72"/>
          <w:szCs w:val="72"/>
        </w:rPr>
        <mc:AlternateContent>
          <mc:Choice Requires="wps">
            <w:drawing>
              <wp:anchor distT="0" distB="0" distL="114300" distR="114300" simplePos="0" relativeHeight="251660288" behindDoc="0" locked="0" layoutInCell="1" allowOverlap="1" wp14:anchorId="5DF68C54" wp14:editId="67862D73">
                <wp:simplePos x="0" y="0"/>
                <wp:positionH relativeFrom="page">
                  <wp:align>right</wp:align>
                </wp:positionH>
                <wp:positionV relativeFrom="paragraph">
                  <wp:posOffset>825766</wp:posOffset>
                </wp:positionV>
                <wp:extent cx="7538483" cy="999460"/>
                <wp:effectExtent l="0" t="0" r="24765" b="10795"/>
                <wp:wrapNone/>
                <wp:docPr id="472468263" name="Rectangle 3"/>
                <wp:cNvGraphicFramePr/>
                <a:graphic xmlns:a="http://schemas.openxmlformats.org/drawingml/2006/main">
                  <a:graphicData uri="http://schemas.microsoft.com/office/word/2010/wordprocessingShape">
                    <wps:wsp>
                      <wps:cNvSpPr/>
                      <wps:spPr>
                        <a:xfrm>
                          <a:off x="0" y="0"/>
                          <a:ext cx="7538483" cy="999460"/>
                        </a:xfrm>
                        <a:prstGeom prst="rect">
                          <a:avLst/>
                        </a:prstGeom>
                        <a:solidFill>
                          <a:srgbClr val="428E7C"/>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F1C09D" w14:textId="172ADA2B" w:rsidR="009134D3" w:rsidRPr="009134D3" w:rsidRDefault="009134D3" w:rsidP="009134D3">
                            <w:pPr>
                              <w:rPr>
                                <w:b/>
                                <w:bCs/>
                                <w:color w:val="FFFFFF" w:themeColor="background1"/>
                                <w:sz w:val="44"/>
                                <w:szCs w:val="44"/>
                              </w:rPr>
                            </w:pPr>
                            <w:r w:rsidRPr="009134D3">
                              <w:rPr>
                                <w:b/>
                                <w:bCs/>
                                <w:color w:val="FFFFFF" w:themeColor="background1"/>
                                <w:sz w:val="44"/>
                                <w:szCs w:val="44"/>
                              </w:rPr>
                              <w:t>Renuka Hebasur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F68C54" id="Rectangle 3" o:spid="_x0000_s1026" style="position:absolute;left:0;text-align:left;margin-left:542.4pt;margin-top:65pt;width:593.6pt;height:78.7pt;z-index:25166028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" fillcolor="#428e7c" strokecolor="#09101d [484]" strokeweight="1pt">
                <v:textbox>
                  <w:txbxContent>
                    <w:p w14:paraId="4DF1C09D" w14:textId="172ADA2B" w:rsidR="009134D3" w:rsidRPr="009134D3" w:rsidRDefault="009134D3" w:rsidP="009134D3">
                      <w:pPr>
                        <w:rPr>
                          <w:b/>
                          <w:bCs/>
                          <w:color w:val="FFFFFF" w:themeColor="background1"/>
                          <w:sz w:val="44"/>
                          <w:szCs w:val="44"/>
                        </w:rPr>
                      </w:pPr>
                      <w:r w:rsidRPr="009134D3">
                        <w:rPr>
                          <w:b/>
                          <w:bCs/>
                          <w:color w:val="FFFFFF" w:themeColor="background1"/>
                          <w:sz w:val="44"/>
                          <w:szCs w:val="44"/>
                        </w:rPr>
                        <w:t>Renuka Hebasur</w:t>
                      </w:r>
                    </w:p>
                  </w:txbxContent>
                </v:textbox>
                <w10:wrap anchorx="page"/>
              </v:rect>
            </w:pict>
          </mc:Fallback>
        </mc:AlternateContent>
      </w:r>
    </w:p>
    <w:p w14:paraId="6A1AA5B8" w14:textId="77777777" w:rsidR="00533B8D" w:rsidRPr="00533B8D" w:rsidRDefault="00533B8D" w:rsidP="00533B8D">
      <w:pPr>
        <w:rPr>
          <w:sz w:val="72"/>
          <w:szCs w:val="72"/>
        </w:rPr>
      </w:pPr>
    </w:p>
    <w:p w14:paraId="5D05B46F" w14:textId="77777777" w:rsidR="00533B8D" w:rsidRDefault="00533B8D" w:rsidP="00533B8D">
      <w:pPr>
        <w:rPr>
          <w:sz w:val="72"/>
          <w:szCs w:val="72"/>
        </w:rPr>
      </w:pPr>
    </w:p>
    <w:p w14:paraId="4955C1D4" w14:textId="77777777" w:rsidR="00CC1F01" w:rsidRPr="00956346" w:rsidRDefault="00533B8D" w:rsidP="00CC1F01">
      <w:pPr>
        <w:tabs>
          <w:tab w:val="left" w:pos="2294"/>
        </w:tabs>
        <w:spacing w:line="240" w:lineRule="auto"/>
        <w:rPr>
          <w:color w:val="00B050"/>
          <w:sz w:val="72"/>
          <w:szCs w:val="72"/>
        </w:rPr>
      </w:pPr>
      <w:r>
        <w:rPr>
          <w:noProof/>
        </w:rPr>
        <w:lastRenderedPageBreak/>
        <mc:AlternateContent>
          <mc:Choice Requires="wps">
            <w:drawing>
              <wp:anchor distT="0" distB="0" distL="114300" distR="114300" simplePos="0" relativeHeight="251662336" behindDoc="0" locked="0" layoutInCell="1" allowOverlap="1" wp14:anchorId="396FCEA8" wp14:editId="32272E74">
                <wp:simplePos x="0" y="0"/>
                <wp:positionH relativeFrom="margin">
                  <wp:align>left</wp:align>
                </wp:positionH>
                <wp:positionV relativeFrom="paragraph">
                  <wp:posOffset>548359</wp:posOffset>
                </wp:positionV>
                <wp:extent cx="6732000" cy="0"/>
                <wp:effectExtent l="0" t="19050" r="31115" b="19050"/>
                <wp:wrapNone/>
                <wp:docPr id="42698374" name="Straight Connector 2"/>
                <wp:cNvGraphicFramePr/>
                <a:graphic xmlns:a="http://schemas.openxmlformats.org/drawingml/2006/main">
                  <a:graphicData uri="http://schemas.microsoft.com/office/word/2010/wordprocessingShape">
                    <wps:wsp>
                      <wps:cNvCnPr/>
                      <wps:spPr>
                        <a:xfrm>
                          <a:off x="0" y="0"/>
                          <a:ext cx="6732000" cy="0"/>
                        </a:xfrm>
                        <a:prstGeom prst="line">
                          <a:avLst/>
                        </a:prstGeom>
                        <a:ln w="28575">
                          <a:solidFill>
                            <a:srgbClr val="428E7C"/>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6186A" id="Straight Connector 2" o:spid="_x0000_s1026" style="position:absolute;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3.2pt" to="530.1pt,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" strokecolor="#428e7c" strokeweight="2.25pt">
                <v:stroke joinstyle="miter"/>
                <w10:wrap anchorx="margin"/>
              </v:line>
            </w:pict>
          </mc:Fallback>
        </mc:AlternateContent>
      </w:r>
      <w:r w:rsidRPr="00956346">
        <w:rPr>
          <w:color w:val="00B050"/>
          <w:sz w:val="72"/>
          <w:szCs w:val="72"/>
        </w:rPr>
        <w:tab/>
      </w:r>
    </w:p>
    <w:p w14:paraId="482C11C7" w14:textId="0ED2D583" w:rsidR="00CC1F01" w:rsidRPr="00956346" w:rsidRDefault="00CC1F01" w:rsidP="00CC1F01">
      <w:pPr>
        <w:tabs>
          <w:tab w:val="left" w:pos="2294"/>
        </w:tabs>
        <w:spacing w:line="240" w:lineRule="auto"/>
        <w:rPr>
          <w:b/>
          <w:bCs/>
          <w:color w:val="428E7C"/>
          <w:sz w:val="144"/>
          <w:szCs w:val="144"/>
          <w:u w:val="single"/>
        </w:rPr>
      </w:pPr>
      <w:r w:rsidRPr="00956346">
        <w:rPr>
          <w:b/>
          <w:bCs/>
          <w:color w:val="428E7C"/>
          <w:sz w:val="36"/>
          <w:szCs w:val="36"/>
          <w:u w:val="single"/>
        </w:rPr>
        <w:t>About</w:t>
      </w:r>
    </w:p>
    <w:p w14:paraId="0B7775F1" w14:textId="24BF0838" w:rsidR="00CC1F01" w:rsidRPr="002255A4" w:rsidRDefault="00CC1F01" w:rsidP="00CC1F01">
      <w:pPr>
        <w:tabs>
          <w:tab w:val="left" w:pos="2294"/>
        </w:tabs>
        <w:spacing w:line="240" w:lineRule="auto"/>
        <w:rPr>
          <w:b/>
          <w:bCs/>
          <w:color w:val="428E7C"/>
          <w:sz w:val="32"/>
          <w:szCs w:val="32"/>
        </w:rPr>
      </w:pPr>
      <w:r w:rsidRPr="002255A4">
        <w:rPr>
          <w:b/>
          <w:bCs/>
          <w:color w:val="428E7C"/>
          <w:sz w:val="32"/>
          <w:szCs w:val="32"/>
        </w:rPr>
        <w:t>Suzlon Energy Ltd</w:t>
      </w:r>
    </w:p>
    <w:p w14:paraId="5EAEC2BD" w14:textId="77777777" w:rsidR="00C05C59" w:rsidRPr="00C05C59" w:rsidRDefault="00C05C59" w:rsidP="00C05C59">
      <w:pPr>
        <w:tabs>
          <w:tab w:val="left" w:pos="2294"/>
        </w:tabs>
        <w:spacing w:line="240" w:lineRule="auto"/>
        <w:rPr>
          <w:color w:val="7F7F7F" w:themeColor="text1" w:themeTint="80"/>
          <w:sz w:val="28"/>
          <w:szCs w:val="28"/>
        </w:rPr>
      </w:pPr>
      <w:r w:rsidRPr="00C05C59">
        <w:rPr>
          <w:color w:val="7F7F7F" w:themeColor="text1" w:themeTint="80"/>
          <w:sz w:val="28"/>
          <w:szCs w:val="28"/>
        </w:rPr>
        <w:t>Suzlon Energy is a leading global renewable energy solutions provider specializing in wind energy, with approximately 21 GW of installed capacity across 17 countries. The company operates a vertically integrated business model, covering wind turbine manufacturing, project execution, and long-term operations and maintenance (O&amp;M) services, enabling end-to-end control over the wind energy project lifecycle.</w:t>
      </w:r>
    </w:p>
    <w:p w14:paraId="7171A2E6" w14:textId="77777777" w:rsidR="00C05C59" w:rsidRPr="00C05C59" w:rsidRDefault="00C05C59" w:rsidP="00C05C59">
      <w:pPr>
        <w:tabs>
          <w:tab w:val="left" w:pos="2294"/>
        </w:tabs>
        <w:spacing w:line="240" w:lineRule="auto"/>
        <w:rPr>
          <w:color w:val="7F7F7F" w:themeColor="text1" w:themeTint="80"/>
          <w:sz w:val="28"/>
          <w:szCs w:val="28"/>
        </w:rPr>
      </w:pPr>
      <w:r w:rsidRPr="00C05C59">
        <w:rPr>
          <w:color w:val="7F7F7F" w:themeColor="text1" w:themeTint="80"/>
          <w:sz w:val="28"/>
          <w:szCs w:val="28"/>
        </w:rPr>
        <w:t>In India, Suzlon is the No. 1 wind energy solutions provider, with over 15.1 GW of installed capacity, representing nearly 30% market share and powering 1 in every 3 wind turbines in the country. This strong domestic presence positions the company as a key enabler of India’s renewable energy transition.</w:t>
      </w:r>
    </w:p>
    <w:p w14:paraId="2F835461" w14:textId="77777777" w:rsidR="00C05C59" w:rsidRPr="00C05C59" w:rsidRDefault="00C05C59" w:rsidP="00C05C59">
      <w:pPr>
        <w:tabs>
          <w:tab w:val="left" w:pos="2294"/>
        </w:tabs>
        <w:spacing w:line="240" w:lineRule="auto"/>
        <w:rPr>
          <w:color w:val="7F7F7F" w:themeColor="text1" w:themeTint="80"/>
          <w:sz w:val="28"/>
          <w:szCs w:val="28"/>
        </w:rPr>
      </w:pPr>
      <w:r w:rsidRPr="00C05C59">
        <w:rPr>
          <w:color w:val="7F7F7F" w:themeColor="text1" w:themeTint="80"/>
          <w:sz w:val="28"/>
          <w:szCs w:val="28"/>
        </w:rPr>
        <w:t>The company benefits from a robust domestic manufacturing ecosystem aligned with the “Make in India” initiative, with around 75% local content, which not only strengthens supply chain resilience but also provides a competitive advantage under evolving regulatory frameworks such as domestic sourcing requirements and ALMM (Wind).</w:t>
      </w:r>
    </w:p>
    <w:p w14:paraId="5C48ECC5" w14:textId="34B74382" w:rsidR="00C05C59" w:rsidRPr="00C05C59" w:rsidRDefault="00C05C59" w:rsidP="00C05C59">
      <w:pPr>
        <w:tabs>
          <w:tab w:val="left" w:pos="2294"/>
        </w:tabs>
        <w:spacing w:line="240" w:lineRule="auto"/>
        <w:rPr>
          <w:color w:val="7F7F7F" w:themeColor="text1" w:themeTint="80"/>
          <w:sz w:val="28"/>
          <w:szCs w:val="28"/>
        </w:rPr>
      </w:pPr>
      <w:r w:rsidRPr="00C05C59">
        <w:rPr>
          <w:color w:val="7F7F7F" w:themeColor="text1" w:themeTint="80"/>
          <w:sz w:val="28"/>
          <w:szCs w:val="28"/>
        </w:rPr>
        <w:t>Suzlon’s product portfolio includes advanced 2.x MW and 3.x MW turbine platforms, designed to optimize energy output across diverse wind conditions in India. Its focus on reducing the Leveli</w:t>
      </w:r>
      <w:r w:rsidR="008460BC">
        <w:rPr>
          <w:color w:val="7F7F7F" w:themeColor="text1" w:themeTint="80"/>
          <w:sz w:val="28"/>
          <w:szCs w:val="28"/>
        </w:rPr>
        <w:t>z</w:t>
      </w:r>
      <w:r w:rsidRPr="00C05C59">
        <w:rPr>
          <w:color w:val="7F7F7F" w:themeColor="text1" w:themeTint="80"/>
          <w:sz w:val="28"/>
          <w:szCs w:val="28"/>
        </w:rPr>
        <w:t>ed Cost of Energy (LCOE) and improving turbine efficiency enhances its value proposition for both utility and commercial &amp; industrial (C&amp;I) customers.</w:t>
      </w:r>
    </w:p>
    <w:p w14:paraId="267F2F45" w14:textId="77777777" w:rsidR="00C05C59" w:rsidRPr="00C05C59" w:rsidRDefault="00C05C59" w:rsidP="00C05C59">
      <w:pPr>
        <w:tabs>
          <w:tab w:val="left" w:pos="2294"/>
        </w:tabs>
        <w:spacing w:line="240" w:lineRule="auto"/>
        <w:rPr>
          <w:color w:val="7F7F7F" w:themeColor="text1" w:themeTint="80"/>
          <w:sz w:val="28"/>
          <w:szCs w:val="28"/>
        </w:rPr>
      </w:pPr>
      <w:r w:rsidRPr="00C05C59">
        <w:rPr>
          <w:color w:val="7F7F7F" w:themeColor="text1" w:themeTint="80"/>
          <w:sz w:val="28"/>
          <w:szCs w:val="28"/>
        </w:rPr>
        <w:t>Strategically, Suzlon is well-positioned to benefit from India’s accelerating wind energy capacity additions, supported by government policy, increasing corporate demand for clean energy, and the growing importance of wind in balancing solar-led renewable energy generation.</w:t>
      </w:r>
    </w:p>
    <w:p w14:paraId="27965ED1" w14:textId="5D1C94CE" w:rsidR="00C05C59" w:rsidRPr="00C05C59" w:rsidRDefault="00C05C59" w:rsidP="00C05C59">
      <w:pPr>
        <w:tabs>
          <w:tab w:val="left" w:pos="2294"/>
        </w:tabs>
        <w:spacing w:line="240" w:lineRule="auto"/>
        <w:rPr>
          <w:color w:val="7F7F7F" w:themeColor="text1" w:themeTint="80"/>
          <w:sz w:val="28"/>
          <w:szCs w:val="28"/>
        </w:rPr>
      </w:pPr>
      <w:r>
        <w:rPr>
          <w:noProof/>
          <w:color w:val="000000" w:themeColor="text1"/>
          <w:sz w:val="28"/>
          <w:szCs w:val="28"/>
        </w:rPr>
        <mc:AlternateContent>
          <mc:Choice Requires="wps">
            <w:drawing>
              <wp:anchor distT="0" distB="0" distL="114300" distR="114300" simplePos="0" relativeHeight="251663360" behindDoc="0" locked="0" layoutInCell="1" allowOverlap="1" wp14:anchorId="0608D45F" wp14:editId="7E56F87E">
                <wp:simplePos x="0" y="0"/>
                <wp:positionH relativeFrom="column">
                  <wp:posOffset>-487180</wp:posOffset>
                </wp:positionH>
                <wp:positionV relativeFrom="paragraph">
                  <wp:posOffset>468578</wp:posOffset>
                </wp:positionV>
                <wp:extent cx="7594235" cy="2133600"/>
                <wp:effectExtent l="0" t="0" r="26035" b="19050"/>
                <wp:wrapNone/>
                <wp:docPr id="827925521" name="Rectangle 4"/>
                <wp:cNvGraphicFramePr/>
                <a:graphic xmlns:a="http://schemas.openxmlformats.org/drawingml/2006/main">
                  <a:graphicData uri="http://schemas.microsoft.com/office/word/2010/wordprocessingShape">
                    <wps:wsp>
                      <wps:cNvSpPr/>
                      <wps:spPr>
                        <a:xfrm>
                          <a:off x="0" y="0"/>
                          <a:ext cx="7594235" cy="2133600"/>
                        </a:xfrm>
                        <a:prstGeom prst="rect">
                          <a:avLst/>
                        </a:prstGeom>
                        <a:solidFill>
                          <a:srgbClr val="428E7C"/>
                        </a:solidFill>
                      </wps:spPr>
                      <wps:style>
                        <a:lnRef idx="2">
                          <a:schemeClr val="accent1">
                            <a:shade val="15000"/>
                          </a:schemeClr>
                        </a:lnRef>
                        <a:fillRef idx="1">
                          <a:schemeClr val="accent1"/>
                        </a:fillRef>
                        <a:effectRef idx="0">
                          <a:schemeClr val="accent1"/>
                        </a:effectRef>
                        <a:fontRef idx="minor">
                          <a:schemeClr val="lt1"/>
                        </a:fontRef>
                      </wps:style>
                      <wps:txbx>
                        <w:txbxContent>
                          <w:p w14:paraId="42660530" w14:textId="77777777" w:rsidR="00CC1F01" w:rsidRPr="00CC1F01" w:rsidRDefault="00CC1F01" w:rsidP="00CC1F0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7D4F1E91" w14:textId="4ADE04AC" w:rsidR="00CC1F01" w:rsidRPr="00CC1F01" w:rsidRDefault="00CC1F01" w:rsidP="00CC1F01">
                            <w:pPr>
                              <w:spacing w:before="100" w:beforeAutospacing="1" w:after="100" w:afterAutospacing="1" w:line="240" w:lineRule="auto"/>
                              <w:outlineLvl w:val="2"/>
                              <w:rPr>
                                <w:rFonts w:ascii="Times New Roman" w:eastAsia="Times New Roman" w:hAnsi="Times New Roman" w:cs="Times New Roman"/>
                                <w:b/>
                                <w:bCs/>
                                <w:sz w:val="28"/>
                                <w:szCs w:val="28"/>
                                <w:u w:val="single"/>
                                <w:lang w:eastAsia="en-IN"/>
                              </w:rPr>
                            </w:pPr>
                            <w:r w:rsidRPr="00CC1F01">
                              <w:rPr>
                                <w:rFonts w:ascii="Times New Roman" w:eastAsia="Times New Roman" w:hAnsi="Times New Roman" w:cs="Times New Roman"/>
                                <w:b/>
                                <w:bCs/>
                                <w:sz w:val="28"/>
                                <w:szCs w:val="28"/>
                                <w:u w:val="single"/>
                                <w:lang w:eastAsia="en-IN"/>
                              </w:rPr>
                              <w:t>Investment Highlights:</w:t>
                            </w:r>
                          </w:p>
                          <w:p w14:paraId="5F54ACCA" w14:textId="77777777" w:rsidR="00CC1F01" w:rsidRPr="00CC1F01" w:rsidRDefault="00CC1F01" w:rsidP="00CC1F01">
                            <w:pPr>
                              <w:numPr>
                                <w:ilvl w:val="0"/>
                                <w:numId w:val="1"/>
                              </w:numPr>
                              <w:spacing w:before="100" w:beforeAutospacing="1" w:after="100" w:afterAutospacing="1" w:line="240" w:lineRule="auto"/>
                              <w:rPr>
                                <w:rFonts w:ascii="Times New Roman" w:eastAsia="Times New Roman" w:hAnsi="Times New Roman" w:cs="Times New Roman"/>
                                <w:b/>
                                <w:bCs/>
                                <w:sz w:val="28"/>
                                <w:szCs w:val="28"/>
                                <w:lang w:eastAsia="en-IN"/>
                              </w:rPr>
                            </w:pPr>
                            <w:r w:rsidRPr="00CC1F01">
                              <w:rPr>
                                <w:rFonts w:ascii="Times New Roman" w:eastAsia="Times New Roman" w:hAnsi="Times New Roman" w:cs="Times New Roman"/>
                                <w:b/>
                                <w:bCs/>
                                <w:sz w:val="28"/>
                                <w:szCs w:val="28"/>
                                <w:lang w:eastAsia="en-IN"/>
                              </w:rPr>
                              <w:t xml:space="preserve">Turnaround story: Strong shift to profitability and net cash position </w:t>
                            </w:r>
                          </w:p>
                          <w:p w14:paraId="4E75B4FF" w14:textId="77777777" w:rsidR="00CC1F01" w:rsidRPr="00CC1F01" w:rsidRDefault="00CC1F01" w:rsidP="00CC1F01">
                            <w:pPr>
                              <w:numPr>
                                <w:ilvl w:val="0"/>
                                <w:numId w:val="1"/>
                              </w:numPr>
                              <w:spacing w:before="100" w:beforeAutospacing="1" w:after="100" w:afterAutospacing="1" w:line="240" w:lineRule="auto"/>
                              <w:rPr>
                                <w:rFonts w:ascii="Times New Roman" w:eastAsia="Times New Roman" w:hAnsi="Times New Roman" w:cs="Times New Roman"/>
                                <w:b/>
                                <w:bCs/>
                                <w:sz w:val="28"/>
                                <w:szCs w:val="28"/>
                                <w:lang w:eastAsia="en-IN"/>
                              </w:rPr>
                            </w:pPr>
                            <w:r w:rsidRPr="00CC1F01">
                              <w:rPr>
                                <w:rFonts w:ascii="Times New Roman" w:eastAsia="Times New Roman" w:hAnsi="Times New Roman" w:cs="Times New Roman"/>
                                <w:b/>
                                <w:bCs/>
                                <w:sz w:val="28"/>
                                <w:szCs w:val="28"/>
                                <w:lang w:eastAsia="en-IN"/>
                              </w:rPr>
                              <w:t xml:space="preserve">Market leader: ~30% share in India’s wind energy market </w:t>
                            </w:r>
                          </w:p>
                          <w:p w14:paraId="14AD7EE5" w14:textId="77777777" w:rsidR="00CC1F01" w:rsidRPr="00CC1F01" w:rsidRDefault="00CC1F01" w:rsidP="00CC1F01">
                            <w:pPr>
                              <w:numPr>
                                <w:ilvl w:val="0"/>
                                <w:numId w:val="1"/>
                              </w:numPr>
                              <w:spacing w:before="100" w:beforeAutospacing="1" w:after="100" w:afterAutospacing="1" w:line="240" w:lineRule="auto"/>
                              <w:rPr>
                                <w:rFonts w:ascii="Times New Roman" w:eastAsia="Times New Roman" w:hAnsi="Times New Roman" w:cs="Times New Roman"/>
                                <w:b/>
                                <w:bCs/>
                                <w:sz w:val="28"/>
                                <w:szCs w:val="28"/>
                                <w:lang w:eastAsia="en-IN"/>
                              </w:rPr>
                            </w:pPr>
                            <w:r w:rsidRPr="00CC1F01">
                              <w:rPr>
                                <w:rFonts w:ascii="Times New Roman" w:eastAsia="Times New Roman" w:hAnsi="Times New Roman" w:cs="Times New Roman"/>
                                <w:b/>
                                <w:bCs/>
                                <w:sz w:val="28"/>
                                <w:szCs w:val="28"/>
                                <w:lang w:eastAsia="en-IN"/>
                              </w:rPr>
                              <w:t xml:space="preserve">Policy tailwinds: Benefiting from domestic manufacturing push </w:t>
                            </w:r>
                          </w:p>
                          <w:p w14:paraId="5EE9CC04" w14:textId="77777777" w:rsidR="00CC1F01" w:rsidRPr="00CC1F01" w:rsidRDefault="00CC1F01" w:rsidP="00CC1F01">
                            <w:pPr>
                              <w:numPr>
                                <w:ilvl w:val="0"/>
                                <w:numId w:val="1"/>
                              </w:numPr>
                              <w:spacing w:before="100" w:beforeAutospacing="1" w:after="100" w:afterAutospacing="1" w:line="240" w:lineRule="auto"/>
                              <w:rPr>
                                <w:rFonts w:ascii="Times New Roman" w:eastAsia="Times New Roman" w:hAnsi="Times New Roman" w:cs="Times New Roman"/>
                                <w:b/>
                                <w:bCs/>
                                <w:sz w:val="28"/>
                                <w:szCs w:val="28"/>
                                <w:lang w:eastAsia="en-IN"/>
                              </w:rPr>
                            </w:pPr>
                            <w:r w:rsidRPr="00CC1F01">
                              <w:rPr>
                                <w:rFonts w:ascii="Times New Roman" w:eastAsia="Times New Roman" w:hAnsi="Times New Roman" w:cs="Times New Roman"/>
                                <w:b/>
                                <w:bCs/>
                                <w:sz w:val="28"/>
                                <w:szCs w:val="28"/>
                                <w:lang w:eastAsia="en-IN"/>
                              </w:rPr>
                              <w:t>Order book visibility: 5.6 GW provides near-term revenue clarity</w:t>
                            </w:r>
                          </w:p>
                          <w:p w14:paraId="751A9649" w14:textId="77777777" w:rsidR="00CC1F01" w:rsidRPr="00CC1F01" w:rsidRDefault="00CC1F01" w:rsidP="00CC1F01">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8D45F" id="Rectangle 4" o:spid="_x0000_s1027" style="position:absolute;margin-left:-38.35pt;margin-top:36.9pt;width:597.95pt;height:1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" fillcolor="#428e7c" strokecolor="#09101d [484]" strokeweight="1pt">
                <v:textbox>
                  <w:txbxContent>
                    <w:p w14:paraId="42660530" w14:textId="77777777" w:rsidR="00CC1F01" w:rsidRPr="00CC1F01" w:rsidRDefault="00CC1F01" w:rsidP="00CC1F0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7D4F1E91" w14:textId="4ADE04AC" w:rsidR="00CC1F01" w:rsidRPr="00CC1F01" w:rsidRDefault="00CC1F01" w:rsidP="00CC1F01">
                      <w:pPr>
                        <w:spacing w:before="100" w:beforeAutospacing="1" w:after="100" w:afterAutospacing="1" w:line="240" w:lineRule="auto"/>
                        <w:outlineLvl w:val="2"/>
                        <w:rPr>
                          <w:rFonts w:ascii="Times New Roman" w:eastAsia="Times New Roman" w:hAnsi="Times New Roman" w:cs="Times New Roman"/>
                          <w:b/>
                          <w:bCs/>
                          <w:sz w:val="28"/>
                          <w:szCs w:val="28"/>
                          <w:u w:val="single"/>
                          <w:lang w:eastAsia="en-IN"/>
                        </w:rPr>
                      </w:pPr>
                      <w:r w:rsidRPr="00CC1F01">
                        <w:rPr>
                          <w:rFonts w:ascii="Times New Roman" w:eastAsia="Times New Roman" w:hAnsi="Times New Roman" w:cs="Times New Roman"/>
                          <w:b/>
                          <w:bCs/>
                          <w:sz w:val="28"/>
                          <w:szCs w:val="28"/>
                          <w:u w:val="single"/>
                          <w:lang w:eastAsia="en-IN"/>
                        </w:rPr>
                        <w:t>Investment Highlights:</w:t>
                      </w:r>
                    </w:p>
                    <w:p w14:paraId="5F54ACCA" w14:textId="77777777" w:rsidR="00CC1F01" w:rsidRPr="00CC1F01" w:rsidRDefault="00CC1F01" w:rsidP="00CC1F01">
                      <w:pPr>
                        <w:numPr>
                          <w:ilvl w:val="0"/>
                          <w:numId w:val="1"/>
                        </w:numPr>
                        <w:spacing w:before="100" w:beforeAutospacing="1" w:after="100" w:afterAutospacing="1" w:line="240" w:lineRule="auto"/>
                        <w:rPr>
                          <w:rFonts w:ascii="Times New Roman" w:eastAsia="Times New Roman" w:hAnsi="Times New Roman" w:cs="Times New Roman"/>
                          <w:b/>
                          <w:bCs/>
                          <w:sz w:val="28"/>
                          <w:szCs w:val="28"/>
                          <w:lang w:eastAsia="en-IN"/>
                        </w:rPr>
                      </w:pPr>
                      <w:r w:rsidRPr="00CC1F01">
                        <w:rPr>
                          <w:rFonts w:ascii="Times New Roman" w:eastAsia="Times New Roman" w:hAnsi="Times New Roman" w:cs="Times New Roman"/>
                          <w:b/>
                          <w:bCs/>
                          <w:sz w:val="28"/>
                          <w:szCs w:val="28"/>
                          <w:lang w:eastAsia="en-IN"/>
                        </w:rPr>
                        <w:t xml:space="preserve">Turnaround story: Strong shift to profitability and net cash position </w:t>
                      </w:r>
                    </w:p>
                    <w:p w14:paraId="4E75B4FF" w14:textId="77777777" w:rsidR="00CC1F01" w:rsidRPr="00CC1F01" w:rsidRDefault="00CC1F01" w:rsidP="00CC1F01">
                      <w:pPr>
                        <w:numPr>
                          <w:ilvl w:val="0"/>
                          <w:numId w:val="1"/>
                        </w:numPr>
                        <w:spacing w:before="100" w:beforeAutospacing="1" w:after="100" w:afterAutospacing="1" w:line="240" w:lineRule="auto"/>
                        <w:rPr>
                          <w:rFonts w:ascii="Times New Roman" w:eastAsia="Times New Roman" w:hAnsi="Times New Roman" w:cs="Times New Roman"/>
                          <w:b/>
                          <w:bCs/>
                          <w:sz w:val="28"/>
                          <w:szCs w:val="28"/>
                          <w:lang w:eastAsia="en-IN"/>
                        </w:rPr>
                      </w:pPr>
                      <w:r w:rsidRPr="00CC1F01">
                        <w:rPr>
                          <w:rFonts w:ascii="Times New Roman" w:eastAsia="Times New Roman" w:hAnsi="Times New Roman" w:cs="Times New Roman"/>
                          <w:b/>
                          <w:bCs/>
                          <w:sz w:val="28"/>
                          <w:szCs w:val="28"/>
                          <w:lang w:eastAsia="en-IN"/>
                        </w:rPr>
                        <w:t xml:space="preserve">Market leader: ~30% share in India’s wind energy market </w:t>
                      </w:r>
                    </w:p>
                    <w:p w14:paraId="14AD7EE5" w14:textId="77777777" w:rsidR="00CC1F01" w:rsidRPr="00CC1F01" w:rsidRDefault="00CC1F01" w:rsidP="00CC1F01">
                      <w:pPr>
                        <w:numPr>
                          <w:ilvl w:val="0"/>
                          <w:numId w:val="1"/>
                        </w:numPr>
                        <w:spacing w:before="100" w:beforeAutospacing="1" w:after="100" w:afterAutospacing="1" w:line="240" w:lineRule="auto"/>
                        <w:rPr>
                          <w:rFonts w:ascii="Times New Roman" w:eastAsia="Times New Roman" w:hAnsi="Times New Roman" w:cs="Times New Roman"/>
                          <w:b/>
                          <w:bCs/>
                          <w:sz w:val="28"/>
                          <w:szCs w:val="28"/>
                          <w:lang w:eastAsia="en-IN"/>
                        </w:rPr>
                      </w:pPr>
                      <w:r w:rsidRPr="00CC1F01">
                        <w:rPr>
                          <w:rFonts w:ascii="Times New Roman" w:eastAsia="Times New Roman" w:hAnsi="Times New Roman" w:cs="Times New Roman"/>
                          <w:b/>
                          <w:bCs/>
                          <w:sz w:val="28"/>
                          <w:szCs w:val="28"/>
                          <w:lang w:eastAsia="en-IN"/>
                        </w:rPr>
                        <w:t xml:space="preserve">Policy tailwinds: Benefiting from domestic manufacturing push </w:t>
                      </w:r>
                    </w:p>
                    <w:p w14:paraId="5EE9CC04" w14:textId="77777777" w:rsidR="00CC1F01" w:rsidRPr="00CC1F01" w:rsidRDefault="00CC1F01" w:rsidP="00CC1F01">
                      <w:pPr>
                        <w:numPr>
                          <w:ilvl w:val="0"/>
                          <w:numId w:val="1"/>
                        </w:numPr>
                        <w:spacing w:before="100" w:beforeAutospacing="1" w:after="100" w:afterAutospacing="1" w:line="240" w:lineRule="auto"/>
                        <w:rPr>
                          <w:rFonts w:ascii="Times New Roman" w:eastAsia="Times New Roman" w:hAnsi="Times New Roman" w:cs="Times New Roman"/>
                          <w:b/>
                          <w:bCs/>
                          <w:sz w:val="28"/>
                          <w:szCs w:val="28"/>
                          <w:lang w:eastAsia="en-IN"/>
                        </w:rPr>
                      </w:pPr>
                      <w:r w:rsidRPr="00CC1F01">
                        <w:rPr>
                          <w:rFonts w:ascii="Times New Roman" w:eastAsia="Times New Roman" w:hAnsi="Times New Roman" w:cs="Times New Roman"/>
                          <w:b/>
                          <w:bCs/>
                          <w:sz w:val="28"/>
                          <w:szCs w:val="28"/>
                          <w:lang w:eastAsia="en-IN"/>
                        </w:rPr>
                        <w:t>Order book visibility: 5.6 GW provides near-term revenue clarity</w:t>
                      </w:r>
                    </w:p>
                    <w:p w14:paraId="751A9649" w14:textId="77777777" w:rsidR="00CC1F01" w:rsidRPr="00CC1F01" w:rsidRDefault="00CC1F01" w:rsidP="00CC1F01">
                      <w:pPr>
                        <w:jc w:val="center"/>
                        <w:rPr>
                          <w:sz w:val="22"/>
                          <w:szCs w:val="22"/>
                        </w:rPr>
                      </w:pPr>
                    </w:p>
                  </w:txbxContent>
                </v:textbox>
              </v:rect>
            </w:pict>
          </mc:Fallback>
        </mc:AlternateContent>
      </w:r>
    </w:p>
    <w:p w14:paraId="6EAC06E1" w14:textId="78B544C8" w:rsidR="00CC1F01" w:rsidRPr="00CC1F01" w:rsidRDefault="00CC1F01" w:rsidP="00CC1F01">
      <w:pPr>
        <w:tabs>
          <w:tab w:val="left" w:pos="2294"/>
        </w:tabs>
        <w:spacing w:line="240" w:lineRule="auto"/>
        <w:rPr>
          <w:color w:val="7F7F7F" w:themeColor="text1" w:themeTint="80"/>
          <w:sz w:val="28"/>
          <w:szCs w:val="28"/>
        </w:rPr>
      </w:pPr>
    </w:p>
    <w:p w14:paraId="0F94E2EF" w14:textId="77777777" w:rsidR="00CC1F01" w:rsidRPr="00533B8D" w:rsidRDefault="00CC1F01" w:rsidP="00CC1F01">
      <w:pPr>
        <w:tabs>
          <w:tab w:val="left" w:pos="2294"/>
        </w:tabs>
        <w:rPr>
          <w:sz w:val="28"/>
          <w:szCs w:val="28"/>
        </w:rPr>
      </w:pPr>
    </w:p>
    <w:p w14:paraId="0F627E56" w14:textId="77777777" w:rsidR="00533B8D" w:rsidRDefault="00533B8D" w:rsidP="00533B8D">
      <w:pPr>
        <w:tabs>
          <w:tab w:val="left" w:pos="2294"/>
        </w:tabs>
        <w:rPr>
          <w:sz w:val="72"/>
          <w:szCs w:val="72"/>
        </w:rPr>
      </w:pPr>
    </w:p>
    <w:p w14:paraId="55584D40" w14:textId="77777777" w:rsidR="00C05C59" w:rsidRPr="00C05C59" w:rsidRDefault="00C05C59" w:rsidP="00C05C59">
      <w:pPr>
        <w:rPr>
          <w:sz w:val="72"/>
          <w:szCs w:val="72"/>
        </w:rPr>
      </w:pPr>
    </w:p>
    <w:p w14:paraId="6D6CE30D" w14:textId="750C4F86" w:rsidR="00C05C59" w:rsidRPr="00C05C59" w:rsidRDefault="00C05C59" w:rsidP="00C05C59">
      <w:pPr>
        <w:rPr>
          <w:sz w:val="72"/>
          <w:szCs w:val="72"/>
        </w:rPr>
      </w:pPr>
      <w:r>
        <w:rPr>
          <w:noProof/>
        </w:rPr>
        <w:lastRenderedPageBreak/>
        <mc:AlternateContent>
          <mc:Choice Requires="wps">
            <w:drawing>
              <wp:anchor distT="0" distB="0" distL="114300" distR="114300" simplePos="0" relativeHeight="251665408" behindDoc="0" locked="0" layoutInCell="1" allowOverlap="1" wp14:anchorId="7453C315" wp14:editId="1F821A89">
                <wp:simplePos x="0" y="0"/>
                <wp:positionH relativeFrom="margin">
                  <wp:align>left</wp:align>
                </wp:positionH>
                <wp:positionV relativeFrom="paragraph">
                  <wp:posOffset>573301</wp:posOffset>
                </wp:positionV>
                <wp:extent cx="6732000" cy="0"/>
                <wp:effectExtent l="0" t="19050" r="31115" b="19050"/>
                <wp:wrapNone/>
                <wp:docPr id="2361110" name="Straight Connector 2"/>
                <wp:cNvGraphicFramePr/>
                <a:graphic xmlns:a="http://schemas.openxmlformats.org/drawingml/2006/main">
                  <a:graphicData uri="http://schemas.microsoft.com/office/word/2010/wordprocessingShape">
                    <wps:wsp>
                      <wps:cNvCnPr/>
                      <wps:spPr>
                        <a:xfrm>
                          <a:off x="0" y="0"/>
                          <a:ext cx="6732000" cy="0"/>
                        </a:xfrm>
                        <a:prstGeom prst="line">
                          <a:avLst/>
                        </a:prstGeom>
                        <a:ln w="28575">
                          <a:solidFill>
                            <a:srgbClr val="428E7C"/>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98753" id="Straight Connector 2" o:spid="_x0000_s1026" style="position:absolute;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15pt" to="530.1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" strokecolor="#428e7c" strokeweight="2.25pt">
                <v:stroke joinstyle="miter"/>
                <w10:wrap anchorx="margin"/>
              </v:line>
            </w:pict>
          </mc:Fallback>
        </mc:AlternateContent>
      </w:r>
    </w:p>
    <w:p w14:paraId="10989418" w14:textId="01B6395E" w:rsidR="008460BC" w:rsidRPr="002255A4" w:rsidRDefault="008460BC" w:rsidP="008460BC">
      <w:pPr>
        <w:tabs>
          <w:tab w:val="left" w:pos="354"/>
          <w:tab w:val="left" w:pos="8640"/>
        </w:tabs>
        <w:rPr>
          <w:b/>
          <w:bCs/>
          <w:color w:val="428E7C"/>
          <w:sz w:val="36"/>
          <w:szCs w:val="36"/>
          <w:u w:val="single"/>
        </w:rPr>
      </w:pPr>
      <w:r w:rsidRPr="002255A4">
        <w:rPr>
          <w:b/>
          <w:bCs/>
          <w:color w:val="428E7C"/>
          <w:sz w:val="36"/>
          <w:szCs w:val="36"/>
          <w:u w:val="single"/>
        </w:rPr>
        <w:t>Business Model of Suzlon Energy</w:t>
      </w:r>
    </w:p>
    <w:p w14:paraId="76C22407" w14:textId="61D8580B" w:rsidR="008460BC" w:rsidRPr="008460BC" w:rsidRDefault="008460BC" w:rsidP="008460BC">
      <w:pPr>
        <w:tabs>
          <w:tab w:val="left" w:pos="354"/>
          <w:tab w:val="left" w:pos="8640"/>
        </w:tabs>
        <w:rPr>
          <w:color w:val="7F7F7F" w:themeColor="text1" w:themeTint="80"/>
          <w:sz w:val="36"/>
          <w:szCs w:val="36"/>
        </w:rPr>
      </w:pPr>
      <w:r w:rsidRPr="008460BC">
        <w:rPr>
          <w:color w:val="7F7F7F" w:themeColor="text1" w:themeTint="80"/>
          <w:sz w:val="28"/>
          <w:szCs w:val="28"/>
        </w:rPr>
        <w:t xml:space="preserve">Suzlon operates a </w:t>
      </w:r>
      <w:r w:rsidRPr="008460BC">
        <w:rPr>
          <w:b/>
          <w:bCs/>
          <w:color w:val="7F7F7F" w:themeColor="text1" w:themeTint="80"/>
          <w:sz w:val="28"/>
          <w:szCs w:val="28"/>
        </w:rPr>
        <w:t>vertically integrated business model</w:t>
      </w:r>
      <w:r w:rsidRPr="008460BC">
        <w:rPr>
          <w:color w:val="7F7F7F" w:themeColor="text1" w:themeTint="80"/>
          <w:sz w:val="28"/>
          <w:szCs w:val="28"/>
        </w:rPr>
        <w:t xml:space="preserve"> across the wind energy value chain, allowing it to capture value from manufacturing, project execution, and long-term service operations. This integrated structure enables the company to balance </w:t>
      </w:r>
      <w:r w:rsidRPr="008460BC">
        <w:rPr>
          <w:b/>
          <w:bCs/>
          <w:color w:val="7F7F7F" w:themeColor="text1" w:themeTint="80"/>
          <w:sz w:val="28"/>
          <w:szCs w:val="28"/>
        </w:rPr>
        <w:t>cyclical revenue streams</w:t>
      </w:r>
      <w:r w:rsidRPr="008460BC">
        <w:rPr>
          <w:color w:val="7F7F7F" w:themeColor="text1" w:themeTint="80"/>
          <w:sz w:val="28"/>
          <w:szCs w:val="28"/>
        </w:rPr>
        <w:t xml:space="preserve"> from turbine sales with </w:t>
      </w:r>
      <w:r w:rsidRPr="008460BC">
        <w:rPr>
          <w:b/>
          <w:bCs/>
          <w:color w:val="7F7F7F" w:themeColor="text1" w:themeTint="80"/>
          <w:sz w:val="28"/>
          <w:szCs w:val="28"/>
        </w:rPr>
        <w:t>stable, recurring income</w:t>
      </w:r>
      <w:r w:rsidRPr="008460BC">
        <w:rPr>
          <w:color w:val="7F7F7F" w:themeColor="text1" w:themeTint="80"/>
          <w:sz w:val="28"/>
          <w:szCs w:val="28"/>
        </w:rPr>
        <w:t xml:space="preserve"> from operations and maintenance service</w:t>
      </w:r>
      <w:r>
        <w:rPr>
          <w:color w:val="7F7F7F" w:themeColor="text1" w:themeTint="80"/>
          <w:sz w:val="28"/>
          <w:szCs w:val="28"/>
        </w:rPr>
        <w:t>s</w:t>
      </w:r>
      <w:r w:rsidRPr="008460BC">
        <w:rPr>
          <w:sz w:val="36"/>
          <w:szCs w:val="36"/>
        </w:rPr>
        <w:pict w14:anchorId="669DC242">
          <v:rect id="_x0000_i1319" style="width:0;height:1.5pt" o:hralign="center" o:hrstd="t" o:hr="t" fillcolor="#a0a0a0" stroked="f"/>
        </w:pict>
      </w:r>
    </w:p>
    <w:p w14:paraId="10ED1CA1" w14:textId="77777777" w:rsidR="008460BC" w:rsidRPr="008460BC" w:rsidRDefault="008460BC" w:rsidP="00FD5F6D">
      <w:pPr>
        <w:tabs>
          <w:tab w:val="left" w:pos="354"/>
          <w:tab w:val="left" w:pos="8640"/>
        </w:tabs>
        <w:spacing w:after="0"/>
        <w:rPr>
          <w:b/>
          <w:bCs/>
          <w:color w:val="428E7C"/>
          <w:sz w:val="32"/>
          <w:szCs w:val="32"/>
        </w:rPr>
      </w:pPr>
      <w:r w:rsidRPr="008460BC">
        <w:rPr>
          <w:rFonts w:ascii="Segoe UI Emoji" w:hAnsi="Segoe UI Emoji" w:cs="Segoe UI Emoji"/>
          <w:b/>
          <w:bCs/>
          <w:color w:val="428E7C"/>
          <w:sz w:val="32"/>
          <w:szCs w:val="32"/>
        </w:rPr>
        <w:t>🔸</w:t>
      </w:r>
      <w:r w:rsidRPr="008460BC">
        <w:rPr>
          <w:b/>
          <w:bCs/>
          <w:color w:val="428E7C"/>
          <w:sz w:val="32"/>
          <w:szCs w:val="32"/>
        </w:rPr>
        <w:t xml:space="preserve"> 1. Wind Turbine Generator (WTG) Manufacturing</w:t>
      </w:r>
    </w:p>
    <w:p w14:paraId="736FF82B" w14:textId="77777777" w:rsidR="008460BC" w:rsidRPr="008460BC" w:rsidRDefault="008460BC" w:rsidP="00FD5F6D">
      <w:pPr>
        <w:tabs>
          <w:tab w:val="left" w:pos="354"/>
          <w:tab w:val="left" w:pos="8640"/>
        </w:tabs>
        <w:spacing w:after="0" w:line="240" w:lineRule="auto"/>
        <w:rPr>
          <w:color w:val="7F7F7F" w:themeColor="text1" w:themeTint="80"/>
          <w:sz w:val="28"/>
          <w:szCs w:val="28"/>
        </w:rPr>
      </w:pPr>
      <w:r w:rsidRPr="008460BC">
        <w:rPr>
          <w:color w:val="7F7F7F" w:themeColor="text1" w:themeTint="80"/>
          <w:sz w:val="28"/>
          <w:szCs w:val="28"/>
        </w:rPr>
        <w:t>The WTG segment is Suzlon’s primary revenue driver, involving the design, manufacturing, and sale of wind turbines. The company offers a range of turbines, particularly its 2.x MW and 3.x MW platforms, which are optimized for India’s diverse wind conditions.</w:t>
      </w:r>
    </w:p>
    <w:p w14:paraId="299085DB" w14:textId="77777777" w:rsidR="008460BC" w:rsidRPr="008460BC" w:rsidRDefault="008460BC" w:rsidP="00FD5F6D">
      <w:pPr>
        <w:tabs>
          <w:tab w:val="left" w:pos="354"/>
          <w:tab w:val="left" w:pos="8640"/>
        </w:tabs>
        <w:spacing w:after="0" w:line="240" w:lineRule="auto"/>
        <w:rPr>
          <w:color w:val="7F7F7F" w:themeColor="text1" w:themeTint="80"/>
          <w:sz w:val="28"/>
          <w:szCs w:val="28"/>
        </w:rPr>
      </w:pPr>
      <w:r w:rsidRPr="008460BC">
        <w:rPr>
          <w:color w:val="7F7F7F" w:themeColor="text1" w:themeTint="80"/>
          <w:sz w:val="28"/>
          <w:szCs w:val="28"/>
        </w:rPr>
        <w:t>Revenue in this segment is largely dependent on:</w:t>
      </w:r>
    </w:p>
    <w:p w14:paraId="286BDC54" w14:textId="77777777" w:rsidR="008460BC" w:rsidRPr="008460BC" w:rsidRDefault="008460BC" w:rsidP="00FD5F6D">
      <w:pPr>
        <w:numPr>
          <w:ilvl w:val="0"/>
          <w:numId w:val="2"/>
        </w:numPr>
        <w:tabs>
          <w:tab w:val="left" w:pos="354"/>
          <w:tab w:val="left" w:pos="8640"/>
        </w:tabs>
        <w:spacing w:after="0" w:line="240" w:lineRule="auto"/>
        <w:rPr>
          <w:color w:val="7F7F7F" w:themeColor="text1" w:themeTint="80"/>
          <w:sz w:val="28"/>
          <w:szCs w:val="28"/>
        </w:rPr>
      </w:pPr>
      <w:r w:rsidRPr="008460BC">
        <w:rPr>
          <w:color w:val="7F7F7F" w:themeColor="text1" w:themeTint="80"/>
          <w:sz w:val="28"/>
          <w:szCs w:val="28"/>
        </w:rPr>
        <w:t xml:space="preserve">New wind energy capacity additions </w:t>
      </w:r>
    </w:p>
    <w:p w14:paraId="4CF05E14" w14:textId="77777777" w:rsidR="008460BC" w:rsidRPr="008460BC" w:rsidRDefault="008460BC" w:rsidP="00FD5F6D">
      <w:pPr>
        <w:numPr>
          <w:ilvl w:val="0"/>
          <w:numId w:val="2"/>
        </w:numPr>
        <w:tabs>
          <w:tab w:val="left" w:pos="354"/>
          <w:tab w:val="left" w:pos="8640"/>
        </w:tabs>
        <w:spacing w:after="0" w:line="240" w:lineRule="auto"/>
        <w:rPr>
          <w:color w:val="7F7F7F" w:themeColor="text1" w:themeTint="80"/>
          <w:sz w:val="28"/>
          <w:szCs w:val="28"/>
        </w:rPr>
      </w:pPr>
      <w:r w:rsidRPr="008460BC">
        <w:rPr>
          <w:color w:val="7F7F7F" w:themeColor="text1" w:themeTint="80"/>
          <w:sz w:val="28"/>
          <w:szCs w:val="28"/>
        </w:rPr>
        <w:t xml:space="preserve">Order inflows from IPPs, PSUs, and C&amp;I customers </w:t>
      </w:r>
    </w:p>
    <w:p w14:paraId="3C55FDC2" w14:textId="77777777" w:rsidR="008460BC" w:rsidRDefault="008460BC" w:rsidP="00FD5F6D">
      <w:pPr>
        <w:numPr>
          <w:ilvl w:val="0"/>
          <w:numId w:val="2"/>
        </w:numPr>
        <w:tabs>
          <w:tab w:val="left" w:pos="354"/>
          <w:tab w:val="left" w:pos="8640"/>
        </w:tabs>
        <w:spacing w:after="0" w:line="240" w:lineRule="auto"/>
        <w:rPr>
          <w:color w:val="7F7F7F" w:themeColor="text1" w:themeTint="80"/>
          <w:sz w:val="28"/>
          <w:szCs w:val="28"/>
        </w:rPr>
      </w:pPr>
      <w:r w:rsidRPr="008460BC">
        <w:rPr>
          <w:color w:val="7F7F7F" w:themeColor="text1" w:themeTint="80"/>
          <w:sz w:val="28"/>
          <w:szCs w:val="28"/>
        </w:rPr>
        <w:t xml:space="preserve">Competitive pricing and technological efficiency </w:t>
      </w:r>
    </w:p>
    <w:p w14:paraId="224DF6AF" w14:textId="77777777" w:rsidR="008460BC" w:rsidRPr="008460BC" w:rsidRDefault="008460BC" w:rsidP="00FD5F6D">
      <w:pPr>
        <w:tabs>
          <w:tab w:val="left" w:pos="354"/>
          <w:tab w:val="left" w:pos="8640"/>
        </w:tabs>
        <w:spacing w:after="0" w:line="240" w:lineRule="auto"/>
        <w:ind w:left="720"/>
        <w:rPr>
          <w:color w:val="7F7F7F" w:themeColor="text1" w:themeTint="80"/>
          <w:sz w:val="28"/>
          <w:szCs w:val="28"/>
        </w:rPr>
      </w:pPr>
    </w:p>
    <w:p w14:paraId="7F0BAB79" w14:textId="7EA4E39A" w:rsidR="008460BC" w:rsidRPr="008460BC" w:rsidRDefault="008460BC" w:rsidP="00FD5F6D">
      <w:pPr>
        <w:tabs>
          <w:tab w:val="left" w:pos="354"/>
          <w:tab w:val="left" w:pos="8640"/>
        </w:tabs>
        <w:spacing w:after="0" w:line="240" w:lineRule="auto"/>
        <w:rPr>
          <w:color w:val="7F7F7F" w:themeColor="text1" w:themeTint="80"/>
          <w:sz w:val="36"/>
          <w:szCs w:val="36"/>
        </w:rPr>
      </w:pPr>
      <w:r w:rsidRPr="008460BC">
        <w:rPr>
          <w:color w:val="7F7F7F" w:themeColor="text1" w:themeTint="80"/>
          <w:sz w:val="28"/>
          <w:szCs w:val="28"/>
        </w:rPr>
        <w:t>While this segment drives volume growth, it remains cyclical in nature, as it is closely linked to industry demand, policy support, and project commissioning timelines</w:t>
      </w:r>
      <w:r w:rsidRPr="008460BC">
        <w:rPr>
          <w:color w:val="7F7F7F" w:themeColor="text1" w:themeTint="80"/>
          <w:sz w:val="36"/>
          <w:szCs w:val="36"/>
        </w:rPr>
        <w:t>.</w:t>
      </w:r>
      <w:r w:rsidRPr="008460BC">
        <w:rPr>
          <w:sz w:val="36"/>
          <w:szCs w:val="36"/>
        </w:rPr>
        <w:pict w14:anchorId="4D325AE2">
          <v:rect id="_x0000_i1361" style="width:0;height:1.5pt" o:hralign="center" o:hrstd="t" o:hr="t" fillcolor="#a0a0a0" stroked="f"/>
        </w:pict>
      </w:r>
    </w:p>
    <w:p w14:paraId="7DBE4C18" w14:textId="77777777" w:rsidR="008460BC" w:rsidRPr="008460BC" w:rsidRDefault="008460BC" w:rsidP="00FD5F6D">
      <w:pPr>
        <w:tabs>
          <w:tab w:val="left" w:pos="354"/>
          <w:tab w:val="left" w:pos="8640"/>
        </w:tabs>
        <w:spacing w:after="0"/>
        <w:rPr>
          <w:b/>
          <w:bCs/>
          <w:color w:val="428E7C"/>
          <w:sz w:val="32"/>
          <w:szCs w:val="32"/>
        </w:rPr>
      </w:pPr>
      <w:r w:rsidRPr="008460BC">
        <w:rPr>
          <w:rFonts w:ascii="Segoe UI Emoji" w:hAnsi="Segoe UI Emoji" w:cs="Segoe UI Emoji"/>
          <w:b/>
          <w:bCs/>
          <w:color w:val="428E7C"/>
          <w:sz w:val="32"/>
          <w:szCs w:val="32"/>
        </w:rPr>
        <w:t>🔸</w:t>
      </w:r>
      <w:r w:rsidRPr="008460BC">
        <w:rPr>
          <w:b/>
          <w:bCs/>
          <w:color w:val="428E7C"/>
          <w:sz w:val="32"/>
          <w:szCs w:val="32"/>
        </w:rPr>
        <w:t xml:space="preserve"> 2. Project Execution (EPC / Turnkey Solutions)</w:t>
      </w:r>
    </w:p>
    <w:p w14:paraId="087A40C3" w14:textId="77777777" w:rsidR="008460BC" w:rsidRPr="008460BC" w:rsidRDefault="008460BC" w:rsidP="00FD5F6D">
      <w:p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Suzlon provides </w:t>
      </w:r>
      <w:r w:rsidRPr="008460BC">
        <w:rPr>
          <w:b/>
          <w:bCs/>
          <w:color w:val="7F7F7F" w:themeColor="text1" w:themeTint="80"/>
          <w:sz w:val="28"/>
          <w:szCs w:val="28"/>
        </w:rPr>
        <w:t>end-to-end wind project execution services</w:t>
      </w:r>
      <w:r w:rsidRPr="008460BC">
        <w:rPr>
          <w:color w:val="7F7F7F" w:themeColor="text1" w:themeTint="80"/>
          <w:sz w:val="28"/>
          <w:szCs w:val="28"/>
        </w:rPr>
        <w:t>, including site identification, land acquisition, installation, and grid connectivity. This segment plays a critical role in converting order inflows into actual revenue.</w:t>
      </w:r>
    </w:p>
    <w:p w14:paraId="55133F0C" w14:textId="77777777" w:rsidR="008460BC" w:rsidRPr="008460BC" w:rsidRDefault="008460BC" w:rsidP="00FD5F6D">
      <w:pPr>
        <w:tabs>
          <w:tab w:val="left" w:pos="354"/>
          <w:tab w:val="left" w:pos="8640"/>
        </w:tabs>
        <w:spacing w:after="0"/>
        <w:rPr>
          <w:color w:val="7F7F7F" w:themeColor="text1" w:themeTint="80"/>
          <w:sz w:val="28"/>
          <w:szCs w:val="28"/>
        </w:rPr>
      </w:pPr>
      <w:r w:rsidRPr="008460BC">
        <w:rPr>
          <w:color w:val="7F7F7F" w:themeColor="text1" w:themeTint="80"/>
          <w:sz w:val="28"/>
          <w:szCs w:val="28"/>
        </w:rPr>
        <w:t>Execution capability directly impacts:</w:t>
      </w:r>
    </w:p>
    <w:p w14:paraId="5E6690C4" w14:textId="77777777" w:rsidR="008460BC" w:rsidRPr="008460BC" w:rsidRDefault="008460BC" w:rsidP="00FD5F6D">
      <w:pPr>
        <w:numPr>
          <w:ilvl w:val="0"/>
          <w:numId w:val="3"/>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Project timelines </w:t>
      </w:r>
    </w:p>
    <w:p w14:paraId="1FCC8E24" w14:textId="77777777" w:rsidR="008460BC" w:rsidRPr="008460BC" w:rsidRDefault="008460BC" w:rsidP="00FD5F6D">
      <w:pPr>
        <w:numPr>
          <w:ilvl w:val="0"/>
          <w:numId w:val="3"/>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Revenue recognition </w:t>
      </w:r>
    </w:p>
    <w:p w14:paraId="0575B3E1" w14:textId="77777777" w:rsidR="008460BC" w:rsidRPr="008460BC" w:rsidRDefault="008460BC" w:rsidP="00FD5F6D">
      <w:pPr>
        <w:numPr>
          <w:ilvl w:val="0"/>
          <w:numId w:val="3"/>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Customer satisfaction and repeat business </w:t>
      </w:r>
    </w:p>
    <w:p w14:paraId="117BFABC" w14:textId="5BE3164E" w:rsidR="008460BC" w:rsidRPr="00FD5F6D" w:rsidRDefault="008460BC" w:rsidP="00FD5F6D">
      <w:pPr>
        <w:tabs>
          <w:tab w:val="left" w:pos="354"/>
          <w:tab w:val="left" w:pos="8640"/>
        </w:tabs>
        <w:spacing w:after="0"/>
        <w:rPr>
          <w:sz w:val="36"/>
          <w:szCs w:val="36"/>
        </w:rPr>
      </w:pPr>
      <w:r w:rsidRPr="008460BC">
        <w:rPr>
          <w:sz w:val="36"/>
          <w:szCs w:val="36"/>
        </w:rPr>
        <w:pict w14:anchorId="1FD56213">
          <v:rect id="_x0000_i1362" style="width:0;height:1.5pt" o:hralign="center" o:hrstd="t" o:hr="t" fillcolor="#a0a0a0" stroked="f"/>
        </w:pict>
      </w:r>
    </w:p>
    <w:p w14:paraId="2DFEADD4" w14:textId="32C21D19" w:rsidR="008460BC" w:rsidRPr="008460BC" w:rsidRDefault="008460BC" w:rsidP="00FD5F6D">
      <w:pPr>
        <w:tabs>
          <w:tab w:val="left" w:pos="354"/>
          <w:tab w:val="left" w:pos="8640"/>
        </w:tabs>
        <w:spacing w:after="0"/>
        <w:rPr>
          <w:rFonts w:ascii="Segoe UI Emoji" w:hAnsi="Segoe UI Emoji" w:cs="Segoe UI Emoji"/>
          <w:b/>
          <w:bCs/>
          <w:color w:val="428E7C"/>
          <w:sz w:val="36"/>
          <w:szCs w:val="36"/>
        </w:rPr>
      </w:pPr>
      <w:r w:rsidRPr="008460BC">
        <w:rPr>
          <w:rFonts w:ascii="Segoe UI Emoji" w:hAnsi="Segoe UI Emoji" w:cs="Segoe UI Emoji"/>
          <w:b/>
          <w:bCs/>
          <w:color w:val="428E7C"/>
          <w:sz w:val="36"/>
          <w:szCs w:val="36"/>
        </w:rPr>
        <w:t>🔸</w:t>
      </w:r>
      <w:r w:rsidRPr="008460BC">
        <w:rPr>
          <w:b/>
          <w:bCs/>
          <w:color w:val="428E7C"/>
          <w:sz w:val="36"/>
          <w:szCs w:val="36"/>
        </w:rPr>
        <w:t xml:space="preserve"> </w:t>
      </w:r>
      <w:r w:rsidRPr="008460BC">
        <w:rPr>
          <w:b/>
          <w:bCs/>
          <w:color w:val="428E7C"/>
          <w:sz w:val="32"/>
          <w:szCs w:val="32"/>
        </w:rPr>
        <w:t>3. Operations &amp; Maintenance (O&amp;M) Services</w:t>
      </w:r>
    </w:p>
    <w:p w14:paraId="1E5F64D3" w14:textId="77777777" w:rsidR="008460BC" w:rsidRPr="008460BC" w:rsidRDefault="008460BC" w:rsidP="00FD5F6D">
      <w:pPr>
        <w:tabs>
          <w:tab w:val="left" w:pos="354"/>
          <w:tab w:val="left" w:pos="8640"/>
        </w:tabs>
        <w:spacing w:after="0"/>
        <w:rPr>
          <w:color w:val="7F7F7F" w:themeColor="text1" w:themeTint="80"/>
          <w:sz w:val="28"/>
          <w:szCs w:val="28"/>
        </w:rPr>
      </w:pPr>
      <w:r w:rsidRPr="008460BC">
        <w:rPr>
          <w:color w:val="7F7F7F" w:themeColor="text1" w:themeTint="80"/>
          <w:sz w:val="28"/>
          <w:szCs w:val="28"/>
        </w:rPr>
        <w:t>The O&amp;M segment provides long-term service contracts for wind turbine maintenance, typically spanning 10–20 years. Suzlon manages a large installed base, including both its own turbines and third-party assets (through its acquisition of Renom Energy Services).</w:t>
      </w:r>
    </w:p>
    <w:p w14:paraId="51A74E1E" w14:textId="77777777" w:rsidR="00FD5F6D" w:rsidRDefault="00FD5F6D" w:rsidP="00FD5F6D">
      <w:pPr>
        <w:tabs>
          <w:tab w:val="left" w:pos="354"/>
          <w:tab w:val="left" w:pos="8640"/>
        </w:tabs>
        <w:spacing w:after="0"/>
        <w:rPr>
          <w:color w:val="7F7F7F" w:themeColor="text1" w:themeTint="80"/>
          <w:sz w:val="28"/>
          <w:szCs w:val="28"/>
        </w:rPr>
      </w:pPr>
    </w:p>
    <w:p w14:paraId="57868E2D" w14:textId="77777777" w:rsidR="00FD5F6D" w:rsidRDefault="00FD5F6D" w:rsidP="00FD5F6D">
      <w:pPr>
        <w:tabs>
          <w:tab w:val="left" w:pos="354"/>
          <w:tab w:val="left" w:pos="8640"/>
        </w:tabs>
        <w:spacing w:after="0"/>
        <w:rPr>
          <w:color w:val="7F7F7F" w:themeColor="text1" w:themeTint="80"/>
          <w:sz w:val="28"/>
          <w:szCs w:val="28"/>
        </w:rPr>
      </w:pPr>
    </w:p>
    <w:p w14:paraId="5A9CC05A" w14:textId="77777777" w:rsidR="00FD5F6D" w:rsidRDefault="00FD5F6D" w:rsidP="00FD5F6D">
      <w:pPr>
        <w:tabs>
          <w:tab w:val="left" w:pos="354"/>
          <w:tab w:val="left" w:pos="8640"/>
        </w:tabs>
        <w:spacing w:after="0"/>
        <w:rPr>
          <w:color w:val="7F7F7F" w:themeColor="text1" w:themeTint="80"/>
          <w:sz w:val="28"/>
          <w:szCs w:val="28"/>
        </w:rPr>
      </w:pPr>
    </w:p>
    <w:p w14:paraId="4CABBF14" w14:textId="198461FC" w:rsidR="008460BC" w:rsidRPr="008460BC" w:rsidRDefault="00FD5F6D" w:rsidP="00FD5F6D">
      <w:pPr>
        <w:tabs>
          <w:tab w:val="left" w:pos="354"/>
          <w:tab w:val="left" w:pos="8640"/>
        </w:tabs>
        <w:spacing w:after="0"/>
        <w:rPr>
          <w:color w:val="7F7F7F" w:themeColor="text1" w:themeTint="80"/>
          <w:sz w:val="28"/>
          <w:szCs w:val="28"/>
        </w:rPr>
      </w:pPr>
      <w:r>
        <w:rPr>
          <w:noProof/>
        </w:rPr>
        <mc:AlternateContent>
          <mc:Choice Requires="wps">
            <w:drawing>
              <wp:anchor distT="0" distB="0" distL="114300" distR="114300" simplePos="0" relativeHeight="251671552" behindDoc="0" locked="0" layoutInCell="1" allowOverlap="1" wp14:anchorId="7B4F172E" wp14:editId="0C7ABAFC">
                <wp:simplePos x="0" y="0"/>
                <wp:positionH relativeFrom="margin">
                  <wp:posOffset>0</wp:posOffset>
                </wp:positionH>
                <wp:positionV relativeFrom="paragraph">
                  <wp:posOffset>19050</wp:posOffset>
                </wp:positionV>
                <wp:extent cx="6732000" cy="0"/>
                <wp:effectExtent l="0" t="19050" r="31115" b="19050"/>
                <wp:wrapNone/>
                <wp:docPr id="288994735" name="Straight Connector 2"/>
                <wp:cNvGraphicFramePr/>
                <a:graphic xmlns:a="http://schemas.openxmlformats.org/drawingml/2006/main">
                  <a:graphicData uri="http://schemas.microsoft.com/office/word/2010/wordprocessingShape">
                    <wps:wsp>
                      <wps:cNvCnPr/>
                      <wps:spPr>
                        <a:xfrm>
                          <a:off x="0" y="0"/>
                          <a:ext cx="6732000" cy="0"/>
                        </a:xfrm>
                        <a:prstGeom prst="line">
                          <a:avLst/>
                        </a:prstGeom>
                        <a:ln w="28575">
                          <a:solidFill>
                            <a:srgbClr val="428E7C"/>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23410D" id="Straight Connector 2"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530.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" strokecolor="#428e7c" strokeweight="2.25pt">
                <v:stroke joinstyle="miter"/>
                <w10:wrap anchorx="margin"/>
              </v:line>
            </w:pict>
          </mc:Fallback>
        </mc:AlternateContent>
      </w:r>
      <w:r w:rsidR="008460BC" w:rsidRPr="008460BC">
        <w:rPr>
          <w:color w:val="7F7F7F" w:themeColor="text1" w:themeTint="80"/>
          <w:sz w:val="28"/>
          <w:szCs w:val="28"/>
        </w:rPr>
        <w:t>Key characteristics:</w:t>
      </w:r>
    </w:p>
    <w:p w14:paraId="73CE4697" w14:textId="20B02B67" w:rsidR="008460BC" w:rsidRPr="008460BC" w:rsidRDefault="008460BC" w:rsidP="00D35925">
      <w:pPr>
        <w:numPr>
          <w:ilvl w:val="0"/>
          <w:numId w:val="4"/>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Recurring and predictable revenue stream </w:t>
      </w:r>
    </w:p>
    <w:p w14:paraId="4B771760" w14:textId="77777777" w:rsidR="008460BC" w:rsidRPr="008460BC" w:rsidRDefault="008460BC" w:rsidP="00FD5F6D">
      <w:pPr>
        <w:numPr>
          <w:ilvl w:val="0"/>
          <w:numId w:val="4"/>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Higher margins compared to manufacturing </w:t>
      </w:r>
    </w:p>
    <w:p w14:paraId="32C895EB" w14:textId="77777777" w:rsidR="008460BC" w:rsidRPr="008460BC" w:rsidRDefault="008460BC" w:rsidP="00FD5F6D">
      <w:pPr>
        <w:numPr>
          <w:ilvl w:val="0"/>
          <w:numId w:val="4"/>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Strong customer retention due to long-term contracts </w:t>
      </w:r>
    </w:p>
    <w:p w14:paraId="3B44D92F" w14:textId="77777777" w:rsidR="008460BC" w:rsidRPr="008460BC" w:rsidRDefault="008460BC" w:rsidP="00FD5F6D">
      <w:pPr>
        <w:tabs>
          <w:tab w:val="left" w:pos="354"/>
          <w:tab w:val="left" w:pos="8640"/>
        </w:tabs>
        <w:spacing w:after="0"/>
        <w:rPr>
          <w:sz w:val="36"/>
          <w:szCs w:val="36"/>
        </w:rPr>
      </w:pPr>
      <w:r w:rsidRPr="008460BC">
        <w:rPr>
          <w:sz w:val="36"/>
          <w:szCs w:val="36"/>
        </w:rPr>
        <w:pict w14:anchorId="582041CD">
          <v:rect id="_x0000_i1364" style="width:0;height:1.5pt" o:hralign="center" o:hrstd="t" o:hr="t" fillcolor="#a0a0a0" stroked="f"/>
        </w:pict>
      </w:r>
    </w:p>
    <w:p w14:paraId="5B4CA54E" w14:textId="60F46472" w:rsidR="008460BC" w:rsidRPr="008460BC" w:rsidRDefault="00FD5F6D" w:rsidP="00FD5F6D">
      <w:pPr>
        <w:tabs>
          <w:tab w:val="left" w:pos="354"/>
          <w:tab w:val="left" w:pos="8640"/>
        </w:tabs>
        <w:spacing w:after="0"/>
        <w:rPr>
          <w:b/>
          <w:bCs/>
          <w:color w:val="428E7C"/>
          <w:sz w:val="32"/>
          <w:szCs w:val="32"/>
        </w:rPr>
      </w:pPr>
      <w:r w:rsidRPr="008460BC">
        <w:rPr>
          <w:rFonts w:ascii="Segoe UI Emoji" w:hAnsi="Segoe UI Emoji" w:cs="Segoe UI Emoji"/>
          <w:b/>
          <w:bCs/>
          <w:color w:val="428E7C"/>
          <w:sz w:val="36"/>
          <w:szCs w:val="36"/>
        </w:rPr>
        <w:t>🔸</w:t>
      </w:r>
      <w:r w:rsidR="008460BC" w:rsidRPr="008460BC">
        <w:rPr>
          <w:b/>
          <w:bCs/>
          <w:color w:val="428E7C"/>
          <w:sz w:val="32"/>
          <w:szCs w:val="32"/>
        </w:rPr>
        <w:t>4. Order Book &amp; Revenue Visibility</w:t>
      </w:r>
    </w:p>
    <w:p w14:paraId="266E9B3F" w14:textId="77777777" w:rsidR="008460BC" w:rsidRPr="008460BC" w:rsidRDefault="008460BC" w:rsidP="00FD5F6D">
      <w:pPr>
        <w:tabs>
          <w:tab w:val="left" w:pos="354"/>
          <w:tab w:val="left" w:pos="8640"/>
        </w:tabs>
        <w:spacing w:after="0"/>
        <w:rPr>
          <w:color w:val="7F7F7F" w:themeColor="text1" w:themeTint="80"/>
          <w:sz w:val="28"/>
          <w:szCs w:val="28"/>
        </w:rPr>
      </w:pPr>
      <w:r w:rsidRPr="008460BC">
        <w:rPr>
          <w:color w:val="7F7F7F" w:themeColor="text1" w:themeTint="80"/>
          <w:sz w:val="28"/>
          <w:szCs w:val="28"/>
        </w:rPr>
        <w:t>Suzlon has a strong order book of ~5.6 GW, providing clear medium-term revenue visibility. The order mix is diversified across:</w:t>
      </w:r>
    </w:p>
    <w:p w14:paraId="7C4687AA" w14:textId="77777777" w:rsidR="008460BC" w:rsidRPr="008460BC" w:rsidRDefault="008460BC" w:rsidP="00FD5F6D">
      <w:pPr>
        <w:numPr>
          <w:ilvl w:val="0"/>
          <w:numId w:val="5"/>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Commercial &amp; Industrial (C&amp;I) segment (~55%) </w:t>
      </w:r>
    </w:p>
    <w:p w14:paraId="38CF8569" w14:textId="77777777" w:rsidR="008460BC" w:rsidRPr="008460BC" w:rsidRDefault="008460BC" w:rsidP="00FD5F6D">
      <w:pPr>
        <w:numPr>
          <w:ilvl w:val="0"/>
          <w:numId w:val="5"/>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Public Sector Undertakings (~26%) </w:t>
      </w:r>
    </w:p>
    <w:p w14:paraId="32ED4F83" w14:textId="77777777" w:rsidR="008460BC" w:rsidRPr="008460BC" w:rsidRDefault="008460BC" w:rsidP="00FD5F6D">
      <w:pPr>
        <w:tabs>
          <w:tab w:val="left" w:pos="354"/>
          <w:tab w:val="left" w:pos="8640"/>
        </w:tabs>
        <w:spacing w:after="0"/>
        <w:rPr>
          <w:color w:val="7F7F7F" w:themeColor="text1" w:themeTint="80"/>
          <w:sz w:val="28"/>
          <w:szCs w:val="28"/>
        </w:rPr>
      </w:pPr>
      <w:r w:rsidRPr="008460BC">
        <w:rPr>
          <w:color w:val="7F7F7F" w:themeColor="text1" w:themeTint="80"/>
          <w:sz w:val="28"/>
          <w:szCs w:val="28"/>
        </w:rPr>
        <w:pict w14:anchorId="68893993">
          <v:rect id="_x0000_i1365" style="width:0;height:1.5pt" o:hralign="center" o:hrstd="t" o:hr="t" fillcolor="#a0a0a0" stroked="f"/>
        </w:pict>
      </w:r>
    </w:p>
    <w:p w14:paraId="551031F3" w14:textId="36098632" w:rsidR="008460BC" w:rsidRPr="008460BC" w:rsidRDefault="00FD5F6D" w:rsidP="00FD5F6D">
      <w:pPr>
        <w:tabs>
          <w:tab w:val="left" w:pos="354"/>
          <w:tab w:val="left" w:pos="8640"/>
        </w:tabs>
        <w:spacing w:after="0"/>
        <w:rPr>
          <w:b/>
          <w:bCs/>
          <w:color w:val="428E7C"/>
          <w:sz w:val="32"/>
          <w:szCs w:val="32"/>
        </w:rPr>
      </w:pPr>
      <w:r w:rsidRPr="008460BC">
        <w:rPr>
          <w:rFonts w:ascii="Segoe UI Emoji" w:hAnsi="Segoe UI Emoji" w:cs="Segoe UI Emoji"/>
          <w:b/>
          <w:bCs/>
          <w:color w:val="428E7C"/>
          <w:sz w:val="36"/>
          <w:szCs w:val="36"/>
        </w:rPr>
        <w:t>🔸</w:t>
      </w:r>
      <w:r w:rsidR="008460BC" w:rsidRPr="008460BC">
        <w:rPr>
          <w:b/>
          <w:bCs/>
          <w:color w:val="428E7C"/>
          <w:sz w:val="32"/>
          <w:szCs w:val="32"/>
        </w:rPr>
        <w:t>5. Key Business Drivers</w:t>
      </w:r>
    </w:p>
    <w:p w14:paraId="69591D8D" w14:textId="77777777" w:rsidR="008460BC" w:rsidRPr="008460BC" w:rsidRDefault="008460BC" w:rsidP="00FD5F6D">
      <w:pPr>
        <w:tabs>
          <w:tab w:val="left" w:pos="354"/>
          <w:tab w:val="left" w:pos="8640"/>
        </w:tabs>
        <w:spacing w:after="0"/>
        <w:rPr>
          <w:color w:val="7F7F7F" w:themeColor="text1" w:themeTint="80"/>
          <w:sz w:val="28"/>
          <w:szCs w:val="28"/>
        </w:rPr>
      </w:pPr>
      <w:r w:rsidRPr="008460BC">
        <w:rPr>
          <w:color w:val="7F7F7F" w:themeColor="text1" w:themeTint="80"/>
          <w:sz w:val="28"/>
          <w:szCs w:val="28"/>
        </w:rPr>
        <w:t>Suzlon’s business performance is influenced by several external and internal factors:</w:t>
      </w:r>
    </w:p>
    <w:p w14:paraId="1ACFA81B" w14:textId="77777777" w:rsidR="008460BC" w:rsidRPr="008460BC" w:rsidRDefault="008460BC" w:rsidP="00FD5F6D">
      <w:pPr>
        <w:numPr>
          <w:ilvl w:val="0"/>
          <w:numId w:val="6"/>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Growth in India’s wind energy capacity additions </w:t>
      </w:r>
    </w:p>
    <w:p w14:paraId="2B70CD48" w14:textId="77777777" w:rsidR="008460BC" w:rsidRPr="008460BC" w:rsidRDefault="008460BC" w:rsidP="00FD5F6D">
      <w:pPr>
        <w:numPr>
          <w:ilvl w:val="0"/>
          <w:numId w:val="6"/>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Government policies and auction mechanisms </w:t>
      </w:r>
    </w:p>
    <w:p w14:paraId="218002D9" w14:textId="77777777" w:rsidR="008460BC" w:rsidRPr="008460BC" w:rsidRDefault="008460BC" w:rsidP="00FD5F6D">
      <w:pPr>
        <w:numPr>
          <w:ilvl w:val="0"/>
          <w:numId w:val="6"/>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Rising demand from corporates for clean energy (C&amp;I segment) </w:t>
      </w:r>
    </w:p>
    <w:p w14:paraId="46FA0171" w14:textId="77777777" w:rsidR="008460BC" w:rsidRPr="008460BC" w:rsidRDefault="008460BC" w:rsidP="00FD5F6D">
      <w:pPr>
        <w:numPr>
          <w:ilvl w:val="0"/>
          <w:numId w:val="6"/>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Technological advancements improving turbine efficiency </w:t>
      </w:r>
    </w:p>
    <w:p w14:paraId="00163840" w14:textId="77777777" w:rsidR="008460BC" w:rsidRPr="008460BC" w:rsidRDefault="008460BC" w:rsidP="00FD5F6D">
      <w:pPr>
        <w:numPr>
          <w:ilvl w:val="0"/>
          <w:numId w:val="6"/>
        </w:numPr>
        <w:tabs>
          <w:tab w:val="left" w:pos="354"/>
          <w:tab w:val="left" w:pos="8640"/>
        </w:tabs>
        <w:spacing w:after="0"/>
        <w:rPr>
          <w:sz w:val="36"/>
          <w:szCs w:val="36"/>
        </w:rPr>
      </w:pPr>
      <w:r w:rsidRPr="008460BC">
        <w:rPr>
          <w:color w:val="7F7F7F" w:themeColor="text1" w:themeTint="80"/>
          <w:sz w:val="28"/>
          <w:szCs w:val="28"/>
        </w:rPr>
        <w:t>Expansion of hybrid renewable projects (wind + solar)</w:t>
      </w:r>
      <w:r w:rsidRPr="008460BC">
        <w:rPr>
          <w:color w:val="7F7F7F" w:themeColor="text1" w:themeTint="80"/>
          <w:sz w:val="36"/>
          <w:szCs w:val="36"/>
        </w:rPr>
        <w:t xml:space="preserve"> </w:t>
      </w:r>
    </w:p>
    <w:p w14:paraId="6F78ADD0" w14:textId="77777777" w:rsidR="008460BC" w:rsidRPr="008460BC" w:rsidRDefault="008460BC" w:rsidP="00FD5F6D">
      <w:pPr>
        <w:tabs>
          <w:tab w:val="left" w:pos="354"/>
          <w:tab w:val="left" w:pos="8640"/>
        </w:tabs>
        <w:spacing w:after="0"/>
        <w:rPr>
          <w:sz w:val="36"/>
          <w:szCs w:val="36"/>
        </w:rPr>
      </w:pPr>
      <w:r w:rsidRPr="008460BC">
        <w:rPr>
          <w:sz w:val="36"/>
          <w:szCs w:val="36"/>
        </w:rPr>
        <w:pict w14:anchorId="7372B004">
          <v:rect id="_x0000_i1363" style="width:0;height:1.5pt" o:hralign="center" o:hrstd="t" o:hr="t" fillcolor="#a0a0a0" stroked="f"/>
        </w:pict>
      </w:r>
    </w:p>
    <w:p w14:paraId="03B0F81B" w14:textId="219EA17C" w:rsidR="008460BC" w:rsidRPr="008460BC" w:rsidRDefault="00FD5F6D" w:rsidP="008460BC">
      <w:pPr>
        <w:tabs>
          <w:tab w:val="left" w:pos="354"/>
          <w:tab w:val="left" w:pos="8640"/>
        </w:tabs>
        <w:rPr>
          <w:b/>
          <w:bCs/>
          <w:color w:val="93A765"/>
          <w:sz w:val="32"/>
          <w:szCs w:val="32"/>
        </w:rPr>
      </w:pPr>
      <w:r w:rsidRPr="00FD5F6D">
        <w:rPr>
          <w:rFonts w:ascii="Segoe UI Emoji" w:hAnsi="Segoe UI Emoji" w:cs="Segoe UI Emoji"/>
          <w:b/>
          <w:bCs/>
          <w:sz w:val="36"/>
          <w:szCs w:val="36"/>
        </w:rPr>
        <w:t xml:space="preserve"> </w:t>
      </w:r>
      <w:r w:rsidRPr="008460BC">
        <w:rPr>
          <w:rFonts w:ascii="Segoe UI Emoji" w:hAnsi="Segoe UI Emoji" w:cs="Segoe UI Emoji"/>
          <w:b/>
          <w:bCs/>
          <w:color w:val="428E7C"/>
          <w:sz w:val="36"/>
          <w:szCs w:val="36"/>
        </w:rPr>
        <w:t>🔸</w:t>
      </w:r>
      <w:r w:rsidR="008460BC" w:rsidRPr="008460BC">
        <w:rPr>
          <w:b/>
          <w:bCs/>
          <w:color w:val="428E7C"/>
          <w:sz w:val="32"/>
          <w:szCs w:val="32"/>
        </w:rPr>
        <w:t>6. Cost Structure &amp; Margin Drivers</w:t>
      </w:r>
    </w:p>
    <w:p w14:paraId="372AE885" w14:textId="77777777" w:rsidR="008460BC" w:rsidRPr="008460BC" w:rsidRDefault="008460BC" w:rsidP="008460BC">
      <w:pPr>
        <w:tabs>
          <w:tab w:val="left" w:pos="354"/>
          <w:tab w:val="left" w:pos="8640"/>
        </w:tabs>
        <w:rPr>
          <w:color w:val="7F7F7F" w:themeColor="text1" w:themeTint="80"/>
          <w:sz w:val="28"/>
          <w:szCs w:val="28"/>
        </w:rPr>
      </w:pPr>
      <w:r w:rsidRPr="008460BC">
        <w:rPr>
          <w:color w:val="7F7F7F" w:themeColor="text1" w:themeTint="80"/>
          <w:sz w:val="28"/>
          <w:szCs w:val="28"/>
        </w:rPr>
        <w:t>Suzlon’s profitability is driven by a combination of operational efficiency and strategic positioning:</w:t>
      </w:r>
    </w:p>
    <w:p w14:paraId="0426FF73" w14:textId="77777777" w:rsidR="008460BC" w:rsidRPr="008460BC" w:rsidRDefault="008460BC" w:rsidP="00FD5F6D">
      <w:pPr>
        <w:numPr>
          <w:ilvl w:val="0"/>
          <w:numId w:val="7"/>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High domestic manufacturing (~75% local content) → cost advantage </w:t>
      </w:r>
    </w:p>
    <w:p w14:paraId="67229D0A" w14:textId="77777777" w:rsidR="008460BC" w:rsidRPr="008460BC" w:rsidRDefault="008460BC" w:rsidP="00FD5F6D">
      <w:pPr>
        <w:numPr>
          <w:ilvl w:val="0"/>
          <w:numId w:val="7"/>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Economies of scale → improved operating leverage </w:t>
      </w:r>
    </w:p>
    <w:p w14:paraId="35EF86AA" w14:textId="77777777" w:rsidR="008460BC" w:rsidRPr="008460BC" w:rsidRDefault="008460BC" w:rsidP="00FD5F6D">
      <w:pPr>
        <w:numPr>
          <w:ilvl w:val="0"/>
          <w:numId w:val="7"/>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Product mix shift toward 3 MW turbines → higher margins </w:t>
      </w:r>
    </w:p>
    <w:p w14:paraId="410DEF2A" w14:textId="77777777" w:rsidR="008460BC" w:rsidRPr="008460BC" w:rsidRDefault="008460BC" w:rsidP="00FD5F6D">
      <w:pPr>
        <w:numPr>
          <w:ilvl w:val="0"/>
          <w:numId w:val="7"/>
        </w:numPr>
        <w:tabs>
          <w:tab w:val="left" w:pos="354"/>
          <w:tab w:val="left" w:pos="8640"/>
        </w:tabs>
        <w:spacing w:after="0"/>
        <w:rPr>
          <w:color w:val="7F7F7F" w:themeColor="text1" w:themeTint="80"/>
          <w:sz w:val="28"/>
          <w:szCs w:val="28"/>
        </w:rPr>
      </w:pPr>
      <w:r w:rsidRPr="008460BC">
        <w:rPr>
          <w:color w:val="7F7F7F" w:themeColor="text1" w:themeTint="80"/>
          <w:sz w:val="28"/>
          <w:szCs w:val="28"/>
        </w:rPr>
        <w:t xml:space="preserve">O&amp;M services contribution → stable and higher-margin revenue </w:t>
      </w:r>
    </w:p>
    <w:p w14:paraId="587936FC" w14:textId="48392D71" w:rsidR="008460BC" w:rsidRPr="008460BC" w:rsidRDefault="008460BC" w:rsidP="008460BC">
      <w:pPr>
        <w:tabs>
          <w:tab w:val="left" w:pos="354"/>
          <w:tab w:val="left" w:pos="8640"/>
        </w:tabs>
        <w:rPr>
          <w:color w:val="93A765"/>
          <w:sz w:val="28"/>
          <w:szCs w:val="28"/>
        </w:rPr>
      </w:pPr>
      <w:r w:rsidRPr="008460BC">
        <w:rPr>
          <w:color w:val="93A765"/>
          <w:sz w:val="28"/>
          <w:szCs w:val="28"/>
        </w:rPr>
        <w:t>.</w:t>
      </w:r>
    </w:p>
    <w:p w14:paraId="37311326" w14:textId="3D3F4068" w:rsidR="00C05C59" w:rsidRDefault="008460BC" w:rsidP="008460BC">
      <w:pPr>
        <w:tabs>
          <w:tab w:val="left" w:pos="354"/>
          <w:tab w:val="left" w:pos="8640"/>
        </w:tabs>
        <w:rPr>
          <w:sz w:val="72"/>
          <w:szCs w:val="72"/>
        </w:rPr>
      </w:pPr>
      <w:r>
        <w:rPr>
          <w:sz w:val="72"/>
          <w:szCs w:val="72"/>
        </w:rPr>
        <w:tab/>
      </w:r>
    </w:p>
    <w:p w14:paraId="3968EC2C" w14:textId="77777777" w:rsidR="00C05C59" w:rsidRDefault="00C05C59">
      <w:pPr>
        <w:rPr>
          <w:sz w:val="72"/>
          <w:szCs w:val="72"/>
        </w:rPr>
      </w:pPr>
      <w:r>
        <w:rPr>
          <w:sz w:val="72"/>
          <w:szCs w:val="72"/>
        </w:rPr>
        <w:br w:type="page"/>
      </w:r>
    </w:p>
    <w:p w14:paraId="59C08A50" w14:textId="1F0A0B4D" w:rsidR="00C05C59" w:rsidRPr="002255A4" w:rsidRDefault="00D35925" w:rsidP="00C05C59">
      <w:pPr>
        <w:tabs>
          <w:tab w:val="left" w:pos="8640"/>
        </w:tabs>
        <w:rPr>
          <w:color w:val="428E7C"/>
          <w:sz w:val="72"/>
          <w:szCs w:val="72"/>
        </w:rPr>
      </w:pPr>
      <w:r>
        <w:rPr>
          <w:noProof/>
        </w:rPr>
        <w:lastRenderedPageBreak/>
        <mc:AlternateContent>
          <mc:Choice Requires="wps">
            <w:drawing>
              <wp:anchor distT="0" distB="0" distL="114300" distR="114300" simplePos="0" relativeHeight="251673600" behindDoc="0" locked="0" layoutInCell="1" allowOverlap="1" wp14:anchorId="5F604597" wp14:editId="06F17F08">
                <wp:simplePos x="0" y="0"/>
                <wp:positionH relativeFrom="margin">
                  <wp:align>left</wp:align>
                </wp:positionH>
                <wp:positionV relativeFrom="paragraph">
                  <wp:posOffset>528716</wp:posOffset>
                </wp:positionV>
                <wp:extent cx="6731635" cy="0"/>
                <wp:effectExtent l="0" t="19050" r="31115" b="19050"/>
                <wp:wrapNone/>
                <wp:docPr id="6392572" name="Straight Connector 2"/>
                <wp:cNvGraphicFramePr/>
                <a:graphic xmlns:a="http://schemas.openxmlformats.org/drawingml/2006/main">
                  <a:graphicData uri="http://schemas.microsoft.com/office/word/2010/wordprocessingShape">
                    <wps:wsp>
                      <wps:cNvCnPr/>
                      <wps:spPr>
                        <a:xfrm>
                          <a:off x="0" y="0"/>
                          <a:ext cx="6731635" cy="0"/>
                        </a:xfrm>
                        <a:prstGeom prst="line">
                          <a:avLst/>
                        </a:prstGeom>
                        <a:ln w="28575">
                          <a:solidFill>
                            <a:srgbClr val="428E7C"/>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56E72D" id="Straight Connector 2"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65pt" to="530.05pt,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" strokecolor="#428e7c" strokeweight="2.25pt">
                <v:stroke joinstyle="miter"/>
                <w10:wrap anchorx="margin"/>
              </v:line>
            </w:pict>
          </mc:Fallback>
        </mc:AlternateContent>
      </w:r>
    </w:p>
    <w:p w14:paraId="78245275" w14:textId="0A0C8796" w:rsidR="00D35925" w:rsidRPr="00D35925" w:rsidRDefault="00D35925" w:rsidP="00D35925">
      <w:pPr>
        <w:rPr>
          <w:b/>
          <w:bCs/>
          <w:color w:val="428E7C"/>
          <w:sz w:val="36"/>
          <w:szCs w:val="36"/>
          <w:u w:val="single"/>
        </w:rPr>
      </w:pPr>
      <w:r w:rsidRPr="00D35925">
        <w:rPr>
          <w:rFonts w:ascii="Segoe UI Emoji" w:hAnsi="Segoe UI Emoji" w:cs="Segoe UI Emoji"/>
          <w:b/>
          <w:bCs/>
          <w:color w:val="428E7C"/>
          <w:sz w:val="36"/>
          <w:szCs w:val="36"/>
        </w:rPr>
        <w:t>🔸</w:t>
      </w:r>
      <w:r w:rsidRPr="00D35925">
        <w:rPr>
          <w:b/>
          <w:bCs/>
          <w:color w:val="428E7C"/>
          <w:sz w:val="36"/>
          <w:szCs w:val="36"/>
        </w:rPr>
        <w:t xml:space="preserve"> </w:t>
      </w:r>
      <w:r w:rsidRPr="00D35925">
        <w:rPr>
          <w:b/>
          <w:bCs/>
          <w:color w:val="428E7C"/>
          <w:sz w:val="36"/>
          <w:szCs w:val="36"/>
          <w:u w:val="single"/>
        </w:rPr>
        <w:t xml:space="preserve">Industry Analysis: India Renewable &amp; Wind Energy Sector </w:t>
      </w:r>
      <w:r w:rsidRPr="00D35925">
        <w:rPr>
          <w:b/>
          <w:bCs/>
          <w:i/>
          <w:iCs/>
          <w:color w:val="428E7C"/>
          <w:sz w:val="36"/>
          <w:szCs w:val="36"/>
          <w:u w:val="single"/>
        </w:rPr>
        <w:t>(with Concall Insights)</w:t>
      </w:r>
    </w:p>
    <w:p w14:paraId="247C59C0" w14:textId="77777777" w:rsidR="00D35925" w:rsidRPr="00D35925" w:rsidRDefault="00D35925" w:rsidP="00D35925">
      <w:pPr>
        <w:rPr>
          <w:b/>
          <w:bCs/>
          <w:color w:val="428E7C"/>
          <w:sz w:val="32"/>
          <w:szCs w:val="32"/>
        </w:rPr>
      </w:pPr>
      <w:r w:rsidRPr="00D35925">
        <w:rPr>
          <w:rFonts w:ascii="Segoe UI Emoji" w:hAnsi="Segoe UI Emoji" w:cs="Segoe UI Emoji"/>
          <w:b/>
          <w:bCs/>
          <w:color w:val="428E7C"/>
          <w:sz w:val="32"/>
          <w:szCs w:val="32"/>
        </w:rPr>
        <w:t>🔸</w:t>
      </w:r>
      <w:r w:rsidRPr="00D35925">
        <w:rPr>
          <w:b/>
          <w:bCs/>
          <w:color w:val="428E7C"/>
          <w:sz w:val="32"/>
          <w:szCs w:val="32"/>
        </w:rPr>
        <w:t xml:space="preserve"> 1. Renewable Energy Market Overview</w:t>
      </w:r>
    </w:p>
    <w:p w14:paraId="518BEF58" w14:textId="77777777" w:rsidR="00D35925" w:rsidRPr="00D35925" w:rsidRDefault="00D35925" w:rsidP="00D35925">
      <w:pPr>
        <w:numPr>
          <w:ilvl w:val="0"/>
          <w:numId w:val="8"/>
        </w:numPr>
        <w:spacing w:after="0"/>
        <w:rPr>
          <w:color w:val="7F7F7F" w:themeColor="text1" w:themeTint="80"/>
          <w:sz w:val="28"/>
          <w:szCs w:val="28"/>
        </w:rPr>
      </w:pPr>
      <w:r w:rsidRPr="00D35925">
        <w:rPr>
          <w:color w:val="7F7F7F" w:themeColor="text1" w:themeTint="80"/>
          <w:sz w:val="28"/>
          <w:szCs w:val="28"/>
        </w:rPr>
        <w:t xml:space="preserve">Total installed capacity: ~484 GW </w:t>
      </w:r>
    </w:p>
    <w:p w14:paraId="0069DF96" w14:textId="77777777" w:rsidR="00D35925" w:rsidRPr="00D35925" w:rsidRDefault="00D35925" w:rsidP="00D35925">
      <w:pPr>
        <w:numPr>
          <w:ilvl w:val="0"/>
          <w:numId w:val="8"/>
        </w:numPr>
        <w:spacing w:after="0"/>
        <w:rPr>
          <w:color w:val="7F7F7F" w:themeColor="text1" w:themeTint="80"/>
          <w:sz w:val="28"/>
          <w:szCs w:val="28"/>
        </w:rPr>
      </w:pPr>
      <w:r w:rsidRPr="00D35925">
        <w:rPr>
          <w:color w:val="7F7F7F" w:themeColor="text1" w:themeTint="80"/>
          <w:sz w:val="28"/>
          <w:szCs w:val="28"/>
        </w:rPr>
        <w:t xml:space="preserve">Renewable capacity: ~242 GW (~50%) </w:t>
      </w:r>
    </w:p>
    <w:p w14:paraId="78B31E15" w14:textId="77777777" w:rsidR="00D35925" w:rsidRPr="00D35925" w:rsidRDefault="00D35925" w:rsidP="00D35925">
      <w:pPr>
        <w:numPr>
          <w:ilvl w:val="0"/>
          <w:numId w:val="8"/>
        </w:numPr>
        <w:spacing w:after="0"/>
        <w:rPr>
          <w:color w:val="7F7F7F" w:themeColor="text1" w:themeTint="80"/>
          <w:sz w:val="28"/>
          <w:szCs w:val="28"/>
        </w:rPr>
      </w:pPr>
      <w:r w:rsidRPr="00D35925">
        <w:rPr>
          <w:color w:val="7F7F7F" w:themeColor="text1" w:themeTint="80"/>
          <w:sz w:val="28"/>
          <w:szCs w:val="28"/>
        </w:rPr>
        <w:t xml:space="preserve">Target: 500 GW non-fossil capacity by 2030 </w:t>
      </w:r>
    </w:p>
    <w:p w14:paraId="0A960C5C" w14:textId="483E96BA" w:rsidR="00D35925" w:rsidRPr="00D35925" w:rsidRDefault="00D35925" w:rsidP="00D35925">
      <w:pPr>
        <w:spacing w:after="0"/>
        <w:rPr>
          <w:color w:val="7F7F7F" w:themeColor="text1" w:themeTint="80"/>
          <w:sz w:val="28"/>
          <w:szCs w:val="28"/>
        </w:rPr>
      </w:pPr>
      <w:r w:rsidRPr="00D35925">
        <w:rPr>
          <w:color w:val="7F7F7F" w:themeColor="text1" w:themeTint="80"/>
          <w:sz w:val="28"/>
          <w:szCs w:val="28"/>
        </w:rPr>
        <w:t>Con</w:t>
      </w:r>
      <w:r w:rsidRPr="009A1660">
        <w:rPr>
          <w:color w:val="7F7F7F" w:themeColor="text1" w:themeTint="80"/>
          <w:sz w:val="28"/>
          <w:szCs w:val="28"/>
        </w:rPr>
        <w:t>c</w:t>
      </w:r>
      <w:r w:rsidRPr="00D35925">
        <w:rPr>
          <w:color w:val="7F7F7F" w:themeColor="text1" w:themeTint="80"/>
          <w:sz w:val="28"/>
          <w:szCs w:val="28"/>
        </w:rPr>
        <w:t>all Insight:</w:t>
      </w:r>
      <w:r w:rsidRPr="00D35925">
        <w:rPr>
          <w:color w:val="7F7F7F" w:themeColor="text1" w:themeTint="80"/>
          <w:sz w:val="28"/>
          <w:szCs w:val="28"/>
        </w:rPr>
        <w:br/>
        <w:t xml:space="preserve">Management highlighted India crossing ~50% non-fossil capacity, confirming a structural energy transition. </w:t>
      </w:r>
    </w:p>
    <w:p w14:paraId="1C659D7C" w14:textId="77777777" w:rsidR="00D35925" w:rsidRPr="00D35925" w:rsidRDefault="00D35925" w:rsidP="00D35925">
      <w:pPr>
        <w:rPr>
          <w:sz w:val="32"/>
          <w:szCs w:val="32"/>
        </w:rPr>
      </w:pPr>
      <w:r w:rsidRPr="00D35925">
        <w:rPr>
          <w:sz w:val="32"/>
          <w:szCs w:val="32"/>
        </w:rPr>
        <w:pict w14:anchorId="59CCAF15">
          <v:rect id="_x0000_i1377" style="width:0;height:1.5pt" o:hralign="center" o:hrstd="t" o:hr="t" fillcolor="#a0a0a0" stroked="f"/>
        </w:pict>
      </w:r>
    </w:p>
    <w:p w14:paraId="01576442" w14:textId="77777777" w:rsidR="00D35925" w:rsidRPr="00D35925" w:rsidRDefault="00D35925" w:rsidP="00D35925">
      <w:pPr>
        <w:rPr>
          <w:b/>
          <w:bCs/>
          <w:color w:val="428E7C"/>
          <w:sz w:val="32"/>
          <w:szCs w:val="32"/>
        </w:rPr>
      </w:pPr>
      <w:r w:rsidRPr="00D35925">
        <w:rPr>
          <w:rFonts w:ascii="Segoe UI Emoji" w:hAnsi="Segoe UI Emoji" w:cs="Segoe UI Emoji"/>
          <w:b/>
          <w:bCs/>
          <w:color w:val="428E7C"/>
          <w:sz w:val="32"/>
          <w:szCs w:val="32"/>
        </w:rPr>
        <w:t>🔸</w:t>
      </w:r>
      <w:r w:rsidRPr="00D35925">
        <w:rPr>
          <w:b/>
          <w:bCs/>
          <w:color w:val="428E7C"/>
          <w:sz w:val="32"/>
          <w:szCs w:val="32"/>
        </w:rPr>
        <w:t xml:space="preserve"> 2. Wind Energy Segment</w:t>
      </w:r>
    </w:p>
    <w:p w14:paraId="6C6F89F7" w14:textId="38420FCB" w:rsidR="00D35925" w:rsidRDefault="009934F7" w:rsidP="00D35925">
      <w:pPr>
        <w:rPr>
          <w:noProof/>
          <w:sz w:val="32"/>
          <w:szCs w:val="32"/>
        </w:rPr>
      </w:pPr>
      <w:r>
        <w:rPr>
          <w:noProof/>
          <w:sz w:val="32"/>
          <w:szCs w:val="32"/>
        </w:rPr>
        <w:drawing>
          <wp:inline distT="0" distB="0" distL="0" distR="0" wp14:anchorId="5964BA3B" wp14:editId="1214EAC7">
            <wp:extent cx="4392118" cy="2895286"/>
            <wp:effectExtent l="0" t="0" r="8890" b="635"/>
            <wp:docPr id="10932625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62523" name="Picture 1093262523"/>
                    <pic:cNvPicPr/>
                  </pic:nvPicPr>
                  <pic:blipFill>
                    <a:blip r:embed="rId9">
                      <a:extLst>
                        <a:ext uri="{28A0092B-C50C-407E-A947-70E740481C1C}">
                          <a14:useLocalDpi xmlns:a14="http://schemas.microsoft.com/office/drawing/2010/main" val="0"/>
                        </a:ext>
                      </a:extLst>
                    </a:blip>
                    <a:stretch>
                      <a:fillRect/>
                    </a:stretch>
                  </pic:blipFill>
                  <pic:spPr>
                    <a:xfrm>
                      <a:off x="0" y="0"/>
                      <a:ext cx="4398482" cy="2899481"/>
                    </a:xfrm>
                    <a:prstGeom prst="rect">
                      <a:avLst/>
                    </a:prstGeom>
                  </pic:spPr>
                </pic:pic>
              </a:graphicData>
            </a:graphic>
          </wp:inline>
        </w:drawing>
      </w:r>
    </w:p>
    <w:p w14:paraId="6EF60FEC" w14:textId="1F164CF4" w:rsidR="00ED7E2C" w:rsidRPr="00ED7E2C" w:rsidRDefault="00ED7E2C" w:rsidP="00ED7E2C">
      <w:pPr>
        <w:rPr>
          <w:noProof/>
          <w:color w:val="7F7F7F" w:themeColor="text1" w:themeTint="80"/>
          <w:sz w:val="28"/>
          <w:szCs w:val="28"/>
        </w:rPr>
      </w:pPr>
      <w:r w:rsidRPr="00ED7E2C">
        <w:rPr>
          <w:noProof/>
          <w:color w:val="7F7F7F" w:themeColor="text1" w:themeTint="80"/>
          <w:sz w:val="28"/>
          <w:szCs w:val="28"/>
        </w:rPr>
        <w:t xml:space="preserve">Installed wind capacity: </w:t>
      </w:r>
      <w:r w:rsidRPr="00ED7E2C">
        <w:rPr>
          <w:b/>
          <w:bCs/>
          <w:noProof/>
          <w:color w:val="7F7F7F" w:themeColor="text1" w:themeTint="80"/>
          <w:sz w:val="28"/>
          <w:szCs w:val="28"/>
        </w:rPr>
        <w:t>~51 GW</w:t>
      </w:r>
    </w:p>
    <w:p w14:paraId="1FF57A0B" w14:textId="6D36E623" w:rsidR="00ED7E2C" w:rsidRDefault="00ED7E2C" w:rsidP="00ED7E2C">
      <w:pPr>
        <w:rPr>
          <w:sz w:val="32"/>
          <w:szCs w:val="32"/>
        </w:rPr>
      </w:pPr>
      <w:r w:rsidRPr="00D35925">
        <w:rPr>
          <w:sz w:val="32"/>
          <w:szCs w:val="32"/>
        </w:rPr>
        <w:pict w14:anchorId="2757C540">
          <v:rect id="_x0000_i1379" style="width:0;height:1.5pt" o:hralign="center" o:hrstd="t" o:hr="t" fillcolor="#a0a0a0" stroked="f"/>
        </w:pict>
      </w:r>
    </w:p>
    <w:p w14:paraId="0820E2CB" w14:textId="77777777" w:rsidR="00ED7E2C" w:rsidRDefault="00ED7E2C" w:rsidP="00ED7E2C">
      <w:pPr>
        <w:rPr>
          <w:sz w:val="32"/>
          <w:szCs w:val="32"/>
        </w:rPr>
      </w:pPr>
    </w:p>
    <w:p w14:paraId="0E4F2579" w14:textId="77777777" w:rsidR="0039675E" w:rsidRDefault="0039675E" w:rsidP="0039675E">
      <w:pPr>
        <w:tabs>
          <w:tab w:val="left" w:pos="8522"/>
        </w:tabs>
        <w:rPr>
          <w:sz w:val="32"/>
          <w:szCs w:val="32"/>
        </w:rPr>
      </w:pPr>
    </w:p>
    <w:p w14:paraId="50DC458B" w14:textId="77777777" w:rsidR="0039675E" w:rsidRDefault="0039675E" w:rsidP="0039675E">
      <w:pPr>
        <w:tabs>
          <w:tab w:val="left" w:pos="8522"/>
        </w:tabs>
        <w:rPr>
          <w:sz w:val="32"/>
          <w:szCs w:val="32"/>
        </w:rPr>
      </w:pPr>
    </w:p>
    <w:p w14:paraId="7CAEFD29" w14:textId="77777777" w:rsidR="002255A4" w:rsidRDefault="002255A4" w:rsidP="0039675E">
      <w:pPr>
        <w:tabs>
          <w:tab w:val="left" w:pos="8522"/>
        </w:tabs>
        <w:rPr>
          <w:color w:val="428E7C"/>
          <w:sz w:val="32"/>
          <w:szCs w:val="32"/>
        </w:rPr>
      </w:pPr>
    </w:p>
    <w:p w14:paraId="0F184061" w14:textId="79A2FC1E" w:rsidR="0039675E" w:rsidRPr="002255A4" w:rsidRDefault="0039675E" w:rsidP="0039675E">
      <w:pPr>
        <w:tabs>
          <w:tab w:val="left" w:pos="8522"/>
        </w:tabs>
        <w:rPr>
          <w:color w:val="428E7C"/>
          <w:sz w:val="32"/>
          <w:szCs w:val="32"/>
        </w:rPr>
      </w:pPr>
      <w:r>
        <w:rPr>
          <w:noProof/>
        </w:rPr>
        <mc:AlternateContent>
          <mc:Choice Requires="wps">
            <w:drawing>
              <wp:anchor distT="0" distB="0" distL="114300" distR="114300" simplePos="0" relativeHeight="251675648" behindDoc="0" locked="0" layoutInCell="1" allowOverlap="1" wp14:anchorId="679F66A2" wp14:editId="254CC9F1">
                <wp:simplePos x="0" y="0"/>
                <wp:positionH relativeFrom="margin">
                  <wp:align>left</wp:align>
                </wp:positionH>
                <wp:positionV relativeFrom="paragraph">
                  <wp:posOffset>99081</wp:posOffset>
                </wp:positionV>
                <wp:extent cx="6731635" cy="0"/>
                <wp:effectExtent l="0" t="19050" r="31115" b="19050"/>
                <wp:wrapNone/>
                <wp:docPr id="1043453462" name="Straight Connector 2"/>
                <wp:cNvGraphicFramePr/>
                <a:graphic xmlns:a="http://schemas.openxmlformats.org/drawingml/2006/main">
                  <a:graphicData uri="http://schemas.microsoft.com/office/word/2010/wordprocessingShape">
                    <wps:wsp>
                      <wps:cNvCnPr/>
                      <wps:spPr>
                        <a:xfrm>
                          <a:off x="0" y="0"/>
                          <a:ext cx="6731635" cy="0"/>
                        </a:xfrm>
                        <a:prstGeom prst="line">
                          <a:avLst/>
                        </a:prstGeom>
                        <a:ln w="28575">
                          <a:solidFill>
                            <a:srgbClr val="428E7C"/>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618987" id="Straight Connector 2"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8pt" to="530.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" strokecolor="#428e7c" strokeweight="2.25pt">
                <v:stroke joinstyle="miter"/>
                <w10:wrap anchorx="margin"/>
              </v:line>
            </w:pict>
          </mc:Fallback>
        </mc:AlternateContent>
      </w:r>
    </w:p>
    <w:p w14:paraId="5CF200E5" w14:textId="491565E3" w:rsidR="0039675E" w:rsidRPr="0039675E" w:rsidRDefault="0039675E" w:rsidP="0039675E">
      <w:pPr>
        <w:tabs>
          <w:tab w:val="left" w:pos="8522"/>
        </w:tabs>
        <w:spacing w:after="0"/>
        <w:rPr>
          <w:color w:val="428E7C"/>
          <w:sz w:val="28"/>
          <w:szCs w:val="28"/>
        </w:rPr>
      </w:pPr>
      <w:r w:rsidRPr="0039675E">
        <w:rPr>
          <w:color w:val="428E7C"/>
          <w:sz w:val="32"/>
          <w:szCs w:val="32"/>
        </w:rPr>
        <w:t xml:space="preserve"> </w:t>
      </w:r>
      <w:r w:rsidRPr="0039675E">
        <w:rPr>
          <w:rFonts w:ascii="Segoe UI Emoji" w:hAnsi="Segoe UI Emoji" w:cs="Segoe UI Emoji"/>
          <w:color w:val="428E7C"/>
          <w:sz w:val="28"/>
          <w:szCs w:val="28"/>
        </w:rPr>
        <w:t>🔸</w:t>
      </w:r>
      <w:r w:rsidRPr="002255A4">
        <w:rPr>
          <w:color w:val="428E7C"/>
          <w:sz w:val="28"/>
          <w:szCs w:val="28"/>
        </w:rPr>
        <w:t xml:space="preserve"> </w:t>
      </w:r>
      <w:r w:rsidRPr="0039675E">
        <w:rPr>
          <w:color w:val="428E7C"/>
          <w:sz w:val="28"/>
          <w:szCs w:val="28"/>
        </w:rPr>
        <w:t>3. Growth Outlook</w:t>
      </w:r>
    </w:p>
    <w:p w14:paraId="4B194122" w14:textId="05893EC7" w:rsidR="0039675E" w:rsidRPr="0039675E" w:rsidRDefault="0039675E" w:rsidP="0039675E">
      <w:pPr>
        <w:numPr>
          <w:ilvl w:val="0"/>
          <w:numId w:val="9"/>
        </w:numPr>
        <w:tabs>
          <w:tab w:val="left" w:pos="8522"/>
        </w:tabs>
        <w:spacing w:after="0"/>
        <w:rPr>
          <w:color w:val="7F7F7F" w:themeColor="text1" w:themeTint="80"/>
          <w:sz w:val="28"/>
          <w:szCs w:val="28"/>
        </w:rPr>
      </w:pPr>
      <w:r w:rsidRPr="0039675E">
        <w:rPr>
          <w:color w:val="7F7F7F" w:themeColor="text1" w:themeTint="80"/>
          <w:sz w:val="28"/>
          <w:szCs w:val="28"/>
        </w:rPr>
        <w:t xml:space="preserve">Annual wind opportunity pipeline: ~15–20 GW bids </w:t>
      </w:r>
    </w:p>
    <w:p w14:paraId="22E49D6E" w14:textId="77777777" w:rsidR="0039675E" w:rsidRPr="0039675E" w:rsidRDefault="0039675E" w:rsidP="0039675E">
      <w:pPr>
        <w:numPr>
          <w:ilvl w:val="0"/>
          <w:numId w:val="9"/>
        </w:numPr>
        <w:tabs>
          <w:tab w:val="left" w:pos="8522"/>
        </w:tabs>
        <w:spacing w:after="0"/>
        <w:rPr>
          <w:color w:val="7F7F7F" w:themeColor="text1" w:themeTint="80"/>
          <w:sz w:val="28"/>
          <w:szCs w:val="28"/>
        </w:rPr>
      </w:pPr>
      <w:r w:rsidRPr="0039675E">
        <w:rPr>
          <w:color w:val="7F7F7F" w:themeColor="text1" w:themeTint="80"/>
          <w:sz w:val="28"/>
          <w:szCs w:val="28"/>
        </w:rPr>
        <w:t xml:space="preserve">Hybrid projects dominate: </w:t>
      </w:r>
    </w:p>
    <w:p w14:paraId="377843E7" w14:textId="77777777" w:rsidR="0039675E" w:rsidRPr="0039675E" w:rsidRDefault="0039675E" w:rsidP="0039675E">
      <w:pPr>
        <w:numPr>
          <w:ilvl w:val="1"/>
          <w:numId w:val="9"/>
        </w:numPr>
        <w:tabs>
          <w:tab w:val="left" w:pos="8522"/>
        </w:tabs>
        <w:spacing w:after="0"/>
        <w:rPr>
          <w:color w:val="7F7F7F" w:themeColor="text1" w:themeTint="80"/>
          <w:sz w:val="28"/>
          <w:szCs w:val="28"/>
        </w:rPr>
      </w:pPr>
      <w:r w:rsidRPr="0039675E">
        <w:rPr>
          <w:color w:val="7F7F7F" w:themeColor="text1" w:themeTint="80"/>
          <w:sz w:val="28"/>
          <w:szCs w:val="28"/>
        </w:rPr>
        <w:t xml:space="preserve">Majority new tenders = wind + solar mix </w:t>
      </w:r>
    </w:p>
    <w:p w14:paraId="04502998" w14:textId="77777777" w:rsidR="0039675E" w:rsidRPr="0039675E" w:rsidRDefault="0039675E" w:rsidP="0039675E">
      <w:pPr>
        <w:tabs>
          <w:tab w:val="left" w:pos="8522"/>
        </w:tabs>
        <w:spacing w:after="0"/>
        <w:rPr>
          <w:sz w:val="28"/>
          <w:szCs w:val="28"/>
        </w:rPr>
      </w:pPr>
      <w:r w:rsidRPr="0039675E">
        <w:rPr>
          <w:sz w:val="28"/>
          <w:szCs w:val="28"/>
        </w:rPr>
        <w:pict w14:anchorId="3BE78025">
          <v:rect id="_x0000_i1423" style="width:0;height:1.5pt" o:hralign="center" o:hrstd="t" o:hr="t" fillcolor="#a0a0a0" stroked="f"/>
        </w:pict>
      </w:r>
    </w:p>
    <w:p w14:paraId="12587161" w14:textId="77777777" w:rsidR="0039675E" w:rsidRPr="0039675E" w:rsidRDefault="0039675E" w:rsidP="0039675E">
      <w:pPr>
        <w:tabs>
          <w:tab w:val="left" w:pos="8522"/>
        </w:tabs>
        <w:spacing w:after="0"/>
        <w:rPr>
          <w:color w:val="428E7C"/>
          <w:sz w:val="28"/>
          <w:szCs w:val="28"/>
        </w:rPr>
      </w:pPr>
      <w:r w:rsidRPr="0039675E">
        <w:rPr>
          <w:rFonts w:ascii="Segoe UI Emoji" w:hAnsi="Segoe UI Emoji" w:cs="Segoe UI Emoji"/>
          <w:color w:val="428E7C"/>
          <w:sz w:val="28"/>
          <w:szCs w:val="28"/>
        </w:rPr>
        <w:t>🔸</w:t>
      </w:r>
      <w:r w:rsidRPr="0039675E">
        <w:rPr>
          <w:color w:val="428E7C"/>
          <w:sz w:val="28"/>
          <w:szCs w:val="28"/>
        </w:rPr>
        <w:t xml:space="preserve"> 4. Key Trends (From Concall – High Value)</w:t>
      </w:r>
    </w:p>
    <w:p w14:paraId="660262D0" w14:textId="77777777" w:rsidR="0039675E" w:rsidRPr="0039675E" w:rsidRDefault="0039675E" w:rsidP="0039675E">
      <w:pPr>
        <w:tabs>
          <w:tab w:val="left" w:pos="8522"/>
        </w:tabs>
        <w:spacing w:after="0"/>
        <w:rPr>
          <w:color w:val="7F7F7F" w:themeColor="text1" w:themeTint="80"/>
          <w:sz w:val="28"/>
          <w:szCs w:val="28"/>
        </w:rPr>
      </w:pPr>
      <w:r w:rsidRPr="0039675E">
        <w:rPr>
          <w:color w:val="7F7F7F" w:themeColor="text1" w:themeTint="80"/>
          <w:sz w:val="28"/>
          <w:szCs w:val="28"/>
        </w:rPr>
        <w:t>A. Shift to Hybrid &amp; C&amp;I Demand</w:t>
      </w:r>
    </w:p>
    <w:p w14:paraId="0495B7D5" w14:textId="7B0F97B0" w:rsidR="0039675E" w:rsidRPr="0039675E" w:rsidRDefault="0039675E" w:rsidP="0039675E">
      <w:pPr>
        <w:numPr>
          <w:ilvl w:val="0"/>
          <w:numId w:val="11"/>
        </w:numPr>
        <w:tabs>
          <w:tab w:val="left" w:pos="8522"/>
        </w:tabs>
        <w:spacing w:after="0"/>
        <w:rPr>
          <w:color w:val="7F7F7F" w:themeColor="text1" w:themeTint="80"/>
          <w:sz w:val="28"/>
          <w:szCs w:val="28"/>
        </w:rPr>
      </w:pPr>
      <w:r w:rsidRPr="0039675E">
        <w:rPr>
          <w:color w:val="7F7F7F" w:themeColor="text1" w:themeTint="80"/>
          <w:sz w:val="28"/>
          <w:szCs w:val="28"/>
        </w:rPr>
        <w:t xml:space="preserve">~60%+ order mix from C&amp;I customers </w:t>
      </w:r>
    </w:p>
    <w:p w14:paraId="7EBA19ED" w14:textId="77777777" w:rsidR="0039675E" w:rsidRPr="0039675E" w:rsidRDefault="0039675E" w:rsidP="0039675E">
      <w:pPr>
        <w:tabs>
          <w:tab w:val="left" w:pos="8522"/>
        </w:tabs>
        <w:spacing w:after="0"/>
        <w:rPr>
          <w:color w:val="7F7F7F" w:themeColor="text1" w:themeTint="80"/>
          <w:sz w:val="28"/>
          <w:szCs w:val="28"/>
        </w:rPr>
      </w:pPr>
      <w:r w:rsidRPr="0039675E">
        <w:rPr>
          <w:color w:val="7F7F7F" w:themeColor="text1" w:themeTint="80"/>
          <w:sz w:val="28"/>
          <w:szCs w:val="28"/>
        </w:rPr>
        <w:pict w14:anchorId="3B2BE8CD">
          <v:rect id="_x0000_i1411" style="width:0;height:1.5pt" o:hralign="center" o:hrstd="t" o:hr="t" fillcolor="#a0a0a0" stroked="f"/>
        </w:pict>
      </w:r>
    </w:p>
    <w:p w14:paraId="4481981A" w14:textId="77777777" w:rsidR="0039675E" w:rsidRPr="0039675E" w:rsidRDefault="0039675E" w:rsidP="0039675E">
      <w:pPr>
        <w:tabs>
          <w:tab w:val="left" w:pos="8522"/>
        </w:tabs>
        <w:spacing w:after="0"/>
        <w:rPr>
          <w:color w:val="7F7F7F" w:themeColor="text1" w:themeTint="80"/>
          <w:sz w:val="28"/>
          <w:szCs w:val="28"/>
        </w:rPr>
      </w:pPr>
      <w:r w:rsidRPr="0039675E">
        <w:rPr>
          <w:color w:val="7F7F7F" w:themeColor="text1" w:themeTint="80"/>
          <w:sz w:val="28"/>
          <w:szCs w:val="28"/>
        </w:rPr>
        <w:t>B. Technology Shift</w:t>
      </w:r>
    </w:p>
    <w:p w14:paraId="3AB4F2CA" w14:textId="1D35D05C" w:rsidR="0039675E" w:rsidRPr="0039675E" w:rsidRDefault="0039675E" w:rsidP="0039675E">
      <w:pPr>
        <w:numPr>
          <w:ilvl w:val="0"/>
          <w:numId w:val="12"/>
        </w:numPr>
        <w:tabs>
          <w:tab w:val="left" w:pos="8522"/>
        </w:tabs>
        <w:spacing w:after="0"/>
        <w:rPr>
          <w:color w:val="7F7F7F" w:themeColor="text1" w:themeTint="80"/>
          <w:sz w:val="28"/>
          <w:szCs w:val="28"/>
        </w:rPr>
      </w:pPr>
      <w:r w:rsidRPr="0039675E">
        <w:rPr>
          <w:color w:val="7F7F7F" w:themeColor="text1" w:themeTint="80"/>
          <w:sz w:val="28"/>
          <w:szCs w:val="28"/>
        </w:rPr>
        <w:t xml:space="preserve">3 MW+ turbines dominate (~90% order book) </w:t>
      </w:r>
    </w:p>
    <w:p w14:paraId="4AD304F3" w14:textId="77777777" w:rsidR="0039675E" w:rsidRPr="0039675E" w:rsidRDefault="0039675E" w:rsidP="0039675E">
      <w:pPr>
        <w:tabs>
          <w:tab w:val="left" w:pos="8522"/>
        </w:tabs>
        <w:spacing w:after="0"/>
        <w:rPr>
          <w:color w:val="7F7F7F" w:themeColor="text1" w:themeTint="80"/>
          <w:sz w:val="28"/>
          <w:szCs w:val="28"/>
        </w:rPr>
      </w:pPr>
      <w:r w:rsidRPr="0039675E">
        <w:rPr>
          <w:color w:val="7F7F7F" w:themeColor="text1" w:themeTint="80"/>
          <w:sz w:val="28"/>
          <w:szCs w:val="28"/>
        </w:rPr>
        <w:pict w14:anchorId="1E8EE6C1">
          <v:rect id="_x0000_i1412" style="width:0;height:1.5pt" o:hralign="center" o:hrstd="t" o:hr="t" fillcolor="#a0a0a0" stroked="f"/>
        </w:pict>
      </w:r>
    </w:p>
    <w:p w14:paraId="1C71C8C1" w14:textId="77777777" w:rsidR="0039675E" w:rsidRPr="0039675E" w:rsidRDefault="0039675E" w:rsidP="0039675E">
      <w:pPr>
        <w:tabs>
          <w:tab w:val="left" w:pos="8522"/>
        </w:tabs>
        <w:spacing w:after="0"/>
        <w:rPr>
          <w:color w:val="7F7F7F" w:themeColor="text1" w:themeTint="80"/>
          <w:sz w:val="28"/>
          <w:szCs w:val="28"/>
        </w:rPr>
      </w:pPr>
      <w:r w:rsidRPr="0039675E">
        <w:rPr>
          <w:color w:val="7F7F7F" w:themeColor="text1" w:themeTint="80"/>
          <w:sz w:val="28"/>
          <w:szCs w:val="28"/>
        </w:rPr>
        <w:t>C. Policy Tailwinds</w:t>
      </w:r>
    </w:p>
    <w:p w14:paraId="542F4BDC" w14:textId="77777777" w:rsidR="0039675E" w:rsidRPr="0039675E" w:rsidRDefault="0039675E" w:rsidP="0039675E">
      <w:pPr>
        <w:numPr>
          <w:ilvl w:val="0"/>
          <w:numId w:val="13"/>
        </w:numPr>
        <w:tabs>
          <w:tab w:val="left" w:pos="8522"/>
        </w:tabs>
        <w:spacing w:after="0"/>
        <w:rPr>
          <w:color w:val="7F7F7F" w:themeColor="text1" w:themeTint="80"/>
          <w:sz w:val="28"/>
          <w:szCs w:val="28"/>
        </w:rPr>
      </w:pPr>
      <w:r w:rsidRPr="0039675E">
        <w:rPr>
          <w:color w:val="7F7F7F" w:themeColor="text1" w:themeTint="80"/>
          <w:sz w:val="28"/>
          <w:szCs w:val="28"/>
        </w:rPr>
        <w:t xml:space="preserve">GST on wind turbines reduced 12% → 5% </w:t>
      </w:r>
    </w:p>
    <w:p w14:paraId="357E1628" w14:textId="77777777" w:rsidR="0039675E" w:rsidRPr="0039675E" w:rsidRDefault="0039675E" w:rsidP="0039675E">
      <w:pPr>
        <w:numPr>
          <w:ilvl w:val="0"/>
          <w:numId w:val="13"/>
        </w:numPr>
        <w:tabs>
          <w:tab w:val="left" w:pos="8522"/>
        </w:tabs>
        <w:spacing w:after="0"/>
        <w:rPr>
          <w:color w:val="7F7F7F" w:themeColor="text1" w:themeTint="80"/>
          <w:sz w:val="28"/>
          <w:szCs w:val="28"/>
        </w:rPr>
      </w:pPr>
      <w:r w:rsidRPr="0039675E">
        <w:rPr>
          <w:color w:val="7F7F7F" w:themeColor="text1" w:themeTint="80"/>
          <w:sz w:val="28"/>
          <w:szCs w:val="28"/>
        </w:rPr>
        <w:t xml:space="preserve">ALMM (Wind) &amp; import monitoring tightening </w:t>
      </w:r>
    </w:p>
    <w:p w14:paraId="3C7A751C" w14:textId="77777777" w:rsidR="0039675E" w:rsidRPr="0039675E" w:rsidRDefault="0039675E" w:rsidP="0039675E">
      <w:pPr>
        <w:tabs>
          <w:tab w:val="left" w:pos="8522"/>
        </w:tabs>
        <w:spacing w:after="0"/>
        <w:rPr>
          <w:color w:val="7F7F7F" w:themeColor="text1" w:themeTint="80"/>
          <w:sz w:val="28"/>
          <w:szCs w:val="28"/>
        </w:rPr>
      </w:pPr>
      <w:r w:rsidRPr="0039675E">
        <w:rPr>
          <w:color w:val="7F7F7F" w:themeColor="text1" w:themeTint="80"/>
          <w:sz w:val="28"/>
          <w:szCs w:val="28"/>
        </w:rPr>
        <w:pict w14:anchorId="6B372B44">
          <v:rect id="_x0000_i1427" style="width:0;height:1.5pt" o:hralign="center" o:hrstd="t" o:hr="t" fillcolor="#a0a0a0" stroked="f"/>
        </w:pict>
      </w:r>
    </w:p>
    <w:p w14:paraId="40EB7602" w14:textId="77777777" w:rsidR="0039675E" w:rsidRPr="0039675E" w:rsidRDefault="0039675E" w:rsidP="0039675E">
      <w:pPr>
        <w:tabs>
          <w:tab w:val="left" w:pos="8522"/>
        </w:tabs>
        <w:spacing w:after="0"/>
        <w:rPr>
          <w:color w:val="7F7F7F" w:themeColor="text1" w:themeTint="80"/>
          <w:sz w:val="28"/>
          <w:szCs w:val="28"/>
        </w:rPr>
      </w:pPr>
      <w:r w:rsidRPr="0039675E">
        <w:rPr>
          <w:color w:val="7F7F7F" w:themeColor="text1" w:themeTint="80"/>
          <w:sz w:val="28"/>
          <w:szCs w:val="28"/>
        </w:rPr>
        <w:t>D. Execution Acceleration</w:t>
      </w:r>
    </w:p>
    <w:p w14:paraId="241B0577" w14:textId="77777777" w:rsidR="0039675E" w:rsidRPr="0039675E" w:rsidRDefault="0039675E" w:rsidP="0039675E">
      <w:pPr>
        <w:numPr>
          <w:ilvl w:val="0"/>
          <w:numId w:val="14"/>
        </w:numPr>
        <w:tabs>
          <w:tab w:val="left" w:pos="8522"/>
        </w:tabs>
        <w:spacing w:after="0"/>
        <w:rPr>
          <w:color w:val="7F7F7F" w:themeColor="text1" w:themeTint="80"/>
          <w:sz w:val="28"/>
          <w:szCs w:val="28"/>
        </w:rPr>
      </w:pPr>
      <w:r w:rsidRPr="0039675E">
        <w:rPr>
          <w:color w:val="7F7F7F" w:themeColor="text1" w:themeTint="80"/>
          <w:sz w:val="28"/>
          <w:szCs w:val="28"/>
        </w:rPr>
        <w:t xml:space="preserve">Record deliveries &amp; commissioning pipeline improving </w:t>
      </w:r>
    </w:p>
    <w:p w14:paraId="5D5C5CDD" w14:textId="45B1F27E" w:rsidR="0039675E" w:rsidRPr="0039675E" w:rsidRDefault="0039675E" w:rsidP="0039675E">
      <w:pPr>
        <w:numPr>
          <w:ilvl w:val="0"/>
          <w:numId w:val="14"/>
        </w:numPr>
        <w:tabs>
          <w:tab w:val="left" w:pos="8522"/>
        </w:tabs>
        <w:spacing w:after="0"/>
        <w:rPr>
          <w:color w:val="7F7F7F" w:themeColor="text1" w:themeTint="80"/>
          <w:sz w:val="28"/>
          <w:szCs w:val="28"/>
        </w:rPr>
      </w:pPr>
      <w:r w:rsidRPr="0039675E">
        <w:rPr>
          <w:color w:val="7F7F7F" w:themeColor="text1" w:themeTint="80"/>
          <w:sz w:val="28"/>
          <w:szCs w:val="28"/>
        </w:rPr>
        <w:t xml:space="preserve">H2 execution expected to be significantly stronger </w:t>
      </w:r>
    </w:p>
    <w:p w14:paraId="74C8983F" w14:textId="6B4A3E37" w:rsidR="00ED7E2C" w:rsidRPr="009A1660" w:rsidRDefault="0051660F" w:rsidP="00ED7E2C">
      <w:pPr>
        <w:tabs>
          <w:tab w:val="left" w:pos="8522"/>
        </w:tabs>
        <w:rPr>
          <w:sz w:val="28"/>
          <w:szCs w:val="28"/>
        </w:rPr>
      </w:pPr>
      <w:r w:rsidRPr="009A1660">
        <w:rPr>
          <w:noProof/>
          <w:sz w:val="28"/>
          <w:szCs w:val="28"/>
        </w:rPr>
        <mc:AlternateContent>
          <mc:Choice Requires="wps">
            <w:drawing>
              <wp:anchor distT="0" distB="0" distL="114300" distR="114300" simplePos="0" relativeHeight="251676672" behindDoc="0" locked="0" layoutInCell="1" allowOverlap="1" wp14:anchorId="36033CEB" wp14:editId="20F491E5">
                <wp:simplePos x="0" y="0"/>
                <wp:positionH relativeFrom="page">
                  <wp:align>left</wp:align>
                </wp:positionH>
                <wp:positionV relativeFrom="paragraph">
                  <wp:posOffset>347543</wp:posOffset>
                </wp:positionV>
                <wp:extent cx="7554595" cy="3147934"/>
                <wp:effectExtent l="0" t="0" r="27305" b="14605"/>
                <wp:wrapNone/>
                <wp:docPr id="2096811079" name="Rectangle 7"/>
                <wp:cNvGraphicFramePr/>
                <a:graphic xmlns:a="http://schemas.openxmlformats.org/drawingml/2006/main">
                  <a:graphicData uri="http://schemas.microsoft.com/office/word/2010/wordprocessingShape">
                    <wps:wsp>
                      <wps:cNvSpPr/>
                      <wps:spPr>
                        <a:xfrm>
                          <a:off x="0" y="0"/>
                          <a:ext cx="7554595" cy="3147934"/>
                        </a:xfrm>
                        <a:prstGeom prst="rect">
                          <a:avLst/>
                        </a:prstGeom>
                        <a:solidFill>
                          <a:srgbClr val="428E7C"/>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E85921" w14:textId="77777777" w:rsidR="0051660F" w:rsidRPr="0051660F" w:rsidRDefault="0051660F" w:rsidP="0051660F">
                            <w:pPr>
                              <w:spacing w:before="100" w:beforeAutospacing="1" w:after="100" w:afterAutospacing="1" w:line="240" w:lineRule="auto"/>
                              <w:outlineLvl w:val="0"/>
                              <w:rPr>
                                <w:rFonts w:ascii="Times New Roman" w:eastAsia="Times New Roman" w:hAnsi="Times New Roman" w:cs="Times New Roman"/>
                                <w:b/>
                                <w:bCs/>
                                <w:kern w:val="36"/>
                                <w:sz w:val="36"/>
                                <w:szCs w:val="36"/>
                                <w:u w:val="single"/>
                                <w:lang w:eastAsia="en-IN"/>
                              </w:rPr>
                            </w:pPr>
                            <w:r w:rsidRPr="0051660F">
                              <w:rPr>
                                <w:rFonts w:ascii="Times New Roman" w:eastAsia="Times New Roman" w:hAnsi="Times New Roman" w:cs="Times New Roman"/>
                                <w:b/>
                                <w:bCs/>
                                <w:kern w:val="36"/>
                                <w:sz w:val="36"/>
                                <w:szCs w:val="36"/>
                                <w:u w:val="single"/>
                                <w:lang w:eastAsia="en-IN"/>
                              </w:rPr>
                              <w:t>Wind Energy Industry Analysis (India)</w:t>
                            </w:r>
                          </w:p>
                          <w:p w14:paraId="56B04218" w14:textId="77777777" w:rsidR="0051660F" w:rsidRPr="0051660F" w:rsidRDefault="0051660F" w:rsidP="0051660F">
                            <w:pPr>
                              <w:spacing w:before="100" w:beforeAutospacing="1" w:after="100" w:afterAutospacing="1" w:line="240" w:lineRule="auto"/>
                              <w:rPr>
                                <w:rFonts w:ascii="Times New Roman" w:eastAsia="Times New Roman" w:hAnsi="Times New Roman" w:cs="Times New Roman"/>
                                <w:sz w:val="28"/>
                                <w:szCs w:val="28"/>
                                <w:lang w:eastAsia="en-IN"/>
                              </w:rPr>
                            </w:pPr>
                            <w:r w:rsidRPr="0051660F">
                              <w:rPr>
                                <w:rFonts w:ascii="Times New Roman" w:eastAsia="Times New Roman" w:hAnsi="Times New Roman" w:cs="Times New Roman"/>
                                <w:sz w:val="28"/>
                                <w:szCs w:val="28"/>
                                <w:lang w:eastAsia="en-IN"/>
                              </w:rPr>
                              <w:t>India’s wind energy sector, with ~</w:t>
                            </w:r>
                            <w:r w:rsidRPr="0051660F">
                              <w:rPr>
                                <w:rFonts w:ascii="Times New Roman" w:eastAsia="Times New Roman" w:hAnsi="Times New Roman" w:cs="Times New Roman"/>
                                <w:b/>
                                <w:bCs/>
                                <w:sz w:val="28"/>
                                <w:szCs w:val="28"/>
                                <w:lang w:eastAsia="en-IN"/>
                              </w:rPr>
                              <w:t>51 GW installed capacity</w:t>
                            </w:r>
                            <w:r w:rsidRPr="0051660F">
                              <w:rPr>
                                <w:rFonts w:ascii="Times New Roman" w:eastAsia="Times New Roman" w:hAnsi="Times New Roman" w:cs="Times New Roman"/>
                                <w:sz w:val="28"/>
                                <w:szCs w:val="28"/>
                                <w:lang w:eastAsia="en-IN"/>
                              </w:rPr>
                              <w:t xml:space="preserve"> (~21% of renewable mix), is entering a growth phase after a slow period, with additions rising from </w:t>
                            </w:r>
                            <w:r w:rsidRPr="0051660F">
                              <w:rPr>
                                <w:rFonts w:ascii="Times New Roman" w:eastAsia="Times New Roman" w:hAnsi="Times New Roman" w:cs="Times New Roman"/>
                                <w:b/>
                                <w:bCs/>
                                <w:sz w:val="28"/>
                                <w:szCs w:val="28"/>
                                <w:lang w:eastAsia="en-IN"/>
                              </w:rPr>
                              <w:t>~3.3 GW in FY24 to ~5 GW in FY25</w:t>
                            </w:r>
                            <w:r w:rsidRPr="0051660F">
                              <w:rPr>
                                <w:rFonts w:ascii="Times New Roman" w:eastAsia="Times New Roman" w:hAnsi="Times New Roman" w:cs="Times New Roman"/>
                                <w:sz w:val="28"/>
                                <w:szCs w:val="28"/>
                                <w:lang w:eastAsia="en-IN"/>
                              </w:rPr>
                              <w:t xml:space="preserve">, and expected to scale to </w:t>
                            </w:r>
                            <w:r w:rsidRPr="0051660F">
                              <w:rPr>
                                <w:rFonts w:ascii="Times New Roman" w:eastAsia="Times New Roman" w:hAnsi="Times New Roman" w:cs="Times New Roman"/>
                                <w:b/>
                                <w:bCs/>
                                <w:sz w:val="28"/>
                                <w:szCs w:val="28"/>
                                <w:lang w:eastAsia="en-IN"/>
                              </w:rPr>
                              <w:t>6–8 GW annually</w:t>
                            </w:r>
                            <w:r w:rsidRPr="0051660F">
                              <w:rPr>
                                <w:rFonts w:ascii="Times New Roman" w:eastAsia="Times New Roman" w:hAnsi="Times New Roman" w:cs="Times New Roman"/>
                                <w:sz w:val="28"/>
                                <w:szCs w:val="28"/>
                                <w:lang w:eastAsia="en-IN"/>
                              </w:rPr>
                              <w:t xml:space="preserve"> in the next few years. Growth is driven by India’s </w:t>
                            </w:r>
                            <w:r w:rsidRPr="0051660F">
                              <w:rPr>
                                <w:rFonts w:ascii="Times New Roman" w:eastAsia="Times New Roman" w:hAnsi="Times New Roman" w:cs="Times New Roman"/>
                                <w:b/>
                                <w:bCs/>
                                <w:sz w:val="28"/>
                                <w:szCs w:val="28"/>
                                <w:lang w:eastAsia="en-IN"/>
                              </w:rPr>
                              <w:t>500 GW renewable target</w:t>
                            </w:r>
                            <w:r w:rsidRPr="0051660F">
                              <w:rPr>
                                <w:rFonts w:ascii="Times New Roman" w:eastAsia="Times New Roman" w:hAnsi="Times New Roman" w:cs="Times New Roman"/>
                                <w:sz w:val="28"/>
                                <w:szCs w:val="28"/>
                                <w:lang w:eastAsia="en-IN"/>
                              </w:rPr>
                              <w:t xml:space="preserve">, increasing </w:t>
                            </w:r>
                            <w:r w:rsidRPr="0051660F">
                              <w:rPr>
                                <w:rFonts w:ascii="Times New Roman" w:eastAsia="Times New Roman" w:hAnsi="Times New Roman" w:cs="Times New Roman"/>
                                <w:b/>
                                <w:bCs/>
                                <w:sz w:val="28"/>
                                <w:szCs w:val="28"/>
                                <w:lang w:eastAsia="en-IN"/>
                              </w:rPr>
                              <w:t>C&amp;I demand</w:t>
                            </w:r>
                            <w:r w:rsidRPr="0051660F">
                              <w:rPr>
                                <w:rFonts w:ascii="Times New Roman" w:eastAsia="Times New Roman" w:hAnsi="Times New Roman" w:cs="Times New Roman"/>
                                <w:sz w:val="28"/>
                                <w:szCs w:val="28"/>
                                <w:lang w:eastAsia="en-IN"/>
                              </w:rPr>
                              <w:t xml:space="preserve">, and the shift toward </w:t>
                            </w:r>
                            <w:r w:rsidRPr="0051660F">
                              <w:rPr>
                                <w:rFonts w:ascii="Times New Roman" w:eastAsia="Times New Roman" w:hAnsi="Times New Roman" w:cs="Times New Roman"/>
                                <w:b/>
                                <w:bCs/>
                                <w:sz w:val="28"/>
                                <w:szCs w:val="28"/>
                                <w:lang w:eastAsia="en-IN"/>
                              </w:rPr>
                              <w:t>hybrid (wind + solar) projects</w:t>
                            </w:r>
                            <w:r w:rsidRPr="0051660F">
                              <w:rPr>
                                <w:rFonts w:ascii="Times New Roman" w:eastAsia="Times New Roman" w:hAnsi="Times New Roman" w:cs="Times New Roman"/>
                                <w:sz w:val="28"/>
                                <w:szCs w:val="28"/>
                                <w:lang w:eastAsia="en-IN"/>
                              </w:rPr>
                              <w:t xml:space="preserve">, where wind plays a key role in ensuring grid stability. The industry is also witnessing a transition to </w:t>
                            </w:r>
                            <w:r w:rsidRPr="0051660F">
                              <w:rPr>
                                <w:rFonts w:ascii="Times New Roman" w:eastAsia="Times New Roman" w:hAnsi="Times New Roman" w:cs="Times New Roman"/>
                                <w:b/>
                                <w:bCs/>
                                <w:sz w:val="28"/>
                                <w:szCs w:val="28"/>
                                <w:lang w:eastAsia="en-IN"/>
                              </w:rPr>
                              <w:t>higher-capacity (3 MW+) turbines</w:t>
                            </w:r>
                            <w:r w:rsidRPr="0051660F">
                              <w:rPr>
                                <w:rFonts w:ascii="Times New Roman" w:eastAsia="Times New Roman" w:hAnsi="Times New Roman" w:cs="Times New Roman"/>
                                <w:sz w:val="28"/>
                                <w:szCs w:val="28"/>
                                <w:lang w:eastAsia="en-IN"/>
                              </w:rPr>
                              <w:t xml:space="preserve">, improving efficiency and reducing costs. However, execution challenges such as </w:t>
                            </w:r>
                            <w:r w:rsidRPr="0051660F">
                              <w:rPr>
                                <w:rFonts w:ascii="Times New Roman" w:eastAsia="Times New Roman" w:hAnsi="Times New Roman" w:cs="Times New Roman"/>
                                <w:b/>
                                <w:bCs/>
                                <w:sz w:val="28"/>
                                <w:szCs w:val="28"/>
                                <w:lang w:eastAsia="en-IN"/>
                              </w:rPr>
                              <w:t>land acquisition and grid evacuation delays</w:t>
                            </w:r>
                            <w:r w:rsidRPr="0051660F">
                              <w:rPr>
                                <w:rFonts w:ascii="Times New Roman" w:eastAsia="Times New Roman" w:hAnsi="Times New Roman" w:cs="Times New Roman"/>
                                <w:sz w:val="28"/>
                                <w:szCs w:val="28"/>
                                <w:lang w:eastAsia="en-IN"/>
                              </w:rPr>
                              <w:t xml:space="preserve"> remain key constraints. Overall, the sector is moving into a </w:t>
                            </w:r>
                            <w:r w:rsidRPr="0051660F">
                              <w:rPr>
                                <w:rFonts w:ascii="Times New Roman" w:eastAsia="Times New Roman" w:hAnsi="Times New Roman" w:cs="Times New Roman"/>
                                <w:b/>
                                <w:bCs/>
                                <w:sz w:val="28"/>
                                <w:szCs w:val="28"/>
                                <w:lang w:eastAsia="en-IN"/>
                              </w:rPr>
                              <w:t>policy-supported, demand-driven expansion phase</w:t>
                            </w:r>
                            <w:r w:rsidRPr="0051660F">
                              <w:rPr>
                                <w:rFonts w:ascii="Times New Roman" w:eastAsia="Times New Roman" w:hAnsi="Times New Roman" w:cs="Times New Roman"/>
                                <w:sz w:val="28"/>
                                <w:szCs w:val="28"/>
                                <w:lang w:eastAsia="en-IN"/>
                              </w:rPr>
                              <w:t>, benefiting players like Suzlon Energy.</w:t>
                            </w:r>
                          </w:p>
                          <w:p w14:paraId="55317660" w14:textId="77777777" w:rsidR="0051660F" w:rsidRDefault="0051660F" w:rsidP="0051660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033CEB" id="Rectangle 7" o:spid="_x0000_s1028" style="position:absolute;margin-left:0;margin-top:27.35pt;width:594.85pt;height:247.85pt;z-index:25167667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" fillcolor="#428e7c" strokecolor="#09101d [484]" strokeweight="1pt">
                <v:textbox>
                  <w:txbxContent>
                    <w:p w14:paraId="72E85921" w14:textId="77777777" w:rsidR="0051660F" w:rsidRPr="0051660F" w:rsidRDefault="0051660F" w:rsidP="0051660F">
                      <w:pPr>
                        <w:spacing w:before="100" w:beforeAutospacing="1" w:after="100" w:afterAutospacing="1" w:line="240" w:lineRule="auto"/>
                        <w:outlineLvl w:val="0"/>
                        <w:rPr>
                          <w:rFonts w:ascii="Times New Roman" w:eastAsia="Times New Roman" w:hAnsi="Times New Roman" w:cs="Times New Roman"/>
                          <w:b/>
                          <w:bCs/>
                          <w:kern w:val="36"/>
                          <w:sz w:val="36"/>
                          <w:szCs w:val="36"/>
                          <w:u w:val="single"/>
                          <w:lang w:eastAsia="en-IN"/>
                        </w:rPr>
                      </w:pPr>
                      <w:r w:rsidRPr="0051660F">
                        <w:rPr>
                          <w:rFonts w:ascii="Times New Roman" w:eastAsia="Times New Roman" w:hAnsi="Times New Roman" w:cs="Times New Roman"/>
                          <w:b/>
                          <w:bCs/>
                          <w:kern w:val="36"/>
                          <w:sz w:val="36"/>
                          <w:szCs w:val="36"/>
                          <w:u w:val="single"/>
                          <w:lang w:eastAsia="en-IN"/>
                        </w:rPr>
                        <w:t>Wind Energy Industry Analysis (India)</w:t>
                      </w:r>
                    </w:p>
                    <w:p w14:paraId="56B04218" w14:textId="77777777" w:rsidR="0051660F" w:rsidRPr="0051660F" w:rsidRDefault="0051660F" w:rsidP="0051660F">
                      <w:pPr>
                        <w:spacing w:before="100" w:beforeAutospacing="1" w:after="100" w:afterAutospacing="1" w:line="240" w:lineRule="auto"/>
                        <w:rPr>
                          <w:rFonts w:ascii="Times New Roman" w:eastAsia="Times New Roman" w:hAnsi="Times New Roman" w:cs="Times New Roman"/>
                          <w:sz w:val="28"/>
                          <w:szCs w:val="28"/>
                          <w:lang w:eastAsia="en-IN"/>
                        </w:rPr>
                      </w:pPr>
                      <w:r w:rsidRPr="0051660F">
                        <w:rPr>
                          <w:rFonts w:ascii="Times New Roman" w:eastAsia="Times New Roman" w:hAnsi="Times New Roman" w:cs="Times New Roman"/>
                          <w:sz w:val="28"/>
                          <w:szCs w:val="28"/>
                          <w:lang w:eastAsia="en-IN"/>
                        </w:rPr>
                        <w:t>India’s wind energy sector, with ~</w:t>
                      </w:r>
                      <w:r w:rsidRPr="0051660F">
                        <w:rPr>
                          <w:rFonts w:ascii="Times New Roman" w:eastAsia="Times New Roman" w:hAnsi="Times New Roman" w:cs="Times New Roman"/>
                          <w:b/>
                          <w:bCs/>
                          <w:sz w:val="28"/>
                          <w:szCs w:val="28"/>
                          <w:lang w:eastAsia="en-IN"/>
                        </w:rPr>
                        <w:t>51 GW installed capacity</w:t>
                      </w:r>
                      <w:r w:rsidRPr="0051660F">
                        <w:rPr>
                          <w:rFonts w:ascii="Times New Roman" w:eastAsia="Times New Roman" w:hAnsi="Times New Roman" w:cs="Times New Roman"/>
                          <w:sz w:val="28"/>
                          <w:szCs w:val="28"/>
                          <w:lang w:eastAsia="en-IN"/>
                        </w:rPr>
                        <w:t xml:space="preserve"> (~21% of renewable mix), is entering a growth phase after a slow period, with additions rising from </w:t>
                      </w:r>
                      <w:r w:rsidRPr="0051660F">
                        <w:rPr>
                          <w:rFonts w:ascii="Times New Roman" w:eastAsia="Times New Roman" w:hAnsi="Times New Roman" w:cs="Times New Roman"/>
                          <w:b/>
                          <w:bCs/>
                          <w:sz w:val="28"/>
                          <w:szCs w:val="28"/>
                          <w:lang w:eastAsia="en-IN"/>
                        </w:rPr>
                        <w:t>~3.3 GW in FY24 to ~5 GW in FY25</w:t>
                      </w:r>
                      <w:r w:rsidRPr="0051660F">
                        <w:rPr>
                          <w:rFonts w:ascii="Times New Roman" w:eastAsia="Times New Roman" w:hAnsi="Times New Roman" w:cs="Times New Roman"/>
                          <w:sz w:val="28"/>
                          <w:szCs w:val="28"/>
                          <w:lang w:eastAsia="en-IN"/>
                        </w:rPr>
                        <w:t xml:space="preserve">, and expected to scale to </w:t>
                      </w:r>
                      <w:r w:rsidRPr="0051660F">
                        <w:rPr>
                          <w:rFonts w:ascii="Times New Roman" w:eastAsia="Times New Roman" w:hAnsi="Times New Roman" w:cs="Times New Roman"/>
                          <w:b/>
                          <w:bCs/>
                          <w:sz w:val="28"/>
                          <w:szCs w:val="28"/>
                          <w:lang w:eastAsia="en-IN"/>
                        </w:rPr>
                        <w:t>6–8 GW annually</w:t>
                      </w:r>
                      <w:r w:rsidRPr="0051660F">
                        <w:rPr>
                          <w:rFonts w:ascii="Times New Roman" w:eastAsia="Times New Roman" w:hAnsi="Times New Roman" w:cs="Times New Roman"/>
                          <w:sz w:val="28"/>
                          <w:szCs w:val="28"/>
                          <w:lang w:eastAsia="en-IN"/>
                        </w:rPr>
                        <w:t xml:space="preserve"> in the next few years. Growth is driven by India’s </w:t>
                      </w:r>
                      <w:r w:rsidRPr="0051660F">
                        <w:rPr>
                          <w:rFonts w:ascii="Times New Roman" w:eastAsia="Times New Roman" w:hAnsi="Times New Roman" w:cs="Times New Roman"/>
                          <w:b/>
                          <w:bCs/>
                          <w:sz w:val="28"/>
                          <w:szCs w:val="28"/>
                          <w:lang w:eastAsia="en-IN"/>
                        </w:rPr>
                        <w:t>500 GW renewable target</w:t>
                      </w:r>
                      <w:r w:rsidRPr="0051660F">
                        <w:rPr>
                          <w:rFonts w:ascii="Times New Roman" w:eastAsia="Times New Roman" w:hAnsi="Times New Roman" w:cs="Times New Roman"/>
                          <w:sz w:val="28"/>
                          <w:szCs w:val="28"/>
                          <w:lang w:eastAsia="en-IN"/>
                        </w:rPr>
                        <w:t xml:space="preserve">, increasing </w:t>
                      </w:r>
                      <w:r w:rsidRPr="0051660F">
                        <w:rPr>
                          <w:rFonts w:ascii="Times New Roman" w:eastAsia="Times New Roman" w:hAnsi="Times New Roman" w:cs="Times New Roman"/>
                          <w:b/>
                          <w:bCs/>
                          <w:sz w:val="28"/>
                          <w:szCs w:val="28"/>
                          <w:lang w:eastAsia="en-IN"/>
                        </w:rPr>
                        <w:t>C&amp;I demand</w:t>
                      </w:r>
                      <w:r w:rsidRPr="0051660F">
                        <w:rPr>
                          <w:rFonts w:ascii="Times New Roman" w:eastAsia="Times New Roman" w:hAnsi="Times New Roman" w:cs="Times New Roman"/>
                          <w:sz w:val="28"/>
                          <w:szCs w:val="28"/>
                          <w:lang w:eastAsia="en-IN"/>
                        </w:rPr>
                        <w:t xml:space="preserve">, and the shift toward </w:t>
                      </w:r>
                      <w:r w:rsidRPr="0051660F">
                        <w:rPr>
                          <w:rFonts w:ascii="Times New Roman" w:eastAsia="Times New Roman" w:hAnsi="Times New Roman" w:cs="Times New Roman"/>
                          <w:b/>
                          <w:bCs/>
                          <w:sz w:val="28"/>
                          <w:szCs w:val="28"/>
                          <w:lang w:eastAsia="en-IN"/>
                        </w:rPr>
                        <w:t>hybrid (wind + solar) projects</w:t>
                      </w:r>
                      <w:r w:rsidRPr="0051660F">
                        <w:rPr>
                          <w:rFonts w:ascii="Times New Roman" w:eastAsia="Times New Roman" w:hAnsi="Times New Roman" w:cs="Times New Roman"/>
                          <w:sz w:val="28"/>
                          <w:szCs w:val="28"/>
                          <w:lang w:eastAsia="en-IN"/>
                        </w:rPr>
                        <w:t xml:space="preserve">, where wind plays a key role in ensuring grid stability. The industry is also witnessing a transition to </w:t>
                      </w:r>
                      <w:r w:rsidRPr="0051660F">
                        <w:rPr>
                          <w:rFonts w:ascii="Times New Roman" w:eastAsia="Times New Roman" w:hAnsi="Times New Roman" w:cs="Times New Roman"/>
                          <w:b/>
                          <w:bCs/>
                          <w:sz w:val="28"/>
                          <w:szCs w:val="28"/>
                          <w:lang w:eastAsia="en-IN"/>
                        </w:rPr>
                        <w:t>higher-capacity (3 MW+) turbines</w:t>
                      </w:r>
                      <w:r w:rsidRPr="0051660F">
                        <w:rPr>
                          <w:rFonts w:ascii="Times New Roman" w:eastAsia="Times New Roman" w:hAnsi="Times New Roman" w:cs="Times New Roman"/>
                          <w:sz w:val="28"/>
                          <w:szCs w:val="28"/>
                          <w:lang w:eastAsia="en-IN"/>
                        </w:rPr>
                        <w:t xml:space="preserve">, improving efficiency and reducing costs. However, execution challenges such as </w:t>
                      </w:r>
                      <w:r w:rsidRPr="0051660F">
                        <w:rPr>
                          <w:rFonts w:ascii="Times New Roman" w:eastAsia="Times New Roman" w:hAnsi="Times New Roman" w:cs="Times New Roman"/>
                          <w:b/>
                          <w:bCs/>
                          <w:sz w:val="28"/>
                          <w:szCs w:val="28"/>
                          <w:lang w:eastAsia="en-IN"/>
                        </w:rPr>
                        <w:t>land acquisition and grid evacuation delays</w:t>
                      </w:r>
                      <w:r w:rsidRPr="0051660F">
                        <w:rPr>
                          <w:rFonts w:ascii="Times New Roman" w:eastAsia="Times New Roman" w:hAnsi="Times New Roman" w:cs="Times New Roman"/>
                          <w:sz w:val="28"/>
                          <w:szCs w:val="28"/>
                          <w:lang w:eastAsia="en-IN"/>
                        </w:rPr>
                        <w:t xml:space="preserve"> remain key constraints. Overall, the sector is moving into a </w:t>
                      </w:r>
                      <w:r w:rsidRPr="0051660F">
                        <w:rPr>
                          <w:rFonts w:ascii="Times New Roman" w:eastAsia="Times New Roman" w:hAnsi="Times New Roman" w:cs="Times New Roman"/>
                          <w:b/>
                          <w:bCs/>
                          <w:sz w:val="28"/>
                          <w:szCs w:val="28"/>
                          <w:lang w:eastAsia="en-IN"/>
                        </w:rPr>
                        <w:t>policy-supported, demand-driven expansion phase</w:t>
                      </w:r>
                      <w:r w:rsidRPr="0051660F">
                        <w:rPr>
                          <w:rFonts w:ascii="Times New Roman" w:eastAsia="Times New Roman" w:hAnsi="Times New Roman" w:cs="Times New Roman"/>
                          <w:sz w:val="28"/>
                          <w:szCs w:val="28"/>
                          <w:lang w:eastAsia="en-IN"/>
                        </w:rPr>
                        <w:t>, benefiting players like Suzlon Energy.</w:t>
                      </w:r>
                    </w:p>
                    <w:p w14:paraId="55317660" w14:textId="77777777" w:rsidR="0051660F" w:rsidRDefault="0051660F" w:rsidP="0051660F">
                      <w:pPr>
                        <w:jc w:val="center"/>
                      </w:pPr>
                    </w:p>
                  </w:txbxContent>
                </v:textbox>
                <w10:wrap anchorx="page"/>
              </v:rect>
            </w:pict>
          </mc:Fallback>
        </mc:AlternateContent>
      </w:r>
    </w:p>
    <w:p w14:paraId="514200F1" w14:textId="3A766695" w:rsidR="0051660F" w:rsidRPr="0051660F" w:rsidRDefault="0051660F" w:rsidP="0051660F">
      <w:pPr>
        <w:rPr>
          <w:sz w:val="32"/>
          <w:szCs w:val="32"/>
        </w:rPr>
      </w:pPr>
    </w:p>
    <w:p w14:paraId="46FB7D8E" w14:textId="77777777" w:rsidR="0051660F" w:rsidRPr="0051660F" w:rsidRDefault="0051660F" w:rsidP="0051660F">
      <w:pPr>
        <w:rPr>
          <w:sz w:val="32"/>
          <w:szCs w:val="32"/>
        </w:rPr>
      </w:pPr>
    </w:p>
    <w:p w14:paraId="2F7DDC69" w14:textId="77777777" w:rsidR="0051660F" w:rsidRPr="0051660F" w:rsidRDefault="0051660F" w:rsidP="0051660F">
      <w:pPr>
        <w:rPr>
          <w:sz w:val="32"/>
          <w:szCs w:val="32"/>
        </w:rPr>
      </w:pPr>
    </w:p>
    <w:p w14:paraId="0B49B9B9" w14:textId="77777777" w:rsidR="0051660F" w:rsidRPr="0051660F" w:rsidRDefault="0051660F" w:rsidP="0051660F">
      <w:pPr>
        <w:rPr>
          <w:sz w:val="32"/>
          <w:szCs w:val="32"/>
        </w:rPr>
      </w:pPr>
    </w:p>
    <w:p w14:paraId="4B9779C3" w14:textId="77777777" w:rsidR="0051660F" w:rsidRPr="0051660F" w:rsidRDefault="0051660F" w:rsidP="0051660F">
      <w:pPr>
        <w:rPr>
          <w:sz w:val="32"/>
          <w:szCs w:val="32"/>
        </w:rPr>
      </w:pPr>
    </w:p>
    <w:p w14:paraId="2D1F32BB" w14:textId="77777777" w:rsidR="0051660F" w:rsidRPr="0051660F" w:rsidRDefault="0051660F" w:rsidP="0051660F">
      <w:pPr>
        <w:rPr>
          <w:sz w:val="32"/>
          <w:szCs w:val="32"/>
        </w:rPr>
      </w:pPr>
    </w:p>
    <w:p w14:paraId="49CB6D8A" w14:textId="77777777" w:rsidR="0051660F" w:rsidRDefault="0051660F" w:rsidP="0051660F">
      <w:pPr>
        <w:rPr>
          <w:sz w:val="32"/>
          <w:szCs w:val="32"/>
        </w:rPr>
      </w:pPr>
    </w:p>
    <w:p w14:paraId="619C1926" w14:textId="4639A60F" w:rsidR="009A1660" w:rsidRDefault="009A1660" w:rsidP="0051660F">
      <w:pPr>
        <w:jc w:val="center"/>
        <w:rPr>
          <w:sz w:val="32"/>
          <w:szCs w:val="32"/>
        </w:rPr>
      </w:pPr>
    </w:p>
    <w:tbl>
      <w:tblPr>
        <w:tblStyle w:val="PlainTable1"/>
        <w:tblpPr w:leftFromText="180" w:rightFromText="180" w:vertAnchor="text" w:horzAnchor="margin" w:tblpY="1847"/>
        <w:tblW w:w="0" w:type="auto"/>
        <w:tblLook w:val="04A0" w:firstRow="1" w:lastRow="0" w:firstColumn="1" w:lastColumn="0" w:noHBand="0" w:noVBand="1"/>
      </w:tblPr>
      <w:tblGrid>
        <w:gridCol w:w="5227"/>
        <w:gridCol w:w="5227"/>
      </w:tblGrid>
      <w:tr w:rsidR="00EC33A4" w14:paraId="7D571B88" w14:textId="77777777" w:rsidTr="004114A9">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5227" w:type="dxa"/>
          </w:tcPr>
          <w:p w14:paraId="0A381651" w14:textId="436225E3" w:rsidR="00EC33A4" w:rsidRPr="004114A9" w:rsidRDefault="00EC33A4" w:rsidP="00EC33A4">
            <w:pPr>
              <w:rPr>
                <w:b w:val="0"/>
                <w:bCs w:val="0"/>
                <w:color w:val="93A765"/>
                <w:sz w:val="28"/>
                <w:szCs w:val="28"/>
              </w:rPr>
            </w:pPr>
            <w:r w:rsidRPr="004114A9">
              <w:rPr>
                <w:b w:val="0"/>
                <w:bCs w:val="0"/>
                <w:color w:val="93A765"/>
                <w:sz w:val="28"/>
                <w:szCs w:val="28"/>
              </w:rPr>
              <w:lastRenderedPageBreak/>
              <w:t>Parameter</w:t>
            </w:r>
          </w:p>
        </w:tc>
        <w:tc>
          <w:tcPr>
            <w:tcW w:w="5227" w:type="dxa"/>
          </w:tcPr>
          <w:p w14:paraId="24BCE2D7" w14:textId="2D3B050A" w:rsidR="00EC33A4" w:rsidRPr="004114A9" w:rsidRDefault="00EC33A4" w:rsidP="00EC33A4">
            <w:pPr>
              <w:cnfStyle w:val="100000000000" w:firstRow="1" w:lastRow="0" w:firstColumn="0" w:lastColumn="0" w:oddVBand="0" w:evenVBand="0" w:oddHBand="0" w:evenHBand="0" w:firstRowFirstColumn="0" w:firstRowLastColumn="0" w:lastRowFirstColumn="0" w:lastRowLastColumn="0"/>
              <w:rPr>
                <w:b w:val="0"/>
                <w:bCs w:val="0"/>
                <w:color w:val="93A765"/>
                <w:sz w:val="28"/>
                <w:szCs w:val="28"/>
              </w:rPr>
            </w:pPr>
            <w:r w:rsidRPr="004114A9">
              <w:rPr>
                <w:b w:val="0"/>
                <w:bCs w:val="0"/>
                <w:color w:val="93A765"/>
                <w:sz w:val="28"/>
                <w:szCs w:val="28"/>
              </w:rPr>
              <w:t>Data / Insight</w:t>
            </w:r>
          </w:p>
        </w:tc>
      </w:tr>
      <w:tr w:rsidR="00EC33A4" w14:paraId="21666ACB" w14:textId="77777777" w:rsidTr="004114A9">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5227" w:type="dxa"/>
          </w:tcPr>
          <w:p w14:paraId="11C830E9" w14:textId="0B339E90" w:rsidR="00EC33A4" w:rsidRPr="004114A9" w:rsidRDefault="00EC33A4" w:rsidP="00EC33A4">
            <w:pPr>
              <w:rPr>
                <w:color w:val="7F7F7F" w:themeColor="text1" w:themeTint="80"/>
                <w:sz w:val="28"/>
                <w:szCs w:val="28"/>
              </w:rPr>
            </w:pPr>
            <w:r w:rsidRPr="004114A9">
              <w:rPr>
                <w:color w:val="7F7F7F" w:themeColor="text1" w:themeTint="80"/>
                <w:sz w:val="28"/>
                <w:szCs w:val="28"/>
              </w:rPr>
              <w:t>Installed Capacity</w:t>
            </w:r>
          </w:p>
        </w:tc>
        <w:tc>
          <w:tcPr>
            <w:tcW w:w="5227" w:type="dxa"/>
          </w:tcPr>
          <w:p w14:paraId="480921E7" w14:textId="409FB833" w:rsidR="00EC33A4" w:rsidRPr="004114A9" w:rsidRDefault="00EC33A4" w:rsidP="00EC33A4">
            <w:pPr>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~56 GW (FY26)</w:t>
            </w:r>
          </w:p>
        </w:tc>
      </w:tr>
      <w:tr w:rsidR="00EC33A4" w14:paraId="25A5686C" w14:textId="77777777" w:rsidTr="004114A9">
        <w:trPr>
          <w:trHeight w:val="459"/>
        </w:trPr>
        <w:tc>
          <w:tcPr>
            <w:cnfStyle w:val="001000000000" w:firstRow="0" w:lastRow="0" w:firstColumn="1" w:lastColumn="0" w:oddVBand="0" w:evenVBand="0" w:oddHBand="0" w:evenHBand="0" w:firstRowFirstColumn="0" w:firstRowLastColumn="0" w:lastRowFirstColumn="0" w:lastRowLastColumn="0"/>
            <w:tcW w:w="5227" w:type="dxa"/>
          </w:tcPr>
          <w:p w14:paraId="711BB959" w14:textId="63C42903" w:rsidR="00EC33A4" w:rsidRPr="004114A9" w:rsidRDefault="00EC33A4" w:rsidP="00EC33A4">
            <w:pPr>
              <w:rPr>
                <w:color w:val="7F7F7F" w:themeColor="text1" w:themeTint="80"/>
                <w:sz w:val="28"/>
                <w:szCs w:val="28"/>
              </w:rPr>
            </w:pPr>
            <w:r w:rsidRPr="004114A9">
              <w:rPr>
                <w:color w:val="7F7F7F" w:themeColor="text1" w:themeTint="80"/>
                <w:sz w:val="28"/>
                <w:szCs w:val="28"/>
              </w:rPr>
              <w:t>Share in Renewable Mix</w:t>
            </w:r>
          </w:p>
        </w:tc>
        <w:tc>
          <w:tcPr>
            <w:tcW w:w="5227" w:type="dxa"/>
          </w:tcPr>
          <w:p w14:paraId="4FA26FBC" w14:textId="7433667F" w:rsidR="00EC33A4" w:rsidRPr="004114A9" w:rsidRDefault="00EC33A4" w:rsidP="00EC33A4">
            <w:pPr>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~20–21%</w:t>
            </w:r>
          </w:p>
        </w:tc>
      </w:tr>
      <w:tr w:rsidR="00EC33A4" w14:paraId="7CB43AA5" w14:textId="77777777" w:rsidTr="004114A9">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5227" w:type="dxa"/>
          </w:tcPr>
          <w:p w14:paraId="55A3CB01" w14:textId="39B695EB" w:rsidR="00EC33A4" w:rsidRPr="004114A9" w:rsidRDefault="00EC33A4" w:rsidP="00EC33A4">
            <w:pPr>
              <w:rPr>
                <w:color w:val="7F7F7F" w:themeColor="text1" w:themeTint="80"/>
                <w:sz w:val="28"/>
                <w:szCs w:val="28"/>
              </w:rPr>
            </w:pPr>
            <w:r w:rsidRPr="004114A9">
              <w:rPr>
                <w:color w:val="7F7F7F" w:themeColor="text1" w:themeTint="80"/>
                <w:sz w:val="28"/>
                <w:szCs w:val="28"/>
              </w:rPr>
              <w:t>Annual Capacity Addition</w:t>
            </w:r>
          </w:p>
        </w:tc>
        <w:tc>
          <w:tcPr>
            <w:tcW w:w="5227" w:type="dxa"/>
          </w:tcPr>
          <w:p w14:paraId="07AFC20E" w14:textId="7135B975" w:rsidR="00EC33A4" w:rsidRPr="004114A9" w:rsidRDefault="00EC33A4" w:rsidP="00EC33A4">
            <w:pPr>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~6.0–6.3 GW (record high)</w:t>
            </w:r>
          </w:p>
        </w:tc>
      </w:tr>
      <w:tr w:rsidR="00EC33A4" w14:paraId="79202C0A" w14:textId="77777777" w:rsidTr="004114A9">
        <w:trPr>
          <w:trHeight w:val="459"/>
        </w:trPr>
        <w:tc>
          <w:tcPr>
            <w:cnfStyle w:val="001000000000" w:firstRow="0" w:lastRow="0" w:firstColumn="1" w:lastColumn="0" w:oddVBand="0" w:evenVBand="0" w:oddHBand="0" w:evenHBand="0" w:firstRowFirstColumn="0" w:firstRowLastColumn="0" w:lastRowFirstColumn="0" w:lastRowLastColumn="0"/>
            <w:tcW w:w="5227" w:type="dxa"/>
          </w:tcPr>
          <w:p w14:paraId="293AC88D" w14:textId="4F76173D" w:rsidR="00EC33A4" w:rsidRPr="004114A9" w:rsidRDefault="00EC33A4" w:rsidP="00EC33A4">
            <w:pPr>
              <w:rPr>
                <w:color w:val="7F7F7F" w:themeColor="text1" w:themeTint="80"/>
                <w:sz w:val="28"/>
                <w:szCs w:val="28"/>
              </w:rPr>
            </w:pPr>
            <w:r w:rsidRPr="004114A9">
              <w:rPr>
                <w:color w:val="7F7F7F" w:themeColor="text1" w:themeTint="80"/>
                <w:sz w:val="28"/>
                <w:szCs w:val="28"/>
              </w:rPr>
              <w:t>Growth Trend</w:t>
            </w:r>
          </w:p>
        </w:tc>
        <w:tc>
          <w:tcPr>
            <w:tcW w:w="5227" w:type="dxa"/>
          </w:tcPr>
          <w:p w14:paraId="4F2C7F65" w14:textId="1A0D4CE1" w:rsidR="00EC33A4" w:rsidRPr="004114A9" w:rsidRDefault="00EC33A4" w:rsidP="00EC33A4">
            <w:pPr>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Scaling to ~6–8 GW annually (medium term)</w:t>
            </w:r>
          </w:p>
        </w:tc>
      </w:tr>
      <w:tr w:rsidR="00EC33A4" w14:paraId="50534AFD" w14:textId="77777777" w:rsidTr="004114A9">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5227" w:type="dxa"/>
          </w:tcPr>
          <w:p w14:paraId="6246807B" w14:textId="43449B57" w:rsidR="00EC33A4" w:rsidRPr="004114A9" w:rsidRDefault="00EC33A4" w:rsidP="00EC33A4">
            <w:pPr>
              <w:rPr>
                <w:color w:val="7F7F7F" w:themeColor="text1" w:themeTint="80"/>
                <w:sz w:val="28"/>
                <w:szCs w:val="28"/>
              </w:rPr>
            </w:pPr>
            <w:r w:rsidRPr="004114A9">
              <w:rPr>
                <w:color w:val="7F7F7F" w:themeColor="text1" w:themeTint="80"/>
                <w:sz w:val="28"/>
                <w:szCs w:val="28"/>
              </w:rPr>
              <w:t>Global Ranking</w:t>
            </w:r>
          </w:p>
        </w:tc>
        <w:tc>
          <w:tcPr>
            <w:tcW w:w="5227" w:type="dxa"/>
          </w:tcPr>
          <w:p w14:paraId="45BBCA79" w14:textId="5F97BA4F" w:rsidR="00EC33A4" w:rsidRPr="004114A9" w:rsidRDefault="00EC33A4" w:rsidP="00EC33A4">
            <w:pPr>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Among Top 3 wind markets globally</w:t>
            </w:r>
          </w:p>
        </w:tc>
      </w:tr>
      <w:tr w:rsidR="00EC33A4" w14:paraId="2C66CDB1" w14:textId="77777777" w:rsidTr="004114A9">
        <w:trPr>
          <w:trHeight w:val="459"/>
        </w:trPr>
        <w:tc>
          <w:tcPr>
            <w:cnfStyle w:val="001000000000" w:firstRow="0" w:lastRow="0" w:firstColumn="1" w:lastColumn="0" w:oddVBand="0" w:evenVBand="0" w:oddHBand="0" w:evenHBand="0" w:firstRowFirstColumn="0" w:firstRowLastColumn="0" w:lastRowFirstColumn="0" w:lastRowLastColumn="0"/>
            <w:tcW w:w="5227" w:type="dxa"/>
          </w:tcPr>
          <w:p w14:paraId="2670AD3E" w14:textId="2CDCA5B5" w:rsidR="00EC33A4" w:rsidRPr="004114A9" w:rsidRDefault="00EC33A4" w:rsidP="00EC33A4">
            <w:pPr>
              <w:rPr>
                <w:color w:val="7F7F7F" w:themeColor="text1" w:themeTint="80"/>
                <w:sz w:val="28"/>
                <w:szCs w:val="28"/>
              </w:rPr>
            </w:pPr>
            <w:r w:rsidRPr="004114A9">
              <w:rPr>
                <w:color w:val="7F7F7F" w:themeColor="text1" w:themeTint="80"/>
                <w:sz w:val="28"/>
                <w:szCs w:val="28"/>
              </w:rPr>
              <w:t>Market Growth</w:t>
            </w:r>
          </w:p>
        </w:tc>
        <w:tc>
          <w:tcPr>
            <w:tcW w:w="5227" w:type="dxa"/>
          </w:tcPr>
          <w:p w14:paraId="4BB2FB7D" w14:textId="3F84BB04" w:rsidR="00EC33A4" w:rsidRPr="004114A9" w:rsidRDefault="00EC33A4" w:rsidP="00EC33A4">
            <w:pPr>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~10% CAGR expected</w:t>
            </w:r>
          </w:p>
        </w:tc>
      </w:tr>
      <w:tr w:rsidR="00EC33A4" w14:paraId="25C243FD" w14:textId="77777777" w:rsidTr="004114A9">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5227" w:type="dxa"/>
          </w:tcPr>
          <w:p w14:paraId="630EF4AF" w14:textId="19E5B846" w:rsidR="00EC33A4" w:rsidRPr="004114A9" w:rsidRDefault="00EC33A4" w:rsidP="00EC33A4">
            <w:pPr>
              <w:rPr>
                <w:color w:val="7F7F7F" w:themeColor="text1" w:themeTint="80"/>
                <w:sz w:val="28"/>
                <w:szCs w:val="28"/>
              </w:rPr>
            </w:pPr>
            <w:r w:rsidRPr="004114A9">
              <w:rPr>
                <w:color w:val="7F7F7F" w:themeColor="text1" w:themeTint="80"/>
                <w:sz w:val="28"/>
                <w:szCs w:val="28"/>
              </w:rPr>
              <w:t>Key Demand Drivers</w:t>
            </w:r>
          </w:p>
        </w:tc>
        <w:tc>
          <w:tcPr>
            <w:tcW w:w="5227" w:type="dxa"/>
          </w:tcPr>
          <w:p w14:paraId="4FCDD070" w14:textId="68C336B0" w:rsidR="00EC33A4" w:rsidRPr="004114A9" w:rsidRDefault="00EC33A4" w:rsidP="00EC33A4">
            <w:pPr>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Govt targets (500 GW), C&amp;I demand, hybrid projects</w:t>
            </w:r>
          </w:p>
        </w:tc>
      </w:tr>
      <w:tr w:rsidR="00EC33A4" w14:paraId="4677277A" w14:textId="77777777" w:rsidTr="004114A9">
        <w:trPr>
          <w:trHeight w:val="459"/>
        </w:trPr>
        <w:tc>
          <w:tcPr>
            <w:cnfStyle w:val="001000000000" w:firstRow="0" w:lastRow="0" w:firstColumn="1" w:lastColumn="0" w:oddVBand="0" w:evenVBand="0" w:oddHBand="0" w:evenHBand="0" w:firstRowFirstColumn="0" w:firstRowLastColumn="0" w:lastRowFirstColumn="0" w:lastRowLastColumn="0"/>
            <w:tcW w:w="5227" w:type="dxa"/>
          </w:tcPr>
          <w:p w14:paraId="2C4BDA70" w14:textId="26321E2E" w:rsidR="00EC33A4" w:rsidRPr="004114A9" w:rsidRDefault="00EC33A4" w:rsidP="00EC33A4">
            <w:pPr>
              <w:rPr>
                <w:color w:val="7F7F7F" w:themeColor="text1" w:themeTint="80"/>
                <w:sz w:val="28"/>
                <w:szCs w:val="28"/>
              </w:rPr>
            </w:pPr>
            <w:r w:rsidRPr="004114A9">
              <w:rPr>
                <w:color w:val="7F7F7F" w:themeColor="text1" w:themeTint="80"/>
                <w:sz w:val="28"/>
                <w:szCs w:val="28"/>
              </w:rPr>
              <w:t>Technology Trend</w:t>
            </w:r>
          </w:p>
        </w:tc>
        <w:tc>
          <w:tcPr>
            <w:tcW w:w="5227" w:type="dxa"/>
          </w:tcPr>
          <w:p w14:paraId="7507C756" w14:textId="65118475" w:rsidR="00EC33A4" w:rsidRPr="004114A9" w:rsidRDefault="00EC33A4" w:rsidP="00EC33A4">
            <w:pPr>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Shift to 3–5 MW turbines</w:t>
            </w:r>
          </w:p>
        </w:tc>
      </w:tr>
      <w:tr w:rsidR="00EC33A4" w14:paraId="689CA28B" w14:textId="77777777" w:rsidTr="004114A9">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5227" w:type="dxa"/>
          </w:tcPr>
          <w:p w14:paraId="2F6884D2" w14:textId="2B5CC98E" w:rsidR="00EC33A4" w:rsidRPr="004114A9" w:rsidRDefault="00EC33A4" w:rsidP="00EC33A4">
            <w:pPr>
              <w:rPr>
                <w:color w:val="7F7F7F" w:themeColor="text1" w:themeTint="80"/>
                <w:sz w:val="28"/>
                <w:szCs w:val="28"/>
              </w:rPr>
            </w:pPr>
            <w:r w:rsidRPr="004114A9">
              <w:rPr>
                <w:color w:val="7F7F7F" w:themeColor="text1" w:themeTint="80"/>
                <w:sz w:val="28"/>
                <w:szCs w:val="28"/>
              </w:rPr>
              <w:t>Project Type Shift</w:t>
            </w:r>
          </w:p>
        </w:tc>
        <w:tc>
          <w:tcPr>
            <w:tcW w:w="5227" w:type="dxa"/>
          </w:tcPr>
          <w:p w14:paraId="57BC29CE" w14:textId="47CCC6ED" w:rsidR="00EC33A4" w:rsidRPr="004114A9" w:rsidRDefault="00EC33A4" w:rsidP="00EC33A4">
            <w:pPr>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Increasing hybrid (wind + solar) projects</w:t>
            </w:r>
          </w:p>
        </w:tc>
      </w:tr>
      <w:tr w:rsidR="00EC33A4" w14:paraId="6022DDCA" w14:textId="77777777" w:rsidTr="004114A9">
        <w:trPr>
          <w:trHeight w:val="459"/>
        </w:trPr>
        <w:tc>
          <w:tcPr>
            <w:cnfStyle w:val="001000000000" w:firstRow="0" w:lastRow="0" w:firstColumn="1" w:lastColumn="0" w:oddVBand="0" w:evenVBand="0" w:oddHBand="0" w:evenHBand="0" w:firstRowFirstColumn="0" w:firstRowLastColumn="0" w:lastRowFirstColumn="0" w:lastRowLastColumn="0"/>
            <w:tcW w:w="5227" w:type="dxa"/>
          </w:tcPr>
          <w:p w14:paraId="1F3480EB" w14:textId="7BB8737E" w:rsidR="00EC33A4" w:rsidRPr="004114A9" w:rsidRDefault="00EC33A4" w:rsidP="00EC33A4">
            <w:pPr>
              <w:rPr>
                <w:color w:val="7F7F7F" w:themeColor="text1" w:themeTint="80"/>
                <w:sz w:val="28"/>
                <w:szCs w:val="28"/>
              </w:rPr>
            </w:pPr>
            <w:r w:rsidRPr="004114A9">
              <w:rPr>
                <w:color w:val="7F7F7F" w:themeColor="text1" w:themeTint="80"/>
                <w:sz w:val="28"/>
                <w:szCs w:val="28"/>
              </w:rPr>
              <w:t>Geographic Concentration</w:t>
            </w:r>
          </w:p>
        </w:tc>
        <w:tc>
          <w:tcPr>
            <w:tcW w:w="5227" w:type="dxa"/>
          </w:tcPr>
          <w:p w14:paraId="3C428CDD" w14:textId="5C4C63A0" w:rsidR="00EC33A4" w:rsidRPr="004114A9" w:rsidRDefault="00EC33A4" w:rsidP="00EC33A4">
            <w:pPr>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G</w:t>
            </w:r>
            <w:r w:rsidRPr="004114A9">
              <w:rPr>
                <w:color w:val="7F7F7F" w:themeColor="text1" w:themeTint="80"/>
                <w:sz w:val="28"/>
                <w:szCs w:val="28"/>
              </w:rPr>
              <w:t>ujarat, Tamil Nadu, Karnataka</w:t>
            </w:r>
          </w:p>
        </w:tc>
      </w:tr>
      <w:tr w:rsidR="00EC33A4" w14:paraId="0A54240A" w14:textId="77777777" w:rsidTr="004114A9">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5227" w:type="dxa"/>
          </w:tcPr>
          <w:p w14:paraId="43350C3B" w14:textId="7E7095D2" w:rsidR="00EC33A4" w:rsidRPr="004114A9" w:rsidRDefault="00EC33A4" w:rsidP="00EC33A4">
            <w:pPr>
              <w:rPr>
                <w:color w:val="7F7F7F" w:themeColor="text1" w:themeTint="80"/>
                <w:sz w:val="28"/>
                <w:szCs w:val="28"/>
              </w:rPr>
            </w:pPr>
            <w:r w:rsidRPr="004114A9">
              <w:rPr>
                <w:color w:val="7F7F7F" w:themeColor="text1" w:themeTint="80"/>
                <w:sz w:val="28"/>
                <w:szCs w:val="28"/>
              </w:rPr>
              <w:t>Market Type</w:t>
            </w:r>
          </w:p>
        </w:tc>
        <w:tc>
          <w:tcPr>
            <w:tcW w:w="5227" w:type="dxa"/>
          </w:tcPr>
          <w:p w14:paraId="6522FD16" w14:textId="1C320E08" w:rsidR="00EC33A4" w:rsidRPr="004114A9" w:rsidRDefault="00EC33A4" w:rsidP="00EC33A4">
            <w:pPr>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~98% Onshore wind</w:t>
            </w:r>
          </w:p>
        </w:tc>
      </w:tr>
      <w:tr w:rsidR="00EC33A4" w14:paraId="3D4CAEE0" w14:textId="77777777" w:rsidTr="004114A9">
        <w:trPr>
          <w:trHeight w:val="459"/>
        </w:trPr>
        <w:tc>
          <w:tcPr>
            <w:cnfStyle w:val="001000000000" w:firstRow="0" w:lastRow="0" w:firstColumn="1" w:lastColumn="0" w:oddVBand="0" w:evenVBand="0" w:oddHBand="0" w:evenHBand="0" w:firstRowFirstColumn="0" w:firstRowLastColumn="0" w:lastRowFirstColumn="0" w:lastRowLastColumn="0"/>
            <w:tcW w:w="5227" w:type="dxa"/>
          </w:tcPr>
          <w:p w14:paraId="281190E1" w14:textId="7A05943E" w:rsidR="00EC33A4" w:rsidRPr="004114A9" w:rsidRDefault="00EC33A4" w:rsidP="00EC33A4">
            <w:pPr>
              <w:rPr>
                <w:color w:val="7F7F7F" w:themeColor="text1" w:themeTint="80"/>
                <w:sz w:val="28"/>
                <w:szCs w:val="28"/>
              </w:rPr>
            </w:pPr>
            <w:r w:rsidRPr="004114A9">
              <w:rPr>
                <w:color w:val="7F7F7F" w:themeColor="text1" w:themeTint="80"/>
                <w:sz w:val="28"/>
                <w:szCs w:val="28"/>
              </w:rPr>
              <w:t>Key Challenge</w:t>
            </w:r>
          </w:p>
        </w:tc>
        <w:tc>
          <w:tcPr>
            <w:tcW w:w="5227" w:type="dxa"/>
          </w:tcPr>
          <w:p w14:paraId="44EFC45B" w14:textId="1A5C31E5" w:rsidR="00EC33A4" w:rsidRPr="004114A9" w:rsidRDefault="00EC33A4" w:rsidP="00EC33A4">
            <w:pPr>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Grid evacuation &amp; execution delays</w:t>
            </w:r>
          </w:p>
        </w:tc>
      </w:tr>
    </w:tbl>
    <w:p w14:paraId="2335137F" w14:textId="6CACAB39" w:rsidR="0051660F" w:rsidRDefault="009934F7" w:rsidP="00EC33A4">
      <w:pPr>
        <w:rPr>
          <w:sz w:val="32"/>
          <w:szCs w:val="32"/>
        </w:rPr>
      </w:pPr>
      <w:r>
        <w:rPr>
          <w:noProof/>
          <w:sz w:val="32"/>
          <w:szCs w:val="32"/>
        </w:rPr>
        <w:drawing>
          <wp:inline distT="0" distB="0" distL="0" distR="0" wp14:anchorId="4665879A" wp14:editId="795BD79B">
            <wp:extent cx="6645910" cy="3522688"/>
            <wp:effectExtent l="0" t="0" r="2540" b="1905"/>
            <wp:docPr id="18242417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41715" name="Picture 1824241715"/>
                    <pic:cNvPicPr/>
                  </pic:nvPicPr>
                  <pic:blipFill>
                    <a:blip r:embed="rId10">
                      <a:extLst>
                        <a:ext uri="{28A0092B-C50C-407E-A947-70E740481C1C}">
                          <a14:useLocalDpi xmlns:a14="http://schemas.microsoft.com/office/drawing/2010/main" val="0"/>
                        </a:ext>
                      </a:extLst>
                    </a:blip>
                    <a:stretch>
                      <a:fillRect/>
                    </a:stretch>
                  </pic:blipFill>
                  <pic:spPr>
                    <a:xfrm>
                      <a:off x="0" y="0"/>
                      <a:ext cx="6652868" cy="3526376"/>
                    </a:xfrm>
                    <a:prstGeom prst="rect">
                      <a:avLst/>
                    </a:prstGeom>
                  </pic:spPr>
                </pic:pic>
              </a:graphicData>
            </a:graphic>
          </wp:inline>
        </w:drawing>
      </w:r>
      <w:r w:rsidR="00EC33A4">
        <w:rPr>
          <w:noProof/>
        </w:rPr>
        <mc:AlternateContent>
          <mc:Choice Requires="wps">
            <w:drawing>
              <wp:anchor distT="0" distB="0" distL="114300" distR="114300" simplePos="0" relativeHeight="251683840" behindDoc="0" locked="0" layoutInCell="1" allowOverlap="1" wp14:anchorId="5CFFADCB" wp14:editId="618DD2EF">
                <wp:simplePos x="0" y="0"/>
                <wp:positionH relativeFrom="margin">
                  <wp:posOffset>0</wp:posOffset>
                </wp:positionH>
                <wp:positionV relativeFrom="paragraph">
                  <wp:posOffset>698269</wp:posOffset>
                </wp:positionV>
                <wp:extent cx="6625475" cy="449705"/>
                <wp:effectExtent l="0" t="0" r="23495" b="26670"/>
                <wp:wrapNone/>
                <wp:docPr id="1864736056" name="Rectangle 10"/>
                <wp:cNvGraphicFramePr/>
                <a:graphic xmlns:a="http://schemas.openxmlformats.org/drawingml/2006/main">
                  <a:graphicData uri="http://schemas.microsoft.com/office/word/2010/wordprocessingShape">
                    <wps:wsp>
                      <wps:cNvSpPr/>
                      <wps:spPr>
                        <a:xfrm>
                          <a:off x="0" y="0"/>
                          <a:ext cx="6625475" cy="449705"/>
                        </a:xfrm>
                        <a:prstGeom prst="rect">
                          <a:avLst/>
                        </a:prstGeom>
                        <a:solidFill>
                          <a:srgbClr val="428E7C"/>
                        </a:solidFill>
                      </wps:spPr>
                      <wps:style>
                        <a:lnRef idx="2">
                          <a:schemeClr val="accent1">
                            <a:shade val="15000"/>
                          </a:schemeClr>
                        </a:lnRef>
                        <a:fillRef idx="1">
                          <a:schemeClr val="accent1"/>
                        </a:fillRef>
                        <a:effectRef idx="0">
                          <a:schemeClr val="accent1"/>
                        </a:effectRef>
                        <a:fontRef idx="minor">
                          <a:schemeClr val="lt1"/>
                        </a:fontRef>
                      </wps:style>
                      <wps:txbx>
                        <w:txbxContent>
                          <w:p w14:paraId="3B1D9F93" w14:textId="0AFB30A9" w:rsidR="00EC33A4" w:rsidRPr="00EC33A4" w:rsidRDefault="00EC33A4" w:rsidP="00EC33A4">
                            <w:pPr>
                              <w:jc w:val="center"/>
                              <w:rPr>
                                <w:color w:val="FFFFFF" w:themeColor="background1"/>
                                <w:sz w:val="32"/>
                                <w:szCs w:val="32"/>
                              </w:rPr>
                            </w:pPr>
                            <w:r w:rsidRPr="00EC33A4">
                              <w:rPr>
                                <w:color w:val="FFFFFF" w:themeColor="background1"/>
                                <w:sz w:val="32"/>
                                <w:szCs w:val="32"/>
                              </w:rPr>
                              <w:t>Market Snapshot – India Wind Energy Sector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FADCB" id="Rectangle 10" o:spid="_x0000_s1029" style="position:absolute;margin-left:0;margin-top:55pt;width:521.7pt;height:35.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" fillcolor="#428e7c" strokecolor="#09101d [484]" strokeweight="1pt">
                <v:textbox>
                  <w:txbxContent>
                    <w:p w14:paraId="3B1D9F93" w14:textId="0AFB30A9" w:rsidR="00EC33A4" w:rsidRPr="00EC33A4" w:rsidRDefault="00EC33A4" w:rsidP="00EC33A4">
                      <w:pPr>
                        <w:jc w:val="center"/>
                        <w:rPr>
                          <w:color w:val="FFFFFF" w:themeColor="background1"/>
                          <w:sz w:val="32"/>
                          <w:szCs w:val="32"/>
                        </w:rPr>
                      </w:pPr>
                      <w:r w:rsidRPr="00EC33A4">
                        <w:rPr>
                          <w:color w:val="FFFFFF" w:themeColor="background1"/>
                          <w:sz w:val="32"/>
                          <w:szCs w:val="32"/>
                        </w:rPr>
                        <w:t>Market Snapshot – India Wind Energy Sector</w:t>
                      </w:r>
                    </w:p>
                  </w:txbxContent>
                </v:textbox>
                <w10:wrap anchorx="margin"/>
              </v:rect>
            </w:pict>
          </mc:Fallback>
        </mc:AlternateContent>
      </w:r>
      <w:r w:rsidR="009A1660">
        <w:rPr>
          <w:noProof/>
        </w:rPr>
        <mc:AlternateContent>
          <mc:Choice Requires="wps">
            <w:drawing>
              <wp:anchor distT="0" distB="0" distL="114300" distR="114300" simplePos="0" relativeHeight="251682816" behindDoc="0" locked="0" layoutInCell="1" allowOverlap="1" wp14:anchorId="59A54700" wp14:editId="18E20560">
                <wp:simplePos x="0" y="0"/>
                <wp:positionH relativeFrom="margin">
                  <wp:align>left</wp:align>
                </wp:positionH>
                <wp:positionV relativeFrom="paragraph">
                  <wp:posOffset>528570</wp:posOffset>
                </wp:positionV>
                <wp:extent cx="6731635" cy="0"/>
                <wp:effectExtent l="0" t="19050" r="31115" b="19050"/>
                <wp:wrapNone/>
                <wp:docPr id="1237494008" name="Straight Connector 2"/>
                <wp:cNvGraphicFramePr/>
                <a:graphic xmlns:a="http://schemas.openxmlformats.org/drawingml/2006/main">
                  <a:graphicData uri="http://schemas.microsoft.com/office/word/2010/wordprocessingShape">
                    <wps:wsp>
                      <wps:cNvCnPr/>
                      <wps:spPr>
                        <a:xfrm>
                          <a:off x="0" y="0"/>
                          <a:ext cx="6731635" cy="0"/>
                        </a:xfrm>
                        <a:prstGeom prst="line">
                          <a:avLst/>
                        </a:prstGeom>
                        <a:ln w="28575">
                          <a:solidFill>
                            <a:srgbClr val="428E7C"/>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348E6E" id="Straight Connector 2" o:spid="_x0000_s1026" style="position:absolute;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6pt" to="530.0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" strokecolor="#428e7c" strokeweight="2.25pt">
                <v:stroke joinstyle="miter"/>
                <w10:wrap anchorx="margin"/>
              </v:line>
            </w:pict>
          </mc:Fallback>
        </mc:AlternateContent>
      </w:r>
      <w:r w:rsidR="009A1660">
        <w:rPr>
          <w:sz w:val="32"/>
          <w:szCs w:val="32"/>
        </w:rPr>
        <w:br w:type="page"/>
      </w:r>
    </w:p>
    <w:p w14:paraId="68ECE6F8" w14:textId="77777777" w:rsidR="004114A9" w:rsidRDefault="004114A9">
      <w:pPr>
        <w:rPr>
          <w:sz w:val="32"/>
          <w:szCs w:val="32"/>
        </w:rPr>
      </w:pPr>
    </w:p>
    <w:p w14:paraId="2653F22F" w14:textId="2A16FADF" w:rsidR="004114A9" w:rsidRPr="002255A4" w:rsidRDefault="004114A9">
      <w:pPr>
        <w:rPr>
          <w:color w:val="428E7C"/>
          <w:sz w:val="32"/>
          <w:szCs w:val="32"/>
        </w:rPr>
      </w:pPr>
      <w:r>
        <w:rPr>
          <w:noProof/>
        </w:rPr>
        <mc:AlternateContent>
          <mc:Choice Requires="wps">
            <w:drawing>
              <wp:anchor distT="0" distB="0" distL="114300" distR="114300" simplePos="0" relativeHeight="251688960" behindDoc="0" locked="0" layoutInCell="1" allowOverlap="1" wp14:anchorId="4EA3144D" wp14:editId="31F4F297">
                <wp:simplePos x="0" y="0"/>
                <wp:positionH relativeFrom="margin">
                  <wp:posOffset>0</wp:posOffset>
                </wp:positionH>
                <wp:positionV relativeFrom="paragraph">
                  <wp:posOffset>18415</wp:posOffset>
                </wp:positionV>
                <wp:extent cx="6731635" cy="0"/>
                <wp:effectExtent l="0" t="19050" r="31115" b="19050"/>
                <wp:wrapNone/>
                <wp:docPr id="697654885" name="Straight Connector 2"/>
                <wp:cNvGraphicFramePr/>
                <a:graphic xmlns:a="http://schemas.openxmlformats.org/drawingml/2006/main">
                  <a:graphicData uri="http://schemas.microsoft.com/office/word/2010/wordprocessingShape">
                    <wps:wsp>
                      <wps:cNvCnPr/>
                      <wps:spPr>
                        <a:xfrm>
                          <a:off x="0" y="0"/>
                          <a:ext cx="6731635" cy="0"/>
                        </a:xfrm>
                        <a:prstGeom prst="line">
                          <a:avLst/>
                        </a:prstGeom>
                        <a:ln w="28575">
                          <a:solidFill>
                            <a:srgbClr val="428E7C"/>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4AA033" id="Straight Connector 2" o:spid="_x0000_s1026" style="position:absolute;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5pt" to="530.0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" strokecolor="#428e7c" strokeweight="2.25pt">
                <v:stroke joinstyle="miter"/>
                <w10:wrap anchorx="margin"/>
              </v:line>
            </w:pict>
          </mc:Fallback>
        </mc:AlternateContent>
      </w:r>
    </w:p>
    <w:p w14:paraId="15AA14E9" w14:textId="77777777" w:rsidR="004114A9" w:rsidRPr="004114A9" w:rsidRDefault="004114A9" w:rsidP="004114A9">
      <w:pPr>
        <w:rPr>
          <w:b/>
          <w:bCs/>
          <w:color w:val="428E7C"/>
          <w:sz w:val="36"/>
          <w:szCs w:val="36"/>
          <w:u w:val="single"/>
        </w:rPr>
      </w:pPr>
      <w:r w:rsidRPr="004114A9">
        <w:rPr>
          <w:rFonts w:ascii="Segoe UI Emoji" w:hAnsi="Segoe UI Emoji" w:cs="Segoe UI Emoji"/>
          <w:b/>
          <w:bCs/>
          <w:color w:val="428E7C"/>
          <w:sz w:val="36"/>
          <w:szCs w:val="36"/>
          <w:u w:val="single"/>
        </w:rPr>
        <w:t>🔹</w:t>
      </w:r>
      <w:r w:rsidRPr="004114A9">
        <w:rPr>
          <w:b/>
          <w:bCs/>
          <w:color w:val="428E7C"/>
          <w:sz w:val="36"/>
          <w:szCs w:val="36"/>
          <w:u w:val="single"/>
        </w:rPr>
        <w:t xml:space="preserve"> Policy &amp; Regulatory Environment – India Wind Energy</w:t>
      </w:r>
    </w:p>
    <w:p w14:paraId="38F0EF88" w14:textId="77777777" w:rsidR="004114A9" w:rsidRPr="004114A9" w:rsidRDefault="004114A9" w:rsidP="004114A9">
      <w:pPr>
        <w:rPr>
          <w:b/>
          <w:bCs/>
          <w:color w:val="428E7C"/>
          <w:sz w:val="32"/>
          <w:szCs w:val="32"/>
        </w:rPr>
      </w:pPr>
      <w:r w:rsidRPr="004114A9">
        <w:rPr>
          <w:rFonts w:ascii="Segoe UI Emoji" w:hAnsi="Segoe UI Emoji" w:cs="Segoe UI Emoji"/>
          <w:b/>
          <w:bCs/>
          <w:color w:val="428E7C"/>
          <w:sz w:val="32"/>
          <w:szCs w:val="32"/>
        </w:rPr>
        <w:t>🔸</w:t>
      </w:r>
      <w:r w:rsidRPr="004114A9">
        <w:rPr>
          <w:b/>
          <w:bCs/>
          <w:color w:val="428E7C"/>
          <w:sz w:val="32"/>
          <w:szCs w:val="32"/>
        </w:rPr>
        <w:t xml:space="preserve"> Key Policies &amp; Impact</w:t>
      </w:r>
    </w:p>
    <w:tbl>
      <w:tblPr>
        <w:tblStyle w:val="PlainTable1"/>
        <w:tblW w:w="0" w:type="auto"/>
        <w:tblLook w:val="04A0" w:firstRow="1" w:lastRow="0" w:firstColumn="1" w:lastColumn="0" w:noHBand="0" w:noVBand="1"/>
      </w:tblPr>
      <w:tblGrid>
        <w:gridCol w:w="3735"/>
        <w:gridCol w:w="3385"/>
        <w:gridCol w:w="3336"/>
      </w:tblGrid>
      <w:tr w:rsidR="002255A4" w:rsidRPr="004114A9" w14:paraId="65CDFA0E" w14:textId="77777777" w:rsidTr="004114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219CA" w14:textId="77777777" w:rsidR="004114A9" w:rsidRPr="004114A9" w:rsidRDefault="004114A9" w:rsidP="004114A9">
            <w:pPr>
              <w:spacing w:after="200" w:line="288" w:lineRule="auto"/>
              <w:rPr>
                <w:color w:val="428E7C"/>
                <w:sz w:val="28"/>
                <w:szCs w:val="28"/>
              </w:rPr>
            </w:pPr>
            <w:r w:rsidRPr="004114A9">
              <w:rPr>
                <w:color w:val="428E7C"/>
                <w:sz w:val="28"/>
                <w:szCs w:val="28"/>
              </w:rPr>
              <w:t>Policy / Initiative</w:t>
            </w:r>
          </w:p>
        </w:tc>
        <w:tc>
          <w:tcPr>
            <w:tcW w:w="0" w:type="auto"/>
            <w:hideMark/>
          </w:tcPr>
          <w:p w14:paraId="4D4404A4" w14:textId="77777777" w:rsidR="004114A9" w:rsidRPr="004114A9" w:rsidRDefault="004114A9" w:rsidP="004114A9">
            <w:pPr>
              <w:spacing w:after="200" w:line="288" w:lineRule="auto"/>
              <w:cnfStyle w:val="100000000000" w:firstRow="1" w:lastRow="0" w:firstColumn="0" w:lastColumn="0" w:oddVBand="0" w:evenVBand="0" w:oddHBand="0" w:evenHBand="0" w:firstRowFirstColumn="0" w:firstRowLastColumn="0" w:lastRowFirstColumn="0" w:lastRowLastColumn="0"/>
              <w:rPr>
                <w:color w:val="428E7C"/>
                <w:sz w:val="28"/>
                <w:szCs w:val="28"/>
              </w:rPr>
            </w:pPr>
            <w:r w:rsidRPr="004114A9">
              <w:rPr>
                <w:color w:val="428E7C"/>
                <w:sz w:val="28"/>
                <w:szCs w:val="28"/>
              </w:rPr>
              <w:t>Description</w:t>
            </w:r>
          </w:p>
        </w:tc>
        <w:tc>
          <w:tcPr>
            <w:tcW w:w="0" w:type="auto"/>
            <w:hideMark/>
          </w:tcPr>
          <w:p w14:paraId="4572F280" w14:textId="77777777" w:rsidR="004114A9" w:rsidRPr="004114A9" w:rsidRDefault="004114A9" w:rsidP="004114A9">
            <w:pPr>
              <w:spacing w:after="200" w:line="288" w:lineRule="auto"/>
              <w:cnfStyle w:val="100000000000" w:firstRow="1" w:lastRow="0" w:firstColumn="0" w:lastColumn="0" w:oddVBand="0" w:evenVBand="0" w:oddHBand="0" w:evenHBand="0" w:firstRowFirstColumn="0" w:firstRowLastColumn="0" w:lastRowFirstColumn="0" w:lastRowLastColumn="0"/>
              <w:rPr>
                <w:color w:val="428E7C"/>
                <w:sz w:val="28"/>
                <w:szCs w:val="28"/>
              </w:rPr>
            </w:pPr>
            <w:r w:rsidRPr="004114A9">
              <w:rPr>
                <w:color w:val="428E7C"/>
                <w:sz w:val="28"/>
                <w:szCs w:val="28"/>
              </w:rPr>
              <w:t>Impact on Wind Sector &amp; Suzlon</w:t>
            </w:r>
          </w:p>
        </w:tc>
      </w:tr>
      <w:tr w:rsidR="004114A9" w:rsidRPr="004114A9" w14:paraId="630ECFBB" w14:textId="77777777" w:rsidTr="00411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ED7F5" w14:textId="77777777" w:rsidR="004114A9" w:rsidRPr="004114A9" w:rsidRDefault="004114A9" w:rsidP="004114A9">
            <w:pPr>
              <w:spacing w:after="200" w:line="288" w:lineRule="auto"/>
              <w:rPr>
                <w:color w:val="7F7F7F" w:themeColor="text1" w:themeTint="80"/>
                <w:sz w:val="28"/>
                <w:szCs w:val="28"/>
              </w:rPr>
            </w:pPr>
            <w:r w:rsidRPr="004114A9">
              <w:rPr>
                <w:color w:val="7F7F7F" w:themeColor="text1" w:themeTint="80"/>
                <w:sz w:val="28"/>
                <w:szCs w:val="28"/>
              </w:rPr>
              <w:t>500 GW Renewable Target (2030)</w:t>
            </w:r>
          </w:p>
        </w:tc>
        <w:tc>
          <w:tcPr>
            <w:tcW w:w="0" w:type="auto"/>
            <w:hideMark/>
          </w:tcPr>
          <w:p w14:paraId="30AFA8EC" w14:textId="77777777" w:rsidR="004114A9" w:rsidRPr="004114A9" w:rsidRDefault="004114A9" w:rsidP="004114A9">
            <w:pPr>
              <w:spacing w:after="200" w:line="288" w:lineRule="auto"/>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Government target for non-fossil capacity</w:t>
            </w:r>
          </w:p>
        </w:tc>
        <w:tc>
          <w:tcPr>
            <w:tcW w:w="0" w:type="auto"/>
            <w:hideMark/>
          </w:tcPr>
          <w:p w14:paraId="5DF0342F" w14:textId="77777777" w:rsidR="004114A9" w:rsidRPr="004114A9" w:rsidRDefault="004114A9" w:rsidP="004114A9">
            <w:pPr>
              <w:spacing w:after="200" w:line="288" w:lineRule="auto"/>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Strong long-term demand visibility for wind projects</w:t>
            </w:r>
          </w:p>
        </w:tc>
      </w:tr>
      <w:tr w:rsidR="004114A9" w:rsidRPr="004114A9" w14:paraId="4FA90A51" w14:textId="77777777" w:rsidTr="004114A9">
        <w:tc>
          <w:tcPr>
            <w:cnfStyle w:val="001000000000" w:firstRow="0" w:lastRow="0" w:firstColumn="1" w:lastColumn="0" w:oddVBand="0" w:evenVBand="0" w:oddHBand="0" w:evenHBand="0" w:firstRowFirstColumn="0" w:firstRowLastColumn="0" w:lastRowFirstColumn="0" w:lastRowLastColumn="0"/>
            <w:tcW w:w="0" w:type="auto"/>
            <w:hideMark/>
          </w:tcPr>
          <w:p w14:paraId="4A441EE9" w14:textId="77777777" w:rsidR="004114A9" w:rsidRPr="004114A9" w:rsidRDefault="004114A9" w:rsidP="004114A9">
            <w:pPr>
              <w:spacing w:after="200" w:line="288" w:lineRule="auto"/>
              <w:rPr>
                <w:color w:val="7F7F7F" w:themeColor="text1" w:themeTint="80"/>
                <w:sz w:val="28"/>
                <w:szCs w:val="28"/>
              </w:rPr>
            </w:pPr>
            <w:r w:rsidRPr="004114A9">
              <w:rPr>
                <w:color w:val="7F7F7F" w:themeColor="text1" w:themeTint="80"/>
                <w:sz w:val="28"/>
                <w:szCs w:val="28"/>
              </w:rPr>
              <w:t>National Wind-Solar Hybrid Policy</w:t>
            </w:r>
          </w:p>
        </w:tc>
        <w:tc>
          <w:tcPr>
            <w:tcW w:w="0" w:type="auto"/>
            <w:hideMark/>
          </w:tcPr>
          <w:p w14:paraId="3262B2A7" w14:textId="77777777" w:rsidR="004114A9" w:rsidRPr="004114A9" w:rsidRDefault="004114A9" w:rsidP="004114A9">
            <w:pPr>
              <w:spacing w:after="200" w:line="288" w:lineRule="auto"/>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Promotes hybrid (wind + solar) projects</w:t>
            </w:r>
          </w:p>
        </w:tc>
        <w:tc>
          <w:tcPr>
            <w:tcW w:w="0" w:type="auto"/>
            <w:hideMark/>
          </w:tcPr>
          <w:p w14:paraId="0F6C7AA0" w14:textId="77777777" w:rsidR="004114A9" w:rsidRPr="004114A9" w:rsidRDefault="004114A9" w:rsidP="004114A9">
            <w:pPr>
              <w:spacing w:after="200" w:line="288" w:lineRule="auto"/>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Increases project viability &amp; turbine demand</w:t>
            </w:r>
          </w:p>
        </w:tc>
      </w:tr>
      <w:tr w:rsidR="004114A9" w:rsidRPr="004114A9" w14:paraId="0C3C3F45" w14:textId="77777777" w:rsidTr="00411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D9620" w14:textId="77777777" w:rsidR="004114A9" w:rsidRPr="004114A9" w:rsidRDefault="004114A9" w:rsidP="004114A9">
            <w:pPr>
              <w:spacing w:after="200" w:line="288" w:lineRule="auto"/>
              <w:rPr>
                <w:color w:val="7F7F7F" w:themeColor="text1" w:themeTint="80"/>
                <w:sz w:val="28"/>
                <w:szCs w:val="28"/>
              </w:rPr>
            </w:pPr>
            <w:r w:rsidRPr="004114A9">
              <w:rPr>
                <w:color w:val="7F7F7F" w:themeColor="text1" w:themeTint="80"/>
                <w:sz w:val="28"/>
                <w:szCs w:val="28"/>
              </w:rPr>
              <w:t>ALMM (Approved List of Models &amp; Manufacturers – Wind)</w:t>
            </w:r>
          </w:p>
        </w:tc>
        <w:tc>
          <w:tcPr>
            <w:tcW w:w="0" w:type="auto"/>
            <w:hideMark/>
          </w:tcPr>
          <w:p w14:paraId="75751526" w14:textId="77777777" w:rsidR="004114A9" w:rsidRPr="004114A9" w:rsidRDefault="004114A9" w:rsidP="004114A9">
            <w:pPr>
              <w:spacing w:after="200" w:line="288" w:lineRule="auto"/>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Mandates use of approved domestic manufacturers</w:t>
            </w:r>
          </w:p>
        </w:tc>
        <w:tc>
          <w:tcPr>
            <w:tcW w:w="0" w:type="auto"/>
            <w:hideMark/>
          </w:tcPr>
          <w:p w14:paraId="27B9569B" w14:textId="77777777" w:rsidR="004114A9" w:rsidRPr="004114A9" w:rsidRDefault="004114A9" w:rsidP="004114A9">
            <w:pPr>
              <w:spacing w:after="200" w:line="288" w:lineRule="auto"/>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Favors domestic players like Suzlon</w:t>
            </w:r>
          </w:p>
        </w:tc>
      </w:tr>
      <w:tr w:rsidR="004114A9" w:rsidRPr="004114A9" w14:paraId="440F88AE" w14:textId="77777777" w:rsidTr="004114A9">
        <w:tc>
          <w:tcPr>
            <w:cnfStyle w:val="001000000000" w:firstRow="0" w:lastRow="0" w:firstColumn="1" w:lastColumn="0" w:oddVBand="0" w:evenVBand="0" w:oddHBand="0" w:evenHBand="0" w:firstRowFirstColumn="0" w:firstRowLastColumn="0" w:lastRowFirstColumn="0" w:lastRowLastColumn="0"/>
            <w:tcW w:w="0" w:type="auto"/>
            <w:hideMark/>
          </w:tcPr>
          <w:p w14:paraId="7E53EE10" w14:textId="77777777" w:rsidR="004114A9" w:rsidRPr="004114A9" w:rsidRDefault="004114A9" w:rsidP="004114A9">
            <w:pPr>
              <w:spacing w:after="200" w:line="288" w:lineRule="auto"/>
              <w:rPr>
                <w:color w:val="7F7F7F" w:themeColor="text1" w:themeTint="80"/>
                <w:sz w:val="28"/>
                <w:szCs w:val="28"/>
              </w:rPr>
            </w:pPr>
            <w:r w:rsidRPr="004114A9">
              <w:rPr>
                <w:color w:val="7F7F7F" w:themeColor="text1" w:themeTint="80"/>
                <w:sz w:val="28"/>
                <w:szCs w:val="28"/>
              </w:rPr>
              <w:t>Make in India Initiative</w:t>
            </w:r>
          </w:p>
        </w:tc>
        <w:tc>
          <w:tcPr>
            <w:tcW w:w="0" w:type="auto"/>
            <w:hideMark/>
          </w:tcPr>
          <w:p w14:paraId="74E0DE42" w14:textId="77777777" w:rsidR="004114A9" w:rsidRPr="004114A9" w:rsidRDefault="004114A9" w:rsidP="004114A9">
            <w:pPr>
              <w:spacing w:after="200" w:line="288" w:lineRule="auto"/>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Encourages local manufacturing</w:t>
            </w:r>
          </w:p>
        </w:tc>
        <w:tc>
          <w:tcPr>
            <w:tcW w:w="0" w:type="auto"/>
            <w:hideMark/>
          </w:tcPr>
          <w:p w14:paraId="71BB9351" w14:textId="77777777" w:rsidR="004114A9" w:rsidRPr="004114A9" w:rsidRDefault="004114A9" w:rsidP="004114A9">
            <w:pPr>
              <w:spacing w:after="200" w:line="288" w:lineRule="auto"/>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Benefits Suzlon (~75% localization) with cost advantage</w:t>
            </w:r>
          </w:p>
        </w:tc>
      </w:tr>
      <w:tr w:rsidR="004114A9" w:rsidRPr="004114A9" w14:paraId="0561B3C1" w14:textId="77777777" w:rsidTr="00411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B579A" w14:textId="77777777" w:rsidR="004114A9" w:rsidRPr="004114A9" w:rsidRDefault="004114A9" w:rsidP="004114A9">
            <w:pPr>
              <w:spacing w:after="200" w:line="288" w:lineRule="auto"/>
              <w:rPr>
                <w:color w:val="7F7F7F" w:themeColor="text1" w:themeTint="80"/>
                <w:sz w:val="28"/>
                <w:szCs w:val="28"/>
              </w:rPr>
            </w:pPr>
            <w:r w:rsidRPr="004114A9">
              <w:rPr>
                <w:color w:val="7F7F7F" w:themeColor="text1" w:themeTint="80"/>
                <w:sz w:val="28"/>
                <w:szCs w:val="28"/>
              </w:rPr>
              <w:t>GST Reduction (12% → 5%)</w:t>
            </w:r>
          </w:p>
        </w:tc>
        <w:tc>
          <w:tcPr>
            <w:tcW w:w="0" w:type="auto"/>
            <w:hideMark/>
          </w:tcPr>
          <w:p w14:paraId="1F5C6100" w14:textId="77777777" w:rsidR="004114A9" w:rsidRPr="004114A9" w:rsidRDefault="004114A9" w:rsidP="004114A9">
            <w:pPr>
              <w:spacing w:after="200" w:line="288" w:lineRule="auto"/>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Lower tax on wind turbines</w:t>
            </w:r>
          </w:p>
        </w:tc>
        <w:tc>
          <w:tcPr>
            <w:tcW w:w="0" w:type="auto"/>
            <w:hideMark/>
          </w:tcPr>
          <w:p w14:paraId="3601FD5D" w14:textId="77777777" w:rsidR="004114A9" w:rsidRPr="004114A9" w:rsidRDefault="004114A9" w:rsidP="004114A9">
            <w:pPr>
              <w:spacing w:after="200" w:line="288" w:lineRule="auto"/>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Improves project economics and demand</w:t>
            </w:r>
          </w:p>
        </w:tc>
      </w:tr>
      <w:tr w:rsidR="004114A9" w:rsidRPr="004114A9" w14:paraId="5B6221DB" w14:textId="77777777" w:rsidTr="004114A9">
        <w:tc>
          <w:tcPr>
            <w:cnfStyle w:val="001000000000" w:firstRow="0" w:lastRow="0" w:firstColumn="1" w:lastColumn="0" w:oddVBand="0" w:evenVBand="0" w:oddHBand="0" w:evenHBand="0" w:firstRowFirstColumn="0" w:firstRowLastColumn="0" w:lastRowFirstColumn="0" w:lastRowLastColumn="0"/>
            <w:tcW w:w="0" w:type="auto"/>
            <w:hideMark/>
          </w:tcPr>
          <w:p w14:paraId="103993DC" w14:textId="77777777" w:rsidR="004114A9" w:rsidRPr="004114A9" w:rsidRDefault="004114A9" w:rsidP="004114A9">
            <w:pPr>
              <w:spacing w:after="200" w:line="288" w:lineRule="auto"/>
              <w:rPr>
                <w:color w:val="7F7F7F" w:themeColor="text1" w:themeTint="80"/>
                <w:sz w:val="28"/>
                <w:szCs w:val="28"/>
              </w:rPr>
            </w:pPr>
            <w:r w:rsidRPr="004114A9">
              <w:rPr>
                <w:color w:val="7F7F7F" w:themeColor="text1" w:themeTint="80"/>
                <w:sz w:val="28"/>
                <w:szCs w:val="28"/>
              </w:rPr>
              <w:t>Green Open Access Rules</w:t>
            </w:r>
          </w:p>
        </w:tc>
        <w:tc>
          <w:tcPr>
            <w:tcW w:w="0" w:type="auto"/>
            <w:hideMark/>
          </w:tcPr>
          <w:p w14:paraId="0BEA20DD" w14:textId="77777777" w:rsidR="004114A9" w:rsidRPr="004114A9" w:rsidRDefault="004114A9" w:rsidP="004114A9">
            <w:pPr>
              <w:spacing w:after="200" w:line="288" w:lineRule="auto"/>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Easier renewable access for corporates (C&amp;I)</w:t>
            </w:r>
          </w:p>
        </w:tc>
        <w:tc>
          <w:tcPr>
            <w:tcW w:w="0" w:type="auto"/>
            <w:hideMark/>
          </w:tcPr>
          <w:p w14:paraId="2FFB6BC5" w14:textId="77777777" w:rsidR="004114A9" w:rsidRPr="004114A9" w:rsidRDefault="004114A9" w:rsidP="004114A9">
            <w:pPr>
              <w:spacing w:after="200" w:line="288" w:lineRule="auto"/>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Boosts demand from high-margin C&amp;I segment</w:t>
            </w:r>
          </w:p>
        </w:tc>
      </w:tr>
      <w:tr w:rsidR="004114A9" w:rsidRPr="004114A9" w14:paraId="26449205" w14:textId="77777777" w:rsidTr="00411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9BEBA" w14:textId="77777777" w:rsidR="004114A9" w:rsidRPr="004114A9" w:rsidRDefault="004114A9" w:rsidP="004114A9">
            <w:pPr>
              <w:spacing w:after="200" w:line="288" w:lineRule="auto"/>
              <w:rPr>
                <w:color w:val="7F7F7F" w:themeColor="text1" w:themeTint="80"/>
                <w:sz w:val="28"/>
                <w:szCs w:val="28"/>
              </w:rPr>
            </w:pPr>
            <w:r w:rsidRPr="004114A9">
              <w:rPr>
                <w:color w:val="7F7F7F" w:themeColor="text1" w:themeTint="80"/>
                <w:sz w:val="28"/>
                <w:szCs w:val="28"/>
              </w:rPr>
              <w:t>Renewable Purchase Obligations (RPOs)</w:t>
            </w:r>
          </w:p>
        </w:tc>
        <w:tc>
          <w:tcPr>
            <w:tcW w:w="0" w:type="auto"/>
            <w:hideMark/>
          </w:tcPr>
          <w:p w14:paraId="16D6BC31" w14:textId="77777777" w:rsidR="004114A9" w:rsidRPr="004114A9" w:rsidRDefault="004114A9" w:rsidP="004114A9">
            <w:pPr>
              <w:spacing w:after="200" w:line="288" w:lineRule="auto"/>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Mandatory renewable procurement for DISCOMs</w:t>
            </w:r>
          </w:p>
        </w:tc>
        <w:tc>
          <w:tcPr>
            <w:tcW w:w="0" w:type="auto"/>
            <w:hideMark/>
          </w:tcPr>
          <w:p w14:paraId="46FE5661" w14:textId="77777777" w:rsidR="004114A9" w:rsidRPr="004114A9" w:rsidRDefault="004114A9" w:rsidP="004114A9">
            <w:pPr>
              <w:spacing w:after="200" w:line="288" w:lineRule="auto"/>
              <w:cnfStyle w:val="000000100000" w:firstRow="0" w:lastRow="0" w:firstColumn="0" w:lastColumn="0" w:oddVBand="0" w:evenVBand="0" w:oddHBand="1"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Ensures consistent demand for wind energy</w:t>
            </w:r>
          </w:p>
        </w:tc>
      </w:tr>
      <w:tr w:rsidR="004114A9" w:rsidRPr="004114A9" w14:paraId="5361C2DB" w14:textId="77777777" w:rsidTr="004114A9">
        <w:tc>
          <w:tcPr>
            <w:cnfStyle w:val="001000000000" w:firstRow="0" w:lastRow="0" w:firstColumn="1" w:lastColumn="0" w:oddVBand="0" w:evenVBand="0" w:oddHBand="0" w:evenHBand="0" w:firstRowFirstColumn="0" w:firstRowLastColumn="0" w:lastRowFirstColumn="0" w:lastRowLastColumn="0"/>
            <w:tcW w:w="0" w:type="auto"/>
            <w:hideMark/>
          </w:tcPr>
          <w:p w14:paraId="2FA287EF" w14:textId="77777777" w:rsidR="004114A9" w:rsidRPr="004114A9" w:rsidRDefault="004114A9" w:rsidP="004114A9">
            <w:pPr>
              <w:spacing w:after="200" w:line="288" w:lineRule="auto"/>
              <w:rPr>
                <w:color w:val="7F7F7F" w:themeColor="text1" w:themeTint="80"/>
                <w:sz w:val="28"/>
                <w:szCs w:val="28"/>
              </w:rPr>
            </w:pPr>
            <w:r w:rsidRPr="004114A9">
              <w:rPr>
                <w:color w:val="7F7F7F" w:themeColor="text1" w:themeTint="80"/>
                <w:sz w:val="28"/>
                <w:szCs w:val="28"/>
              </w:rPr>
              <w:t>ISTS Waiver (Transmission Charges)</w:t>
            </w:r>
          </w:p>
        </w:tc>
        <w:tc>
          <w:tcPr>
            <w:tcW w:w="0" w:type="auto"/>
            <w:hideMark/>
          </w:tcPr>
          <w:p w14:paraId="0945A58F" w14:textId="77777777" w:rsidR="004114A9" w:rsidRPr="004114A9" w:rsidRDefault="004114A9" w:rsidP="004114A9">
            <w:pPr>
              <w:spacing w:after="200" w:line="288" w:lineRule="auto"/>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Waiver for renewable projects (time-bound)</w:t>
            </w:r>
          </w:p>
        </w:tc>
        <w:tc>
          <w:tcPr>
            <w:tcW w:w="0" w:type="auto"/>
            <w:hideMark/>
          </w:tcPr>
          <w:p w14:paraId="4FED083C" w14:textId="77777777" w:rsidR="004114A9" w:rsidRPr="004114A9" w:rsidRDefault="004114A9" w:rsidP="004114A9">
            <w:pPr>
              <w:spacing w:after="200" w:line="288" w:lineRule="auto"/>
              <w:cnfStyle w:val="000000000000" w:firstRow="0" w:lastRow="0" w:firstColumn="0" w:lastColumn="0" w:oddVBand="0" w:evenVBand="0" w:oddHBand="0" w:evenHBand="0" w:firstRowFirstColumn="0" w:firstRowLastColumn="0" w:lastRowFirstColumn="0" w:lastRowLastColumn="0"/>
              <w:rPr>
                <w:color w:val="7F7F7F" w:themeColor="text1" w:themeTint="80"/>
                <w:sz w:val="28"/>
                <w:szCs w:val="28"/>
              </w:rPr>
            </w:pPr>
            <w:r w:rsidRPr="004114A9">
              <w:rPr>
                <w:color w:val="7F7F7F" w:themeColor="text1" w:themeTint="80"/>
                <w:sz w:val="28"/>
                <w:szCs w:val="28"/>
              </w:rPr>
              <w:t>Reduces cost of power delivery, improving adoption</w:t>
            </w:r>
          </w:p>
        </w:tc>
      </w:tr>
    </w:tbl>
    <w:p w14:paraId="687D3C53" w14:textId="77777777" w:rsidR="004114A9" w:rsidRPr="004114A9" w:rsidRDefault="004114A9" w:rsidP="004114A9">
      <w:pPr>
        <w:rPr>
          <w:color w:val="7F7F7F" w:themeColor="text1" w:themeTint="80"/>
          <w:sz w:val="28"/>
          <w:szCs w:val="28"/>
        </w:rPr>
      </w:pPr>
      <w:r w:rsidRPr="004114A9">
        <w:rPr>
          <w:color w:val="7F7F7F" w:themeColor="text1" w:themeTint="80"/>
          <w:sz w:val="28"/>
          <w:szCs w:val="28"/>
        </w:rPr>
        <w:pict w14:anchorId="60073C0A">
          <v:rect id="_x0000_i1495" style="width:0;height:1.5pt" o:hralign="center" o:hrstd="t" o:hr="t" fillcolor="#a0a0a0" stroked="f"/>
        </w:pict>
      </w:r>
    </w:p>
    <w:p w14:paraId="7070596D" w14:textId="77777777" w:rsidR="004114A9" w:rsidRPr="004114A9" w:rsidRDefault="004114A9" w:rsidP="004114A9">
      <w:pPr>
        <w:rPr>
          <w:rFonts w:ascii="Segoe UI Emoji" w:hAnsi="Segoe UI Emoji" w:cs="Segoe UI Emoji"/>
          <w:b/>
          <w:bCs/>
          <w:color w:val="7F7F7F" w:themeColor="text1" w:themeTint="80"/>
          <w:sz w:val="28"/>
          <w:szCs w:val="28"/>
        </w:rPr>
      </w:pPr>
    </w:p>
    <w:p w14:paraId="6CD2D4E1" w14:textId="77777777" w:rsidR="004114A9" w:rsidRPr="004114A9" w:rsidRDefault="004114A9" w:rsidP="004114A9">
      <w:pPr>
        <w:rPr>
          <w:rFonts w:ascii="Segoe UI Emoji" w:hAnsi="Segoe UI Emoji" w:cs="Segoe UI Emoji"/>
          <w:b/>
          <w:bCs/>
          <w:color w:val="7F7F7F" w:themeColor="text1" w:themeTint="80"/>
          <w:sz w:val="28"/>
          <w:szCs w:val="28"/>
        </w:rPr>
      </w:pPr>
    </w:p>
    <w:p w14:paraId="2D6009E2" w14:textId="77777777" w:rsidR="004114A9" w:rsidRPr="004114A9" w:rsidRDefault="004114A9" w:rsidP="004114A9">
      <w:pPr>
        <w:rPr>
          <w:rFonts w:ascii="Segoe UI Emoji" w:hAnsi="Segoe UI Emoji" w:cs="Segoe UI Emoji"/>
          <w:b/>
          <w:bCs/>
          <w:color w:val="7F7F7F" w:themeColor="text1" w:themeTint="80"/>
          <w:sz w:val="28"/>
          <w:szCs w:val="28"/>
        </w:rPr>
      </w:pPr>
    </w:p>
    <w:p w14:paraId="27E100EA" w14:textId="32D8332B" w:rsidR="004114A9" w:rsidRPr="004114A9" w:rsidRDefault="004114A9" w:rsidP="004114A9">
      <w:pPr>
        <w:rPr>
          <w:rFonts w:ascii="Segoe UI Emoji" w:hAnsi="Segoe UI Emoji" w:cs="Segoe UI Emoji"/>
          <w:b/>
          <w:bCs/>
          <w:color w:val="7F7F7F" w:themeColor="text1" w:themeTint="80"/>
          <w:sz w:val="28"/>
          <w:szCs w:val="28"/>
        </w:rPr>
      </w:pPr>
      <w:r>
        <w:rPr>
          <w:noProof/>
        </w:rPr>
        <mc:AlternateContent>
          <mc:Choice Requires="wps">
            <w:drawing>
              <wp:anchor distT="0" distB="0" distL="114300" distR="114300" simplePos="0" relativeHeight="251691008" behindDoc="0" locked="0" layoutInCell="1" allowOverlap="1" wp14:anchorId="2B2FC25A" wp14:editId="1D0B65F9">
                <wp:simplePos x="0" y="0"/>
                <wp:positionH relativeFrom="margin">
                  <wp:posOffset>0</wp:posOffset>
                </wp:positionH>
                <wp:positionV relativeFrom="paragraph">
                  <wp:posOffset>18415</wp:posOffset>
                </wp:positionV>
                <wp:extent cx="6731635" cy="0"/>
                <wp:effectExtent l="0" t="19050" r="31115" b="19050"/>
                <wp:wrapNone/>
                <wp:docPr id="448075745" name="Straight Connector 2"/>
                <wp:cNvGraphicFramePr/>
                <a:graphic xmlns:a="http://schemas.openxmlformats.org/drawingml/2006/main">
                  <a:graphicData uri="http://schemas.microsoft.com/office/word/2010/wordprocessingShape">
                    <wps:wsp>
                      <wps:cNvCnPr/>
                      <wps:spPr>
                        <a:xfrm>
                          <a:off x="0" y="0"/>
                          <a:ext cx="6731635" cy="0"/>
                        </a:xfrm>
                        <a:prstGeom prst="line">
                          <a:avLst/>
                        </a:prstGeom>
                        <a:ln w="28575">
                          <a:solidFill>
                            <a:srgbClr val="428E7C"/>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AF05E1" id="Straight Connector 2"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5pt" to="530.0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" strokecolor="#428e7c" strokeweight="2.25pt">
                <v:stroke joinstyle="miter"/>
                <w10:wrap anchorx="margin"/>
              </v:line>
            </w:pict>
          </mc:Fallback>
        </mc:AlternateContent>
      </w:r>
    </w:p>
    <w:p w14:paraId="27802428" w14:textId="5867F9A4" w:rsidR="004114A9" w:rsidRPr="004114A9" w:rsidRDefault="004114A9" w:rsidP="004114A9">
      <w:pPr>
        <w:rPr>
          <w:b/>
          <w:bCs/>
          <w:color w:val="428E7C"/>
          <w:sz w:val="28"/>
          <w:szCs w:val="28"/>
        </w:rPr>
      </w:pPr>
      <w:r w:rsidRPr="004114A9">
        <w:rPr>
          <w:rFonts w:ascii="Segoe UI Emoji" w:hAnsi="Segoe UI Emoji" w:cs="Segoe UI Emoji"/>
          <w:b/>
          <w:bCs/>
          <w:color w:val="428E7C"/>
          <w:sz w:val="28"/>
          <w:szCs w:val="28"/>
        </w:rPr>
        <w:t>🔸</w:t>
      </w:r>
      <w:r w:rsidRPr="004114A9">
        <w:rPr>
          <w:b/>
          <w:bCs/>
          <w:color w:val="428E7C"/>
          <w:sz w:val="28"/>
          <w:szCs w:val="28"/>
        </w:rPr>
        <w:t xml:space="preserve"> Policy Impact Summary (Short Paragraph)</w:t>
      </w:r>
    </w:p>
    <w:p w14:paraId="79F7CA80" w14:textId="77777777" w:rsidR="004114A9" w:rsidRPr="004114A9" w:rsidRDefault="004114A9" w:rsidP="004114A9">
      <w:pPr>
        <w:rPr>
          <w:color w:val="7F7F7F" w:themeColor="text1" w:themeTint="80"/>
          <w:sz w:val="28"/>
          <w:szCs w:val="28"/>
        </w:rPr>
      </w:pPr>
      <w:r w:rsidRPr="004114A9">
        <w:rPr>
          <w:color w:val="7F7F7F" w:themeColor="text1" w:themeTint="80"/>
          <w:sz w:val="28"/>
          <w:szCs w:val="28"/>
        </w:rPr>
        <w:t xml:space="preserve">India’s wind energy sector is strongly supported by government policies focused on capacity expansion, domestic manufacturing, and corporate renewable adoption. Initiatives such as the </w:t>
      </w:r>
      <w:r w:rsidRPr="004114A9">
        <w:rPr>
          <w:b/>
          <w:bCs/>
          <w:color w:val="7F7F7F" w:themeColor="text1" w:themeTint="80"/>
          <w:sz w:val="28"/>
          <w:szCs w:val="28"/>
        </w:rPr>
        <w:t>500 GW renewable target</w:t>
      </w:r>
      <w:r w:rsidRPr="004114A9">
        <w:rPr>
          <w:color w:val="7F7F7F" w:themeColor="text1" w:themeTint="80"/>
          <w:sz w:val="28"/>
          <w:szCs w:val="28"/>
        </w:rPr>
        <w:t>, hybrid policy, and green open access rules are driving demand, while ALMM and Make in India provide a structural advantage to domestic players like Suzlon Energy. Additionally, cost-supportive measures such as GST reduction and transmission charge waivers are improving project viability. Overall, the policy environment remains a key growth enabler, though execution and regulatory consistency remain important factors to monitor.</w:t>
      </w:r>
    </w:p>
    <w:p w14:paraId="322084A4" w14:textId="77777777" w:rsidR="004114A9" w:rsidRPr="004114A9" w:rsidRDefault="004114A9" w:rsidP="004114A9">
      <w:pPr>
        <w:rPr>
          <w:color w:val="7F7F7F" w:themeColor="text1" w:themeTint="80"/>
          <w:sz w:val="28"/>
          <w:szCs w:val="28"/>
        </w:rPr>
      </w:pPr>
      <w:r w:rsidRPr="004114A9">
        <w:rPr>
          <w:color w:val="7F7F7F" w:themeColor="text1" w:themeTint="80"/>
          <w:sz w:val="28"/>
          <w:szCs w:val="28"/>
        </w:rPr>
        <w:pict w14:anchorId="10974120">
          <v:rect id="_x0000_i1496" style="width:0;height:1.5pt" o:hralign="center" o:hrstd="t" o:hr="t" fillcolor="#a0a0a0" stroked="f"/>
        </w:pict>
      </w:r>
    </w:p>
    <w:p w14:paraId="248D5009" w14:textId="2DCB8007" w:rsidR="004114A9" w:rsidRPr="004114A9" w:rsidRDefault="004114A9" w:rsidP="004114A9">
      <w:pPr>
        <w:rPr>
          <w:b/>
          <w:bCs/>
          <w:color w:val="428E7C"/>
          <w:sz w:val="28"/>
          <w:szCs w:val="28"/>
        </w:rPr>
      </w:pPr>
      <w:r w:rsidRPr="004114A9">
        <w:rPr>
          <w:rFonts w:ascii="Segoe UI Emoji" w:hAnsi="Segoe UI Emoji" w:cs="Segoe UI Emoji"/>
          <w:b/>
          <w:bCs/>
          <w:color w:val="428E7C"/>
          <w:sz w:val="28"/>
          <w:szCs w:val="28"/>
        </w:rPr>
        <w:t>🔹</w:t>
      </w:r>
      <w:r w:rsidRPr="004114A9">
        <w:rPr>
          <w:b/>
          <w:bCs/>
          <w:color w:val="428E7C"/>
          <w:sz w:val="28"/>
          <w:szCs w:val="28"/>
        </w:rPr>
        <w:t xml:space="preserve"> Analyst Insight </w:t>
      </w:r>
    </w:p>
    <w:p w14:paraId="5C44358C" w14:textId="28AC8843" w:rsidR="004114A9" w:rsidRDefault="004114A9" w:rsidP="004114A9">
      <w:pPr>
        <w:rPr>
          <w:i/>
          <w:iCs/>
          <w:color w:val="7F7F7F" w:themeColor="text1" w:themeTint="80"/>
          <w:sz w:val="28"/>
          <w:szCs w:val="28"/>
        </w:rPr>
      </w:pPr>
      <w:r w:rsidRPr="004114A9">
        <w:rPr>
          <w:i/>
          <w:iCs/>
          <w:color w:val="7F7F7F" w:themeColor="text1" w:themeTint="80"/>
          <w:sz w:val="28"/>
          <w:szCs w:val="28"/>
        </w:rPr>
        <w:t xml:space="preserve">Policy support in India is not just directional but structural, creating long-term demand visibility and a </w:t>
      </w:r>
      <w:r w:rsidRPr="004114A9">
        <w:rPr>
          <w:i/>
          <w:iCs/>
          <w:color w:val="7F7F7F" w:themeColor="text1" w:themeTint="80"/>
          <w:sz w:val="28"/>
          <w:szCs w:val="28"/>
        </w:rPr>
        <w:t>favourable</w:t>
      </w:r>
      <w:r w:rsidRPr="004114A9">
        <w:rPr>
          <w:i/>
          <w:iCs/>
          <w:color w:val="7F7F7F" w:themeColor="text1" w:themeTint="80"/>
          <w:sz w:val="28"/>
          <w:szCs w:val="28"/>
        </w:rPr>
        <w:t xml:space="preserve"> competitive environment for domestic wind players.</w:t>
      </w:r>
    </w:p>
    <w:p w14:paraId="78D3EA88" w14:textId="77777777" w:rsidR="00956346" w:rsidRPr="004114A9" w:rsidRDefault="00956346" w:rsidP="004114A9">
      <w:pPr>
        <w:rPr>
          <w:color w:val="7F7F7F" w:themeColor="text1" w:themeTint="80"/>
          <w:sz w:val="28"/>
          <w:szCs w:val="28"/>
        </w:rPr>
      </w:pPr>
    </w:p>
    <w:p w14:paraId="040E619B" w14:textId="04852B5A" w:rsidR="004114A9" w:rsidRPr="004114A9" w:rsidRDefault="00956346">
      <w:pPr>
        <w:rPr>
          <w:sz w:val="28"/>
          <w:szCs w:val="28"/>
        </w:rPr>
      </w:pPr>
      <w:r>
        <w:rPr>
          <w:noProof/>
          <w:sz w:val="28"/>
          <w:szCs w:val="28"/>
        </w:rPr>
        <w:drawing>
          <wp:inline distT="0" distB="0" distL="0" distR="0" wp14:anchorId="03DCCE33" wp14:editId="644935D2">
            <wp:extent cx="6645910" cy="2218055"/>
            <wp:effectExtent l="0" t="0" r="2540" b="0"/>
            <wp:docPr id="9889902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90278" name="Picture 988990278"/>
                    <pic:cNvPicPr/>
                  </pic:nvPicPr>
                  <pic:blipFill>
                    <a:blip r:embed="rId11">
                      <a:extLst>
                        <a:ext uri="{28A0092B-C50C-407E-A947-70E740481C1C}">
                          <a14:useLocalDpi xmlns:a14="http://schemas.microsoft.com/office/drawing/2010/main" val="0"/>
                        </a:ext>
                      </a:extLst>
                    </a:blip>
                    <a:stretch>
                      <a:fillRect/>
                    </a:stretch>
                  </pic:blipFill>
                  <pic:spPr>
                    <a:xfrm>
                      <a:off x="0" y="0"/>
                      <a:ext cx="6645910" cy="2218055"/>
                    </a:xfrm>
                    <a:prstGeom prst="rect">
                      <a:avLst/>
                    </a:prstGeom>
                  </pic:spPr>
                </pic:pic>
              </a:graphicData>
            </a:graphic>
          </wp:inline>
        </w:drawing>
      </w:r>
      <w:r w:rsidR="004114A9" w:rsidRPr="004114A9">
        <w:rPr>
          <w:sz w:val="28"/>
          <w:szCs w:val="28"/>
        </w:rPr>
        <w:br w:type="page"/>
      </w:r>
    </w:p>
    <w:p w14:paraId="387DA35F" w14:textId="7B403C48" w:rsidR="004114A9" w:rsidRDefault="004114A9">
      <w:pPr>
        <w:rPr>
          <w:sz w:val="32"/>
          <w:szCs w:val="32"/>
        </w:rPr>
      </w:pPr>
    </w:p>
    <w:p w14:paraId="5BCA109E" w14:textId="0147BF2C" w:rsidR="0051660F" w:rsidRDefault="00EC33A4">
      <w:pPr>
        <w:rPr>
          <w:sz w:val="32"/>
          <w:szCs w:val="32"/>
        </w:rPr>
      </w:pPr>
      <w:r>
        <w:rPr>
          <w:noProof/>
        </w:rPr>
        <mc:AlternateContent>
          <mc:Choice Requires="wps">
            <w:drawing>
              <wp:anchor distT="0" distB="0" distL="114300" distR="114300" simplePos="0" relativeHeight="251685888" behindDoc="0" locked="0" layoutInCell="1" allowOverlap="1" wp14:anchorId="523BDF57" wp14:editId="3BB2EA95">
                <wp:simplePos x="0" y="0"/>
                <wp:positionH relativeFrom="margin">
                  <wp:posOffset>0</wp:posOffset>
                </wp:positionH>
                <wp:positionV relativeFrom="paragraph">
                  <wp:posOffset>19050</wp:posOffset>
                </wp:positionV>
                <wp:extent cx="6731635" cy="0"/>
                <wp:effectExtent l="0" t="19050" r="31115" b="19050"/>
                <wp:wrapNone/>
                <wp:docPr id="1310510487" name="Straight Connector 2"/>
                <wp:cNvGraphicFramePr/>
                <a:graphic xmlns:a="http://schemas.openxmlformats.org/drawingml/2006/main">
                  <a:graphicData uri="http://schemas.microsoft.com/office/word/2010/wordprocessingShape">
                    <wps:wsp>
                      <wps:cNvCnPr/>
                      <wps:spPr>
                        <a:xfrm>
                          <a:off x="0" y="0"/>
                          <a:ext cx="6731635" cy="0"/>
                        </a:xfrm>
                        <a:prstGeom prst="line">
                          <a:avLst/>
                        </a:prstGeom>
                        <a:ln w="28575">
                          <a:solidFill>
                            <a:srgbClr val="428E7C"/>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52A57" id="Straight Connector 2"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530.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" strokecolor="#428e7c"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3089BAD1" wp14:editId="1AF67FE0">
                <wp:simplePos x="0" y="0"/>
                <wp:positionH relativeFrom="column">
                  <wp:posOffset>-130654</wp:posOffset>
                </wp:positionH>
                <wp:positionV relativeFrom="paragraph">
                  <wp:posOffset>309495</wp:posOffset>
                </wp:positionV>
                <wp:extent cx="4032250" cy="5702531"/>
                <wp:effectExtent l="0" t="0" r="25400" b="12700"/>
                <wp:wrapNone/>
                <wp:docPr id="2040967695" name="Rectangle 8"/>
                <wp:cNvGraphicFramePr/>
                <a:graphic xmlns:a="http://schemas.openxmlformats.org/drawingml/2006/main">
                  <a:graphicData uri="http://schemas.microsoft.com/office/word/2010/wordprocessingShape">
                    <wps:wsp>
                      <wps:cNvSpPr/>
                      <wps:spPr>
                        <a:xfrm>
                          <a:off x="0" y="0"/>
                          <a:ext cx="4032250" cy="5702531"/>
                        </a:xfrm>
                        <a:prstGeom prst="rect">
                          <a:avLst/>
                        </a:prstGeom>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txbx>
                        <w:txbxContent>
                          <w:p w14:paraId="30403537" w14:textId="314858D0" w:rsidR="0051660F" w:rsidRPr="0051660F" w:rsidRDefault="0051660F" w:rsidP="0051660F">
                            <w:pPr>
                              <w:spacing w:before="100" w:beforeAutospacing="1" w:after="100" w:afterAutospacing="1" w:line="240" w:lineRule="auto"/>
                              <w:outlineLvl w:val="0"/>
                              <w:rPr>
                                <w:rFonts w:ascii="Times New Roman" w:eastAsia="Times New Roman" w:hAnsi="Times New Roman" w:cs="Times New Roman"/>
                                <w:b/>
                                <w:bCs/>
                                <w:color w:val="428E7C"/>
                                <w:kern w:val="36"/>
                                <w:sz w:val="32"/>
                                <w:szCs w:val="32"/>
                                <w:u w:val="single"/>
                                <w:lang w:eastAsia="en-IN"/>
                              </w:rPr>
                            </w:pPr>
                            <w:r w:rsidRPr="0051660F">
                              <w:rPr>
                                <w:rFonts w:ascii="Times New Roman" w:eastAsia="Times New Roman" w:hAnsi="Times New Roman" w:cs="Times New Roman"/>
                                <w:b/>
                                <w:bCs/>
                                <w:color w:val="428E7C"/>
                                <w:kern w:val="36"/>
                                <w:sz w:val="32"/>
                                <w:szCs w:val="32"/>
                                <w:u w:val="single"/>
                                <w:lang w:eastAsia="en-IN"/>
                              </w:rPr>
                              <w:t>Concall Highlights – Suzlon Energy</w:t>
                            </w:r>
                            <w:r w:rsidR="009A1660" w:rsidRPr="002255A4">
                              <w:rPr>
                                <w:rFonts w:ascii="Times New Roman" w:eastAsia="Times New Roman" w:hAnsi="Times New Roman" w:cs="Times New Roman"/>
                                <w:b/>
                                <w:bCs/>
                                <w:color w:val="428E7C"/>
                                <w:kern w:val="36"/>
                                <w:sz w:val="32"/>
                                <w:szCs w:val="32"/>
                                <w:u w:val="single"/>
                                <w:lang w:eastAsia="en-IN"/>
                              </w:rPr>
                              <w:t xml:space="preserve"> Ltd</w:t>
                            </w:r>
                          </w:p>
                          <w:p w14:paraId="2A46498A" w14:textId="4881340F" w:rsidR="0051660F" w:rsidRPr="0051660F" w:rsidRDefault="0051660F" w:rsidP="0051660F">
                            <w:pPr>
                              <w:spacing w:before="100" w:beforeAutospacing="1" w:after="100" w:afterAutospacing="1" w:line="240" w:lineRule="auto"/>
                              <w:rPr>
                                <w:rFonts w:eastAsia="Times New Roman" w:cstheme="minorHAnsi"/>
                                <w:color w:val="7F7F7F" w:themeColor="text1" w:themeTint="80"/>
                                <w:sz w:val="28"/>
                                <w:szCs w:val="28"/>
                                <w:lang w:eastAsia="en-IN"/>
                              </w:rPr>
                            </w:pPr>
                            <w:r w:rsidRPr="0051660F">
                              <w:rPr>
                                <w:rFonts w:eastAsia="Times New Roman" w:cstheme="minorHAnsi"/>
                                <w:color w:val="7F7F7F" w:themeColor="text1" w:themeTint="80"/>
                                <w:sz w:val="28"/>
                                <w:szCs w:val="28"/>
                                <w:lang w:eastAsia="en-IN"/>
                              </w:rPr>
                              <w:t xml:space="preserve">Recent management commentary highlights a strong growth outlook for the wind energy sector, with annual installations expected to scale from ~5 GW in FY25 to ~6–8 GW over the next few years, indicating a sustained growth cycle. Suzlon reported a robust order book of ~5.6 GW, providing strong revenue visibility, with ~55–60% of orders coming from the Commercial &amp; Industrial (C&amp;I) segment, reflecting increasing corporate demand for renewable energy. The company is also witnessing a clear technology shift toward 3 MW+ turbines, which now form the majority of its order book and are expected to support margin improvement. Management emphasized improving execution, with stronger project commissioning expected in upcoming quarters, although grid evacuation constraints remain a key bottleneck, with certain completed projects awaiting connectivity. Additionally, Suzlon’s transition to a net cash position, along with benefits from localization and </w:t>
                            </w:r>
                            <w:r w:rsidR="009A1660" w:rsidRPr="009934F7">
                              <w:rPr>
                                <w:rFonts w:eastAsia="Times New Roman" w:cstheme="minorHAnsi"/>
                                <w:color w:val="7F7F7F" w:themeColor="text1" w:themeTint="80"/>
                                <w:sz w:val="28"/>
                                <w:szCs w:val="28"/>
                                <w:lang w:eastAsia="en-IN"/>
                              </w:rPr>
                              <w:t>favourable</w:t>
                            </w:r>
                            <w:r w:rsidRPr="0051660F">
                              <w:rPr>
                                <w:rFonts w:eastAsia="Times New Roman" w:cstheme="minorHAnsi"/>
                                <w:color w:val="7F7F7F" w:themeColor="text1" w:themeTint="80"/>
                                <w:sz w:val="28"/>
                                <w:szCs w:val="28"/>
                                <w:lang w:eastAsia="en-IN"/>
                              </w:rPr>
                              <w:t xml:space="preserve"> policy support, indicates a strengthening balance sheet and improving profitability outlook.</w:t>
                            </w:r>
                          </w:p>
                          <w:p w14:paraId="0ADAB17E" w14:textId="77777777" w:rsidR="0051660F" w:rsidRDefault="0051660F" w:rsidP="0051660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89BAD1" id="Rectangle 8" o:spid="_x0000_s1030" style="position:absolute;margin-left:-10.3pt;margin-top:24.35pt;width:317.5pt;height:449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" fillcolor="white [3201]" strokecolor="gray [1629]" strokeweight="1pt">
                <v:textbox>
                  <w:txbxContent>
                    <w:p w14:paraId="30403537" w14:textId="314858D0" w:rsidR="0051660F" w:rsidRPr="0051660F" w:rsidRDefault="0051660F" w:rsidP="0051660F">
                      <w:pPr>
                        <w:spacing w:before="100" w:beforeAutospacing="1" w:after="100" w:afterAutospacing="1" w:line="240" w:lineRule="auto"/>
                        <w:outlineLvl w:val="0"/>
                        <w:rPr>
                          <w:rFonts w:ascii="Times New Roman" w:eastAsia="Times New Roman" w:hAnsi="Times New Roman" w:cs="Times New Roman"/>
                          <w:b/>
                          <w:bCs/>
                          <w:color w:val="428E7C"/>
                          <w:kern w:val="36"/>
                          <w:sz w:val="32"/>
                          <w:szCs w:val="32"/>
                          <w:u w:val="single"/>
                          <w:lang w:eastAsia="en-IN"/>
                        </w:rPr>
                      </w:pPr>
                      <w:r w:rsidRPr="0051660F">
                        <w:rPr>
                          <w:rFonts w:ascii="Times New Roman" w:eastAsia="Times New Roman" w:hAnsi="Times New Roman" w:cs="Times New Roman"/>
                          <w:b/>
                          <w:bCs/>
                          <w:color w:val="428E7C"/>
                          <w:kern w:val="36"/>
                          <w:sz w:val="32"/>
                          <w:szCs w:val="32"/>
                          <w:u w:val="single"/>
                          <w:lang w:eastAsia="en-IN"/>
                        </w:rPr>
                        <w:t>Concall Highlights – Suzlon Energy</w:t>
                      </w:r>
                      <w:r w:rsidR="009A1660" w:rsidRPr="002255A4">
                        <w:rPr>
                          <w:rFonts w:ascii="Times New Roman" w:eastAsia="Times New Roman" w:hAnsi="Times New Roman" w:cs="Times New Roman"/>
                          <w:b/>
                          <w:bCs/>
                          <w:color w:val="428E7C"/>
                          <w:kern w:val="36"/>
                          <w:sz w:val="32"/>
                          <w:szCs w:val="32"/>
                          <w:u w:val="single"/>
                          <w:lang w:eastAsia="en-IN"/>
                        </w:rPr>
                        <w:t xml:space="preserve"> Ltd</w:t>
                      </w:r>
                    </w:p>
                    <w:p w14:paraId="2A46498A" w14:textId="4881340F" w:rsidR="0051660F" w:rsidRPr="0051660F" w:rsidRDefault="0051660F" w:rsidP="0051660F">
                      <w:pPr>
                        <w:spacing w:before="100" w:beforeAutospacing="1" w:after="100" w:afterAutospacing="1" w:line="240" w:lineRule="auto"/>
                        <w:rPr>
                          <w:rFonts w:eastAsia="Times New Roman" w:cstheme="minorHAnsi"/>
                          <w:color w:val="7F7F7F" w:themeColor="text1" w:themeTint="80"/>
                          <w:sz w:val="28"/>
                          <w:szCs w:val="28"/>
                          <w:lang w:eastAsia="en-IN"/>
                        </w:rPr>
                      </w:pPr>
                      <w:r w:rsidRPr="0051660F">
                        <w:rPr>
                          <w:rFonts w:eastAsia="Times New Roman" w:cstheme="minorHAnsi"/>
                          <w:color w:val="7F7F7F" w:themeColor="text1" w:themeTint="80"/>
                          <w:sz w:val="28"/>
                          <w:szCs w:val="28"/>
                          <w:lang w:eastAsia="en-IN"/>
                        </w:rPr>
                        <w:t xml:space="preserve">Recent management commentary highlights a strong growth outlook for the wind energy sector, with annual installations expected to scale from ~5 GW in FY25 to ~6–8 GW over the next few years, indicating a sustained growth cycle. Suzlon reported a robust order book of ~5.6 GW, providing strong revenue visibility, with ~55–60% of orders coming from the Commercial &amp; Industrial (C&amp;I) segment, reflecting increasing corporate demand for renewable energy. The company is also witnessing a clear technology shift toward 3 MW+ turbines, which now form the majority of its order book and are expected to support margin improvement. Management emphasized improving execution, with stronger project commissioning expected in upcoming quarters, although grid evacuation constraints remain a key bottleneck, with certain completed projects awaiting connectivity. Additionally, Suzlon’s transition to a net cash position, along with benefits from localization and </w:t>
                      </w:r>
                      <w:r w:rsidR="009A1660" w:rsidRPr="009934F7">
                        <w:rPr>
                          <w:rFonts w:eastAsia="Times New Roman" w:cstheme="minorHAnsi"/>
                          <w:color w:val="7F7F7F" w:themeColor="text1" w:themeTint="80"/>
                          <w:sz w:val="28"/>
                          <w:szCs w:val="28"/>
                          <w:lang w:eastAsia="en-IN"/>
                        </w:rPr>
                        <w:t>favourable</w:t>
                      </w:r>
                      <w:r w:rsidRPr="0051660F">
                        <w:rPr>
                          <w:rFonts w:eastAsia="Times New Roman" w:cstheme="minorHAnsi"/>
                          <w:color w:val="7F7F7F" w:themeColor="text1" w:themeTint="80"/>
                          <w:sz w:val="28"/>
                          <w:szCs w:val="28"/>
                          <w:lang w:eastAsia="en-IN"/>
                        </w:rPr>
                        <w:t xml:space="preserve"> policy support, indicates a strengthening balance sheet and improving profitability outlook.</w:t>
                      </w:r>
                    </w:p>
                    <w:p w14:paraId="0ADAB17E" w14:textId="77777777" w:rsidR="0051660F" w:rsidRDefault="0051660F" w:rsidP="0051660F">
                      <w:pPr>
                        <w:jc w:val="center"/>
                      </w:pPr>
                    </w:p>
                  </w:txbxContent>
                </v:textbox>
              </v:rect>
            </w:pict>
          </mc:Fallback>
        </mc:AlternateContent>
      </w:r>
      <w:r w:rsidR="009A1660">
        <w:rPr>
          <w:noProof/>
        </w:rPr>
        <mc:AlternateContent>
          <mc:Choice Requires="wps">
            <w:drawing>
              <wp:anchor distT="0" distB="0" distL="114300" distR="114300" simplePos="0" relativeHeight="251680768" behindDoc="0" locked="0" layoutInCell="1" allowOverlap="1" wp14:anchorId="64194C3F" wp14:editId="5953B023">
                <wp:simplePos x="0" y="0"/>
                <wp:positionH relativeFrom="margin">
                  <wp:align>right</wp:align>
                </wp:positionH>
                <wp:positionV relativeFrom="paragraph">
                  <wp:posOffset>321404</wp:posOffset>
                </wp:positionV>
                <wp:extent cx="2560320" cy="475488"/>
                <wp:effectExtent l="0" t="0" r="11430" b="20320"/>
                <wp:wrapNone/>
                <wp:docPr id="833785468" name="Rectangle 9"/>
                <wp:cNvGraphicFramePr/>
                <a:graphic xmlns:a="http://schemas.openxmlformats.org/drawingml/2006/main">
                  <a:graphicData uri="http://schemas.microsoft.com/office/word/2010/wordprocessingShape">
                    <wps:wsp>
                      <wps:cNvSpPr/>
                      <wps:spPr>
                        <a:xfrm>
                          <a:off x="0" y="0"/>
                          <a:ext cx="2560320" cy="475488"/>
                        </a:xfrm>
                        <a:prstGeom prst="rect">
                          <a:avLst/>
                        </a:prstGeom>
                        <a:solidFill>
                          <a:srgbClr val="428E7C"/>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6A1A75" w14:textId="0AB265C9" w:rsidR="009A1660" w:rsidRPr="009A1660" w:rsidRDefault="009A1660" w:rsidP="009A1660">
                            <w:pPr>
                              <w:jc w:val="center"/>
                              <w:rPr>
                                <w:b/>
                                <w:bCs/>
                                <w:sz w:val="32"/>
                                <w:szCs w:val="32"/>
                              </w:rPr>
                            </w:pPr>
                            <w:r w:rsidRPr="009A1660">
                              <w:rPr>
                                <w:b/>
                                <w:bCs/>
                                <w:sz w:val="32"/>
                                <w:szCs w:val="32"/>
                              </w:rPr>
                              <w:t>Market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194C3F" id="Rectangle 9" o:spid="_x0000_s1031" style="position:absolute;margin-left:150.4pt;margin-top:25.3pt;width:201.6pt;height:37.45pt;z-index:25168076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" fillcolor="#428e7c" strokecolor="#09101d [484]" strokeweight="1pt">
                <v:textbox>
                  <w:txbxContent>
                    <w:p w14:paraId="416A1A75" w14:textId="0AB265C9" w:rsidR="009A1660" w:rsidRPr="009A1660" w:rsidRDefault="009A1660" w:rsidP="009A1660">
                      <w:pPr>
                        <w:jc w:val="center"/>
                        <w:rPr>
                          <w:b/>
                          <w:bCs/>
                          <w:sz w:val="32"/>
                          <w:szCs w:val="32"/>
                        </w:rPr>
                      </w:pPr>
                      <w:r w:rsidRPr="009A1660">
                        <w:rPr>
                          <w:b/>
                          <w:bCs/>
                          <w:sz w:val="32"/>
                          <w:szCs w:val="32"/>
                        </w:rPr>
                        <w:t>Market Profile</w:t>
                      </w:r>
                    </w:p>
                  </w:txbxContent>
                </v:textbox>
                <w10:wrap anchorx="margin"/>
              </v:rect>
            </w:pict>
          </mc:Fallback>
        </mc:AlternateContent>
      </w:r>
    </w:p>
    <w:p w14:paraId="06D2D22E" w14:textId="518FF134" w:rsidR="0051660F" w:rsidRDefault="0051660F">
      <w:pPr>
        <w:rPr>
          <w:sz w:val="32"/>
          <w:szCs w:val="32"/>
        </w:rPr>
      </w:pPr>
    </w:p>
    <w:tbl>
      <w:tblPr>
        <w:tblStyle w:val="TableGrid"/>
        <w:tblpPr w:leftFromText="180" w:rightFromText="180" w:vertAnchor="text" w:horzAnchor="margin" w:tblpXSpec="right" w:tblpY="-10"/>
        <w:tblW w:w="0" w:type="auto"/>
        <w:tblLook w:val="00A0" w:firstRow="1" w:lastRow="0" w:firstColumn="1" w:lastColumn="0" w:noHBand="0" w:noVBand="0"/>
      </w:tblPr>
      <w:tblGrid>
        <w:gridCol w:w="1982"/>
        <w:gridCol w:w="1982"/>
      </w:tblGrid>
      <w:tr w:rsidR="009A1660" w14:paraId="6AF8C665" w14:textId="77777777" w:rsidTr="009A1660">
        <w:trPr>
          <w:trHeight w:val="789"/>
        </w:trPr>
        <w:tc>
          <w:tcPr>
            <w:tcW w:w="1982" w:type="dxa"/>
          </w:tcPr>
          <w:p w14:paraId="656D2321" w14:textId="77777777" w:rsidR="009A1660" w:rsidRPr="004114A9" w:rsidRDefault="009A1660" w:rsidP="009A1660">
            <w:pPr>
              <w:rPr>
                <w:color w:val="7F7F7F" w:themeColor="text1" w:themeTint="80"/>
                <w:sz w:val="28"/>
                <w:szCs w:val="28"/>
              </w:rPr>
            </w:pPr>
            <w:r w:rsidRPr="004114A9">
              <w:rPr>
                <w:color w:val="7F7F7F" w:themeColor="text1" w:themeTint="80"/>
                <w:sz w:val="28"/>
                <w:szCs w:val="28"/>
              </w:rPr>
              <w:t>Metric</w:t>
            </w:r>
          </w:p>
        </w:tc>
        <w:tc>
          <w:tcPr>
            <w:tcW w:w="1982" w:type="dxa"/>
          </w:tcPr>
          <w:p w14:paraId="26E99B55" w14:textId="77777777" w:rsidR="009A1660" w:rsidRPr="004114A9" w:rsidRDefault="009A1660" w:rsidP="009A1660">
            <w:pPr>
              <w:rPr>
                <w:color w:val="7F7F7F" w:themeColor="text1" w:themeTint="80"/>
                <w:sz w:val="28"/>
                <w:szCs w:val="28"/>
              </w:rPr>
            </w:pPr>
            <w:r w:rsidRPr="004114A9">
              <w:rPr>
                <w:color w:val="7F7F7F" w:themeColor="text1" w:themeTint="80"/>
                <w:sz w:val="28"/>
                <w:szCs w:val="28"/>
              </w:rPr>
              <w:t>Value</w:t>
            </w:r>
          </w:p>
        </w:tc>
      </w:tr>
      <w:tr w:rsidR="009A1660" w14:paraId="748E836F" w14:textId="77777777" w:rsidTr="009A1660">
        <w:trPr>
          <w:trHeight w:val="789"/>
        </w:trPr>
        <w:tc>
          <w:tcPr>
            <w:tcW w:w="1982" w:type="dxa"/>
          </w:tcPr>
          <w:p w14:paraId="64E00B92" w14:textId="63EA1C04" w:rsidR="009A1660" w:rsidRPr="004114A9" w:rsidRDefault="009A1660" w:rsidP="009A1660">
            <w:pPr>
              <w:rPr>
                <w:color w:val="7F7F7F" w:themeColor="text1" w:themeTint="80"/>
                <w:sz w:val="28"/>
                <w:szCs w:val="28"/>
              </w:rPr>
            </w:pPr>
            <w:r w:rsidRPr="004114A9">
              <w:rPr>
                <w:color w:val="7F7F7F" w:themeColor="text1" w:themeTint="80"/>
                <w:sz w:val="28"/>
                <w:szCs w:val="28"/>
              </w:rPr>
              <w:t>Market Cap</w:t>
            </w:r>
          </w:p>
        </w:tc>
        <w:tc>
          <w:tcPr>
            <w:tcW w:w="1982" w:type="dxa"/>
          </w:tcPr>
          <w:p w14:paraId="0228DC0D" w14:textId="17FCFC65" w:rsidR="009A1660" w:rsidRPr="004114A9" w:rsidRDefault="004114A9" w:rsidP="009A1660">
            <w:pPr>
              <w:rPr>
                <w:color w:val="7F7F7F" w:themeColor="text1" w:themeTint="80"/>
                <w:sz w:val="28"/>
                <w:szCs w:val="28"/>
              </w:rPr>
            </w:pPr>
            <w:r>
              <w:rPr>
                <w:color w:val="7F7F7F" w:themeColor="text1" w:themeTint="80"/>
                <w:sz w:val="28"/>
                <w:szCs w:val="28"/>
              </w:rPr>
              <w:t>Rs. 68,379 Cr</w:t>
            </w:r>
          </w:p>
        </w:tc>
      </w:tr>
      <w:tr w:rsidR="009A1660" w14:paraId="72177013" w14:textId="77777777" w:rsidTr="009A1660">
        <w:trPr>
          <w:trHeight w:val="789"/>
        </w:trPr>
        <w:tc>
          <w:tcPr>
            <w:tcW w:w="1982" w:type="dxa"/>
          </w:tcPr>
          <w:p w14:paraId="1A5539AE" w14:textId="77777777" w:rsidR="009A1660" w:rsidRPr="004114A9" w:rsidRDefault="009A1660" w:rsidP="009A1660">
            <w:pPr>
              <w:rPr>
                <w:color w:val="7F7F7F" w:themeColor="text1" w:themeTint="80"/>
                <w:sz w:val="28"/>
                <w:szCs w:val="28"/>
              </w:rPr>
            </w:pPr>
            <w:r w:rsidRPr="004114A9">
              <w:rPr>
                <w:color w:val="7F7F7F" w:themeColor="text1" w:themeTint="80"/>
                <w:sz w:val="28"/>
                <w:szCs w:val="28"/>
              </w:rPr>
              <w:t>Stock PE</w:t>
            </w:r>
          </w:p>
        </w:tc>
        <w:tc>
          <w:tcPr>
            <w:tcW w:w="1982" w:type="dxa"/>
          </w:tcPr>
          <w:p w14:paraId="52929875" w14:textId="73544C48" w:rsidR="009A1660" w:rsidRPr="004114A9" w:rsidRDefault="004114A9" w:rsidP="009A1660">
            <w:pPr>
              <w:rPr>
                <w:color w:val="7F7F7F" w:themeColor="text1" w:themeTint="80"/>
                <w:sz w:val="28"/>
                <w:szCs w:val="28"/>
              </w:rPr>
            </w:pPr>
            <w:r>
              <w:rPr>
                <w:color w:val="7F7F7F" w:themeColor="text1" w:themeTint="80"/>
                <w:sz w:val="28"/>
                <w:szCs w:val="28"/>
              </w:rPr>
              <w:t>21.2</w:t>
            </w:r>
          </w:p>
          <w:p w14:paraId="5CEFAEF2" w14:textId="77777777" w:rsidR="009A1660" w:rsidRPr="004114A9" w:rsidRDefault="009A1660" w:rsidP="009A1660">
            <w:pPr>
              <w:rPr>
                <w:color w:val="7F7F7F" w:themeColor="text1" w:themeTint="80"/>
                <w:sz w:val="28"/>
                <w:szCs w:val="28"/>
              </w:rPr>
            </w:pPr>
          </w:p>
        </w:tc>
      </w:tr>
      <w:tr w:rsidR="009A1660" w14:paraId="3CD21304" w14:textId="77777777" w:rsidTr="009A1660">
        <w:trPr>
          <w:trHeight w:val="789"/>
        </w:trPr>
        <w:tc>
          <w:tcPr>
            <w:tcW w:w="1982" w:type="dxa"/>
          </w:tcPr>
          <w:p w14:paraId="083373E7" w14:textId="77777777" w:rsidR="009A1660" w:rsidRPr="004114A9" w:rsidRDefault="009A1660" w:rsidP="009A1660">
            <w:pPr>
              <w:rPr>
                <w:color w:val="7F7F7F" w:themeColor="text1" w:themeTint="80"/>
                <w:sz w:val="28"/>
                <w:szCs w:val="28"/>
              </w:rPr>
            </w:pPr>
            <w:r w:rsidRPr="004114A9">
              <w:rPr>
                <w:color w:val="7F7F7F" w:themeColor="text1" w:themeTint="80"/>
                <w:sz w:val="28"/>
                <w:szCs w:val="28"/>
              </w:rPr>
              <w:t>ROCE</w:t>
            </w:r>
          </w:p>
        </w:tc>
        <w:tc>
          <w:tcPr>
            <w:tcW w:w="1982" w:type="dxa"/>
          </w:tcPr>
          <w:p w14:paraId="38F22715" w14:textId="71F5B960" w:rsidR="009A1660" w:rsidRPr="004114A9" w:rsidRDefault="004114A9" w:rsidP="009A1660">
            <w:pPr>
              <w:rPr>
                <w:color w:val="7F7F7F" w:themeColor="text1" w:themeTint="80"/>
                <w:sz w:val="28"/>
                <w:szCs w:val="28"/>
              </w:rPr>
            </w:pPr>
            <w:r>
              <w:rPr>
                <w:color w:val="7F7F7F" w:themeColor="text1" w:themeTint="80"/>
                <w:sz w:val="28"/>
                <w:szCs w:val="28"/>
              </w:rPr>
              <w:t>32.5%</w:t>
            </w:r>
          </w:p>
        </w:tc>
      </w:tr>
      <w:tr w:rsidR="009A1660" w14:paraId="500FC07A" w14:textId="77777777" w:rsidTr="009A1660">
        <w:trPr>
          <w:trHeight w:val="789"/>
        </w:trPr>
        <w:tc>
          <w:tcPr>
            <w:tcW w:w="1982" w:type="dxa"/>
          </w:tcPr>
          <w:p w14:paraId="623057BE" w14:textId="77777777" w:rsidR="009A1660" w:rsidRPr="004114A9" w:rsidRDefault="009A1660" w:rsidP="009A1660">
            <w:pPr>
              <w:rPr>
                <w:color w:val="7F7F7F" w:themeColor="text1" w:themeTint="80"/>
                <w:sz w:val="28"/>
                <w:szCs w:val="28"/>
              </w:rPr>
            </w:pPr>
            <w:r w:rsidRPr="004114A9">
              <w:rPr>
                <w:color w:val="7F7F7F" w:themeColor="text1" w:themeTint="80"/>
                <w:sz w:val="28"/>
                <w:szCs w:val="28"/>
              </w:rPr>
              <w:t>ROE</w:t>
            </w:r>
          </w:p>
        </w:tc>
        <w:tc>
          <w:tcPr>
            <w:tcW w:w="1982" w:type="dxa"/>
          </w:tcPr>
          <w:p w14:paraId="73A30550" w14:textId="69CDDEEE" w:rsidR="009A1660" w:rsidRPr="004114A9" w:rsidRDefault="004114A9" w:rsidP="009A1660">
            <w:pPr>
              <w:rPr>
                <w:color w:val="7F7F7F" w:themeColor="text1" w:themeTint="80"/>
                <w:sz w:val="28"/>
                <w:szCs w:val="28"/>
              </w:rPr>
            </w:pPr>
            <w:r>
              <w:rPr>
                <w:color w:val="7F7F7F" w:themeColor="text1" w:themeTint="80"/>
                <w:sz w:val="28"/>
                <w:szCs w:val="28"/>
              </w:rPr>
              <w:t>41.4%</w:t>
            </w:r>
          </w:p>
        </w:tc>
      </w:tr>
      <w:tr w:rsidR="009A1660" w14:paraId="011A2784" w14:textId="77777777" w:rsidTr="009A1660">
        <w:trPr>
          <w:trHeight w:val="789"/>
        </w:trPr>
        <w:tc>
          <w:tcPr>
            <w:tcW w:w="1982" w:type="dxa"/>
          </w:tcPr>
          <w:p w14:paraId="0757F040" w14:textId="77777777" w:rsidR="009A1660" w:rsidRPr="004114A9" w:rsidRDefault="009A1660" w:rsidP="009A1660">
            <w:pPr>
              <w:rPr>
                <w:color w:val="7F7F7F" w:themeColor="text1" w:themeTint="80"/>
                <w:sz w:val="28"/>
                <w:szCs w:val="28"/>
              </w:rPr>
            </w:pPr>
            <w:r w:rsidRPr="004114A9">
              <w:rPr>
                <w:color w:val="7F7F7F" w:themeColor="text1" w:themeTint="80"/>
                <w:sz w:val="28"/>
                <w:szCs w:val="28"/>
              </w:rPr>
              <w:t>No. of Eq. Share</w:t>
            </w:r>
          </w:p>
        </w:tc>
        <w:tc>
          <w:tcPr>
            <w:tcW w:w="1982" w:type="dxa"/>
          </w:tcPr>
          <w:p w14:paraId="53A87841" w14:textId="64F38B40" w:rsidR="009A1660" w:rsidRPr="004114A9" w:rsidRDefault="004114A9" w:rsidP="009A1660">
            <w:pPr>
              <w:rPr>
                <w:color w:val="7F7F7F" w:themeColor="text1" w:themeTint="80"/>
                <w:sz w:val="28"/>
                <w:szCs w:val="28"/>
              </w:rPr>
            </w:pPr>
            <w:r>
              <w:rPr>
                <w:color w:val="7F7F7F" w:themeColor="text1" w:themeTint="80"/>
                <w:sz w:val="28"/>
                <w:szCs w:val="28"/>
              </w:rPr>
              <w:t>1,361</w:t>
            </w:r>
          </w:p>
        </w:tc>
      </w:tr>
      <w:tr w:rsidR="009A1660" w14:paraId="7FC59ED5" w14:textId="77777777" w:rsidTr="009A1660">
        <w:trPr>
          <w:trHeight w:val="789"/>
        </w:trPr>
        <w:tc>
          <w:tcPr>
            <w:tcW w:w="1982" w:type="dxa"/>
          </w:tcPr>
          <w:p w14:paraId="636A9485" w14:textId="77777777" w:rsidR="009A1660" w:rsidRPr="004114A9" w:rsidRDefault="009A1660" w:rsidP="009A1660">
            <w:pPr>
              <w:rPr>
                <w:color w:val="7F7F7F" w:themeColor="text1" w:themeTint="80"/>
                <w:sz w:val="28"/>
                <w:szCs w:val="28"/>
              </w:rPr>
            </w:pPr>
            <w:r w:rsidRPr="004114A9">
              <w:rPr>
                <w:color w:val="7F7F7F" w:themeColor="text1" w:themeTint="80"/>
                <w:sz w:val="28"/>
                <w:szCs w:val="28"/>
              </w:rPr>
              <w:t>CMP</w:t>
            </w:r>
          </w:p>
        </w:tc>
        <w:tc>
          <w:tcPr>
            <w:tcW w:w="1982" w:type="dxa"/>
          </w:tcPr>
          <w:p w14:paraId="0AD09A8C" w14:textId="118EDF41" w:rsidR="009A1660" w:rsidRPr="004114A9" w:rsidRDefault="004114A9" w:rsidP="009A1660">
            <w:pPr>
              <w:rPr>
                <w:color w:val="7F7F7F" w:themeColor="text1" w:themeTint="80"/>
                <w:sz w:val="28"/>
                <w:szCs w:val="28"/>
              </w:rPr>
            </w:pPr>
            <w:r>
              <w:rPr>
                <w:color w:val="7F7F7F" w:themeColor="text1" w:themeTint="80"/>
                <w:sz w:val="28"/>
                <w:szCs w:val="28"/>
              </w:rPr>
              <w:t>Rs. 50.3</w:t>
            </w:r>
          </w:p>
        </w:tc>
      </w:tr>
      <w:tr w:rsidR="009A1660" w14:paraId="273E08F8" w14:textId="77777777" w:rsidTr="009A1660">
        <w:trPr>
          <w:trHeight w:val="789"/>
        </w:trPr>
        <w:tc>
          <w:tcPr>
            <w:tcW w:w="1982" w:type="dxa"/>
          </w:tcPr>
          <w:p w14:paraId="5B6B5780" w14:textId="77777777" w:rsidR="009A1660" w:rsidRPr="004114A9" w:rsidRDefault="009A1660" w:rsidP="009A1660">
            <w:pPr>
              <w:rPr>
                <w:color w:val="7F7F7F" w:themeColor="text1" w:themeTint="80"/>
                <w:sz w:val="28"/>
                <w:szCs w:val="28"/>
              </w:rPr>
            </w:pPr>
            <w:r w:rsidRPr="004114A9">
              <w:rPr>
                <w:color w:val="7F7F7F" w:themeColor="text1" w:themeTint="80"/>
                <w:sz w:val="28"/>
                <w:szCs w:val="28"/>
              </w:rPr>
              <w:t>High/Low</w:t>
            </w:r>
          </w:p>
        </w:tc>
        <w:tc>
          <w:tcPr>
            <w:tcW w:w="1982" w:type="dxa"/>
          </w:tcPr>
          <w:p w14:paraId="4008A8BC" w14:textId="566C8482" w:rsidR="009A1660" w:rsidRPr="004114A9" w:rsidRDefault="004114A9" w:rsidP="009A1660">
            <w:pPr>
              <w:rPr>
                <w:color w:val="7F7F7F" w:themeColor="text1" w:themeTint="80"/>
                <w:sz w:val="28"/>
                <w:szCs w:val="28"/>
              </w:rPr>
            </w:pPr>
            <w:r>
              <w:rPr>
                <w:color w:val="7F7F7F" w:themeColor="text1" w:themeTint="80"/>
                <w:sz w:val="28"/>
                <w:szCs w:val="28"/>
              </w:rPr>
              <w:t>Rs. 74/38</w:t>
            </w:r>
          </w:p>
        </w:tc>
      </w:tr>
      <w:tr w:rsidR="009A1660" w14:paraId="7CB63C4A" w14:textId="77777777" w:rsidTr="009A1660">
        <w:trPr>
          <w:trHeight w:val="789"/>
        </w:trPr>
        <w:tc>
          <w:tcPr>
            <w:tcW w:w="1982" w:type="dxa"/>
          </w:tcPr>
          <w:p w14:paraId="11EACF50" w14:textId="77777777" w:rsidR="009A1660" w:rsidRPr="004114A9" w:rsidRDefault="009A1660" w:rsidP="009A1660">
            <w:pPr>
              <w:rPr>
                <w:color w:val="7F7F7F" w:themeColor="text1" w:themeTint="80"/>
                <w:sz w:val="28"/>
                <w:szCs w:val="28"/>
              </w:rPr>
            </w:pPr>
            <w:r w:rsidRPr="004114A9">
              <w:rPr>
                <w:color w:val="7F7F7F" w:themeColor="text1" w:themeTint="80"/>
                <w:sz w:val="28"/>
                <w:szCs w:val="28"/>
              </w:rPr>
              <w:t>EV/EBITDA</w:t>
            </w:r>
          </w:p>
        </w:tc>
        <w:tc>
          <w:tcPr>
            <w:tcW w:w="1982" w:type="dxa"/>
          </w:tcPr>
          <w:p w14:paraId="781FF2E5" w14:textId="46EB68F5" w:rsidR="009A1660" w:rsidRPr="004114A9" w:rsidRDefault="004114A9" w:rsidP="009A1660">
            <w:pPr>
              <w:rPr>
                <w:color w:val="7F7F7F" w:themeColor="text1" w:themeTint="80"/>
                <w:sz w:val="28"/>
                <w:szCs w:val="28"/>
              </w:rPr>
            </w:pPr>
            <w:r>
              <w:rPr>
                <w:color w:val="7F7F7F" w:themeColor="text1" w:themeTint="80"/>
                <w:sz w:val="28"/>
                <w:szCs w:val="28"/>
              </w:rPr>
              <w:t>1</w:t>
            </w:r>
            <w:r w:rsidR="009934F7">
              <w:rPr>
                <w:color w:val="7F7F7F" w:themeColor="text1" w:themeTint="80"/>
                <w:sz w:val="28"/>
                <w:szCs w:val="28"/>
              </w:rPr>
              <w:t>6.37</w:t>
            </w:r>
            <w:r>
              <w:rPr>
                <w:color w:val="7F7F7F" w:themeColor="text1" w:themeTint="80"/>
                <w:sz w:val="28"/>
                <w:szCs w:val="28"/>
              </w:rPr>
              <w:t>%</w:t>
            </w:r>
          </w:p>
        </w:tc>
      </w:tr>
    </w:tbl>
    <w:p w14:paraId="3B29A45F" w14:textId="77777777" w:rsidR="0051660F" w:rsidRDefault="0051660F" w:rsidP="0051660F">
      <w:pPr>
        <w:jc w:val="center"/>
        <w:rPr>
          <w:sz w:val="32"/>
          <w:szCs w:val="32"/>
        </w:rPr>
      </w:pPr>
    </w:p>
    <w:p w14:paraId="3CEB82DE" w14:textId="77777777" w:rsidR="002255A4" w:rsidRPr="002255A4" w:rsidRDefault="002255A4" w:rsidP="002255A4">
      <w:pPr>
        <w:rPr>
          <w:sz w:val="32"/>
          <w:szCs w:val="32"/>
        </w:rPr>
      </w:pPr>
    </w:p>
    <w:p w14:paraId="05D2BE1A" w14:textId="77777777" w:rsidR="002255A4" w:rsidRPr="002255A4" w:rsidRDefault="002255A4" w:rsidP="002255A4">
      <w:pPr>
        <w:rPr>
          <w:sz w:val="32"/>
          <w:szCs w:val="32"/>
        </w:rPr>
      </w:pPr>
    </w:p>
    <w:p w14:paraId="529888FD" w14:textId="77777777" w:rsidR="002255A4" w:rsidRPr="002255A4" w:rsidRDefault="002255A4" w:rsidP="002255A4">
      <w:pPr>
        <w:rPr>
          <w:sz w:val="32"/>
          <w:szCs w:val="32"/>
        </w:rPr>
      </w:pPr>
    </w:p>
    <w:p w14:paraId="7799D523" w14:textId="77777777" w:rsidR="002255A4" w:rsidRPr="002255A4" w:rsidRDefault="002255A4" w:rsidP="002255A4">
      <w:pPr>
        <w:rPr>
          <w:sz w:val="32"/>
          <w:szCs w:val="32"/>
        </w:rPr>
      </w:pPr>
    </w:p>
    <w:p w14:paraId="08D1C5C8" w14:textId="77777777" w:rsidR="002255A4" w:rsidRPr="002255A4" w:rsidRDefault="002255A4" w:rsidP="002255A4">
      <w:pPr>
        <w:rPr>
          <w:sz w:val="32"/>
          <w:szCs w:val="32"/>
        </w:rPr>
      </w:pPr>
    </w:p>
    <w:p w14:paraId="17589AD8" w14:textId="77777777" w:rsidR="002255A4" w:rsidRPr="002255A4" w:rsidRDefault="002255A4" w:rsidP="002255A4">
      <w:pPr>
        <w:rPr>
          <w:sz w:val="32"/>
          <w:szCs w:val="32"/>
        </w:rPr>
      </w:pPr>
    </w:p>
    <w:p w14:paraId="4EC9730D" w14:textId="77777777" w:rsidR="002255A4" w:rsidRPr="002255A4" w:rsidRDefault="002255A4" w:rsidP="002255A4">
      <w:pPr>
        <w:rPr>
          <w:sz w:val="32"/>
          <w:szCs w:val="32"/>
        </w:rPr>
      </w:pPr>
    </w:p>
    <w:p w14:paraId="06EDB531" w14:textId="77777777" w:rsidR="002255A4" w:rsidRPr="002255A4" w:rsidRDefault="002255A4" w:rsidP="002255A4">
      <w:pPr>
        <w:rPr>
          <w:sz w:val="32"/>
          <w:szCs w:val="32"/>
        </w:rPr>
      </w:pPr>
    </w:p>
    <w:p w14:paraId="668D42B8" w14:textId="77777777" w:rsidR="002255A4" w:rsidRPr="002255A4" w:rsidRDefault="002255A4" w:rsidP="002255A4">
      <w:pPr>
        <w:rPr>
          <w:sz w:val="32"/>
          <w:szCs w:val="32"/>
        </w:rPr>
      </w:pPr>
    </w:p>
    <w:p w14:paraId="09C5681B" w14:textId="77777777" w:rsidR="002255A4" w:rsidRPr="002255A4" w:rsidRDefault="002255A4" w:rsidP="002255A4">
      <w:pPr>
        <w:rPr>
          <w:sz w:val="32"/>
          <w:szCs w:val="32"/>
        </w:rPr>
      </w:pPr>
    </w:p>
    <w:p w14:paraId="6F450211" w14:textId="77777777" w:rsidR="002255A4" w:rsidRPr="002255A4" w:rsidRDefault="002255A4" w:rsidP="002255A4">
      <w:pPr>
        <w:rPr>
          <w:sz w:val="32"/>
          <w:szCs w:val="32"/>
        </w:rPr>
      </w:pPr>
    </w:p>
    <w:p w14:paraId="0AC1D98B" w14:textId="77777777" w:rsidR="002255A4" w:rsidRPr="002255A4" w:rsidRDefault="002255A4" w:rsidP="002255A4">
      <w:pPr>
        <w:rPr>
          <w:sz w:val="32"/>
          <w:szCs w:val="32"/>
        </w:rPr>
      </w:pPr>
    </w:p>
    <w:p w14:paraId="665CB36E" w14:textId="77777777" w:rsidR="002255A4" w:rsidRPr="002255A4" w:rsidRDefault="002255A4" w:rsidP="002255A4">
      <w:pPr>
        <w:rPr>
          <w:sz w:val="32"/>
          <w:szCs w:val="32"/>
        </w:rPr>
      </w:pPr>
    </w:p>
    <w:p w14:paraId="2DA2BC27" w14:textId="77777777" w:rsidR="002255A4" w:rsidRDefault="002255A4" w:rsidP="002255A4">
      <w:pPr>
        <w:rPr>
          <w:sz w:val="32"/>
          <w:szCs w:val="32"/>
        </w:rPr>
      </w:pPr>
    </w:p>
    <w:p w14:paraId="715D2C5B" w14:textId="1DF5D2C5" w:rsidR="002255A4" w:rsidRDefault="002255A4" w:rsidP="002255A4">
      <w:pPr>
        <w:tabs>
          <w:tab w:val="left" w:pos="5949"/>
        </w:tabs>
        <w:rPr>
          <w:sz w:val="32"/>
          <w:szCs w:val="32"/>
        </w:rPr>
      </w:pPr>
      <w:r>
        <w:rPr>
          <w:sz w:val="32"/>
          <w:szCs w:val="32"/>
        </w:rPr>
        <w:tab/>
      </w:r>
    </w:p>
    <w:p w14:paraId="7AA386B6" w14:textId="77777777" w:rsidR="002255A4" w:rsidRDefault="002255A4">
      <w:pPr>
        <w:rPr>
          <w:sz w:val="32"/>
          <w:szCs w:val="32"/>
        </w:rPr>
      </w:pPr>
      <w:r>
        <w:rPr>
          <w:sz w:val="32"/>
          <w:szCs w:val="32"/>
        </w:rPr>
        <w:br w:type="page"/>
      </w:r>
    </w:p>
    <w:p w14:paraId="3B0A8750" w14:textId="77777777" w:rsidR="002255A4" w:rsidRPr="002255A4" w:rsidRDefault="002255A4" w:rsidP="002255A4">
      <w:pPr>
        <w:tabs>
          <w:tab w:val="left" w:pos="5949"/>
        </w:tabs>
        <w:rPr>
          <w:sz w:val="32"/>
          <w:szCs w:val="32"/>
        </w:rPr>
      </w:pPr>
    </w:p>
    <w:sectPr w:rsidR="002255A4" w:rsidRPr="002255A4" w:rsidSect="005E027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69296" w14:textId="77777777" w:rsidR="006C4FCA" w:rsidRDefault="006C4FCA" w:rsidP="0051660F">
      <w:pPr>
        <w:spacing w:after="0" w:line="240" w:lineRule="auto"/>
      </w:pPr>
      <w:r>
        <w:separator/>
      </w:r>
    </w:p>
  </w:endnote>
  <w:endnote w:type="continuationSeparator" w:id="0">
    <w:p w14:paraId="5E89219E" w14:textId="77777777" w:rsidR="006C4FCA" w:rsidRDefault="006C4FCA" w:rsidP="00516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A728A" w14:textId="77777777" w:rsidR="006C4FCA" w:rsidRDefault="006C4FCA" w:rsidP="0051660F">
      <w:pPr>
        <w:spacing w:after="0" w:line="240" w:lineRule="auto"/>
      </w:pPr>
      <w:r>
        <w:separator/>
      </w:r>
    </w:p>
  </w:footnote>
  <w:footnote w:type="continuationSeparator" w:id="0">
    <w:p w14:paraId="6BDC761C" w14:textId="77777777" w:rsidR="006C4FCA" w:rsidRDefault="006C4FCA" w:rsidP="00516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64C"/>
    <w:multiLevelType w:val="multilevel"/>
    <w:tmpl w:val="7856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A1D2A"/>
    <w:multiLevelType w:val="multilevel"/>
    <w:tmpl w:val="1610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B2A81"/>
    <w:multiLevelType w:val="multilevel"/>
    <w:tmpl w:val="9116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C7301"/>
    <w:multiLevelType w:val="multilevel"/>
    <w:tmpl w:val="884C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A3418"/>
    <w:multiLevelType w:val="multilevel"/>
    <w:tmpl w:val="934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87C49"/>
    <w:multiLevelType w:val="multilevel"/>
    <w:tmpl w:val="925C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41574"/>
    <w:multiLevelType w:val="multilevel"/>
    <w:tmpl w:val="62A2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815C0"/>
    <w:multiLevelType w:val="multilevel"/>
    <w:tmpl w:val="10F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B17EA"/>
    <w:multiLevelType w:val="multilevel"/>
    <w:tmpl w:val="55AA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E7C8C"/>
    <w:multiLevelType w:val="multilevel"/>
    <w:tmpl w:val="DAB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245A3"/>
    <w:multiLevelType w:val="multilevel"/>
    <w:tmpl w:val="7EE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B1232"/>
    <w:multiLevelType w:val="multilevel"/>
    <w:tmpl w:val="680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15EF0"/>
    <w:multiLevelType w:val="multilevel"/>
    <w:tmpl w:val="DBF83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F4203"/>
    <w:multiLevelType w:val="multilevel"/>
    <w:tmpl w:val="61C2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74BD2"/>
    <w:multiLevelType w:val="multilevel"/>
    <w:tmpl w:val="1CF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893475">
    <w:abstractNumId w:val="7"/>
  </w:num>
  <w:num w:numId="2" w16cid:durableId="331757469">
    <w:abstractNumId w:val="2"/>
  </w:num>
  <w:num w:numId="3" w16cid:durableId="1115977893">
    <w:abstractNumId w:val="9"/>
  </w:num>
  <w:num w:numId="4" w16cid:durableId="1605571794">
    <w:abstractNumId w:val="5"/>
  </w:num>
  <w:num w:numId="5" w16cid:durableId="293949442">
    <w:abstractNumId w:val="11"/>
  </w:num>
  <w:num w:numId="6" w16cid:durableId="1731995646">
    <w:abstractNumId w:val="8"/>
  </w:num>
  <w:num w:numId="7" w16cid:durableId="1902059586">
    <w:abstractNumId w:val="13"/>
  </w:num>
  <w:num w:numId="8" w16cid:durableId="1620724682">
    <w:abstractNumId w:val="10"/>
  </w:num>
  <w:num w:numId="9" w16cid:durableId="1572226879">
    <w:abstractNumId w:val="12"/>
  </w:num>
  <w:num w:numId="10" w16cid:durableId="451098684">
    <w:abstractNumId w:val="14"/>
  </w:num>
  <w:num w:numId="11" w16cid:durableId="1476532051">
    <w:abstractNumId w:val="1"/>
  </w:num>
  <w:num w:numId="12" w16cid:durableId="1381172297">
    <w:abstractNumId w:val="0"/>
  </w:num>
  <w:num w:numId="13" w16cid:durableId="712508426">
    <w:abstractNumId w:val="6"/>
  </w:num>
  <w:num w:numId="14" w16cid:durableId="2145462157">
    <w:abstractNumId w:val="4"/>
  </w:num>
  <w:num w:numId="15" w16cid:durableId="212736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27D"/>
    <w:rsid w:val="002255A4"/>
    <w:rsid w:val="003469ED"/>
    <w:rsid w:val="00353D17"/>
    <w:rsid w:val="0039675E"/>
    <w:rsid w:val="003F4E03"/>
    <w:rsid w:val="004114A9"/>
    <w:rsid w:val="0051660F"/>
    <w:rsid w:val="00533B8D"/>
    <w:rsid w:val="005E027D"/>
    <w:rsid w:val="006C4FCA"/>
    <w:rsid w:val="008460BC"/>
    <w:rsid w:val="00870370"/>
    <w:rsid w:val="009134D3"/>
    <w:rsid w:val="00956346"/>
    <w:rsid w:val="009621C2"/>
    <w:rsid w:val="00992F35"/>
    <w:rsid w:val="009934F7"/>
    <w:rsid w:val="009A1289"/>
    <w:rsid w:val="009A1660"/>
    <w:rsid w:val="00C05C59"/>
    <w:rsid w:val="00CC1F01"/>
    <w:rsid w:val="00D35925"/>
    <w:rsid w:val="00D444BF"/>
    <w:rsid w:val="00E713D9"/>
    <w:rsid w:val="00EC33A4"/>
    <w:rsid w:val="00ED7E2C"/>
    <w:rsid w:val="00F441AF"/>
    <w:rsid w:val="00FD5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BF712"/>
  <w15:chartTrackingRefBased/>
  <w15:docId w15:val="{988A6B92-EC53-4076-9350-86AF97E86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C2"/>
  </w:style>
  <w:style w:type="paragraph" w:styleId="Heading1">
    <w:name w:val="heading 1"/>
    <w:basedOn w:val="Normal"/>
    <w:next w:val="Normal"/>
    <w:link w:val="Heading1Char"/>
    <w:uiPriority w:val="9"/>
    <w:qFormat/>
    <w:rsid w:val="009621C2"/>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9621C2"/>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9621C2"/>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9621C2"/>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9621C2"/>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9621C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9621C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9621C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9621C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1C2"/>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9621C2"/>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9621C2"/>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9621C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9621C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9621C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9621C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9621C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9621C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9621C2"/>
    <w:pPr>
      <w:spacing w:line="240" w:lineRule="auto"/>
    </w:pPr>
    <w:rPr>
      <w:b/>
      <w:bCs/>
      <w:smallCaps/>
      <w:color w:val="595959" w:themeColor="text1" w:themeTint="A6"/>
    </w:rPr>
  </w:style>
  <w:style w:type="paragraph" w:styleId="Title">
    <w:name w:val="Title"/>
    <w:basedOn w:val="Normal"/>
    <w:next w:val="Normal"/>
    <w:link w:val="TitleChar"/>
    <w:uiPriority w:val="10"/>
    <w:qFormat/>
    <w:rsid w:val="009621C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621C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621C2"/>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621C2"/>
    <w:rPr>
      <w:rFonts w:asciiTheme="majorHAnsi" w:eastAsiaTheme="majorEastAsia" w:hAnsiTheme="majorHAnsi" w:cstheme="majorBidi"/>
      <w:sz w:val="30"/>
      <w:szCs w:val="30"/>
    </w:rPr>
  </w:style>
  <w:style w:type="character" w:styleId="Strong">
    <w:name w:val="Strong"/>
    <w:basedOn w:val="DefaultParagraphFont"/>
    <w:uiPriority w:val="22"/>
    <w:qFormat/>
    <w:rsid w:val="009621C2"/>
    <w:rPr>
      <w:b/>
      <w:bCs/>
    </w:rPr>
  </w:style>
  <w:style w:type="character" w:styleId="Emphasis">
    <w:name w:val="Emphasis"/>
    <w:basedOn w:val="DefaultParagraphFont"/>
    <w:uiPriority w:val="20"/>
    <w:qFormat/>
    <w:rsid w:val="009621C2"/>
    <w:rPr>
      <w:i/>
      <w:iCs/>
      <w:color w:val="70AD47" w:themeColor="accent6"/>
    </w:rPr>
  </w:style>
  <w:style w:type="paragraph" w:styleId="NoSpacing">
    <w:name w:val="No Spacing"/>
    <w:uiPriority w:val="1"/>
    <w:qFormat/>
    <w:rsid w:val="009621C2"/>
    <w:pPr>
      <w:spacing w:after="0" w:line="240" w:lineRule="auto"/>
    </w:pPr>
  </w:style>
  <w:style w:type="paragraph" w:styleId="ListParagraph">
    <w:name w:val="List Paragraph"/>
    <w:basedOn w:val="Normal"/>
    <w:uiPriority w:val="34"/>
    <w:qFormat/>
    <w:rsid w:val="009621C2"/>
    <w:pPr>
      <w:ind w:left="720"/>
      <w:contextualSpacing/>
    </w:pPr>
  </w:style>
  <w:style w:type="paragraph" w:styleId="Quote">
    <w:name w:val="Quote"/>
    <w:basedOn w:val="Normal"/>
    <w:next w:val="Normal"/>
    <w:link w:val="QuoteChar"/>
    <w:uiPriority w:val="29"/>
    <w:qFormat/>
    <w:rsid w:val="009621C2"/>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621C2"/>
    <w:rPr>
      <w:i/>
      <w:iCs/>
      <w:color w:val="262626" w:themeColor="text1" w:themeTint="D9"/>
    </w:rPr>
  </w:style>
  <w:style w:type="paragraph" w:styleId="IntenseQuote">
    <w:name w:val="Intense Quote"/>
    <w:basedOn w:val="Normal"/>
    <w:next w:val="Normal"/>
    <w:link w:val="IntenseQuoteChar"/>
    <w:uiPriority w:val="30"/>
    <w:qFormat/>
    <w:rsid w:val="009621C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9621C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9621C2"/>
    <w:rPr>
      <w:i/>
      <w:iCs/>
    </w:rPr>
  </w:style>
  <w:style w:type="character" w:styleId="IntenseEmphasis">
    <w:name w:val="Intense Emphasis"/>
    <w:basedOn w:val="DefaultParagraphFont"/>
    <w:uiPriority w:val="21"/>
    <w:qFormat/>
    <w:rsid w:val="009621C2"/>
    <w:rPr>
      <w:b/>
      <w:bCs/>
      <w:i/>
      <w:iCs/>
    </w:rPr>
  </w:style>
  <w:style w:type="character" w:styleId="SubtleReference">
    <w:name w:val="Subtle Reference"/>
    <w:basedOn w:val="DefaultParagraphFont"/>
    <w:uiPriority w:val="31"/>
    <w:qFormat/>
    <w:rsid w:val="009621C2"/>
    <w:rPr>
      <w:smallCaps/>
      <w:color w:val="595959" w:themeColor="text1" w:themeTint="A6"/>
    </w:rPr>
  </w:style>
  <w:style w:type="character" w:styleId="IntenseReference">
    <w:name w:val="Intense Reference"/>
    <w:basedOn w:val="DefaultParagraphFont"/>
    <w:uiPriority w:val="32"/>
    <w:qFormat/>
    <w:rsid w:val="009621C2"/>
    <w:rPr>
      <w:b/>
      <w:bCs/>
      <w:smallCaps/>
      <w:color w:val="70AD47" w:themeColor="accent6"/>
    </w:rPr>
  </w:style>
  <w:style w:type="character" w:styleId="BookTitle">
    <w:name w:val="Book Title"/>
    <w:basedOn w:val="DefaultParagraphFont"/>
    <w:uiPriority w:val="33"/>
    <w:qFormat/>
    <w:rsid w:val="009621C2"/>
    <w:rPr>
      <w:b/>
      <w:bCs/>
      <w:caps w:val="0"/>
      <w:smallCaps/>
      <w:spacing w:val="7"/>
      <w:sz w:val="21"/>
      <w:szCs w:val="21"/>
    </w:rPr>
  </w:style>
  <w:style w:type="paragraph" w:styleId="TOCHeading">
    <w:name w:val="TOC Heading"/>
    <w:basedOn w:val="Heading1"/>
    <w:next w:val="Normal"/>
    <w:uiPriority w:val="39"/>
    <w:semiHidden/>
    <w:unhideWhenUsed/>
    <w:qFormat/>
    <w:rsid w:val="009621C2"/>
    <w:pPr>
      <w:outlineLvl w:val="9"/>
    </w:pPr>
  </w:style>
  <w:style w:type="paragraph" w:styleId="NormalWeb">
    <w:name w:val="Normal (Web)"/>
    <w:basedOn w:val="Normal"/>
    <w:uiPriority w:val="99"/>
    <w:semiHidden/>
    <w:unhideWhenUsed/>
    <w:rsid w:val="005166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51660F"/>
  </w:style>
  <w:style w:type="paragraph" w:styleId="Header">
    <w:name w:val="header"/>
    <w:basedOn w:val="Normal"/>
    <w:link w:val="HeaderChar"/>
    <w:uiPriority w:val="99"/>
    <w:unhideWhenUsed/>
    <w:rsid w:val="005166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60F"/>
  </w:style>
  <w:style w:type="paragraph" w:styleId="Footer">
    <w:name w:val="footer"/>
    <w:basedOn w:val="Normal"/>
    <w:link w:val="FooterChar"/>
    <w:uiPriority w:val="99"/>
    <w:unhideWhenUsed/>
    <w:rsid w:val="005166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60F"/>
  </w:style>
  <w:style w:type="table" w:styleId="TableGrid">
    <w:name w:val="Table Grid"/>
    <w:basedOn w:val="TableNormal"/>
    <w:uiPriority w:val="39"/>
    <w:rsid w:val="00516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114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63BDE-68B7-48D6-8330-494791C99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11</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 H</dc:creator>
  <cp:keywords/>
  <dc:description/>
  <cp:lastModifiedBy>Renuka H</cp:lastModifiedBy>
  <cp:revision>1</cp:revision>
  <dcterms:created xsi:type="dcterms:W3CDTF">2026-04-16T12:03:00Z</dcterms:created>
  <dcterms:modified xsi:type="dcterms:W3CDTF">2026-04-16T17:51:00Z</dcterms:modified>
</cp:coreProperties>
</file>