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2AA0" w14:textId="77777777" w:rsidR="00947EE1" w:rsidRPr="009762EF" w:rsidRDefault="00000000">
      <w:pPr>
        <w:pStyle w:val="Heading1"/>
        <w:jc w:val="center"/>
        <w:rPr>
          <w:color w:val="000000" w:themeColor="text1"/>
          <w:sz w:val="36"/>
          <w:szCs w:val="36"/>
        </w:rPr>
      </w:pPr>
      <w:r w:rsidRPr="009762EF">
        <w:rPr>
          <w:color w:val="000000" w:themeColor="text1"/>
          <w:sz w:val="36"/>
          <w:szCs w:val="36"/>
        </w:rPr>
        <w:t>Data Collection and Preprocessing Phase Report</w:t>
      </w:r>
    </w:p>
    <w:p w14:paraId="6C252553" w14:textId="77777777" w:rsidR="009762EF" w:rsidRPr="009762EF" w:rsidRDefault="009762EF" w:rsidP="009762EF"/>
    <w:tbl>
      <w:tblPr>
        <w:tblStyle w:val="TableGrid"/>
        <w:tblW w:w="9825" w:type="dxa"/>
        <w:tblLook w:val="04A0" w:firstRow="1" w:lastRow="0" w:firstColumn="1" w:lastColumn="0" w:noHBand="0" w:noVBand="1"/>
      </w:tblPr>
      <w:tblGrid>
        <w:gridCol w:w="3295"/>
        <w:gridCol w:w="6530"/>
      </w:tblGrid>
      <w:tr w:rsidR="009762EF" w:rsidRPr="00B87C74" w14:paraId="3F98DDC6" w14:textId="77777777" w:rsidTr="009762EF">
        <w:trPr>
          <w:trHeight w:val="350"/>
        </w:trPr>
        <w:tc>
          <w:tcPr>
            <w:tcW w:w="3295" w:type="dxa"/>
          </w:tcPr>
          <w:p w14:paraId="33394783" w14:textId="3B5E96CF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530" w:type="dxa"/>
          </w:tcPr>
          <w:p w14:paraId="377932A6" w14:textId="44FD992C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MCA</w:t>
            </w:r>
          </w:p>
        </w:tc>
      </w:tr>
      <w:tr w:rsidR="009762EF" w:rsidRPr="00B87C74" w14:paraId="348EF717" w14:textId="77777777" w:rsidTr="009762EF">
        <w:trPr>
          <w:trHeight w:val="327"/>
        </w:trPr>
        <w:tc>
          <w:tcPr>
            <w:tcW w:w="3295" w:type="dxa"/>
          </w:tcPr>
          <w:p w14:paraId="6680DC1B" w14:textId="48A3D4C0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6530" w:type="dxa"/>
          </w:tcPr>
          <w:p w14:paraId="7888D637" w14:textId="147759D3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Smart</w:t>
            </w:r>
            <w:r w:rsidR="00B87C74">
              <w:rPr>
                <w:rFonts w:ascii="Times New Roman" w:hAnsi="Times New Roman" w:cs="Times New Roman"/>
              </w:rPr>
              <w:t>p</w:t>
            </w:r>
            <w:r w:rsidRPr="00B87C74">
              <w:rPr>
                <w:rFonts w:ascii="Times New Roman" w:hAnsi="Times New Roman" w:cs="Times New Roman"/>
              </w:rPr>
              <w:t>hone</w:t>
            </w:r>
            <w:r w:rsidR="00B87C74">
              <w:rPr>
                <w:rFonts w:ascii="Times New Roman" w:hAnsi="Times New Roman" w:cs="Times New Roman"/>
              </w:rPr>
              <w:t xml:space="preserve"> </w:t>
            </w:r>
            <w:r w:rsidRPr="00B87C74">
              <w:rPr>
                <w:rFonts w:ascii="Times New Roman" w:hAnsi="Times New Roman" w:cs="Times New Roman"/>
              </w:rPr>
              <w:t>Usage</w:t>
            </w:r>
            <w:r w:rsidR="00B87C74">
              <w:rPr>
                <w:rFonts w:ascii="Times New Roman" w:hAnsi="Times New Roman" w:cs="Times New Roman"/>
              </w:rPr>
              <w:t xml:space="preserve"> </w:t>
            </w:r>
            <w:r w:rsidRPr="00B87C74">
              <w:rPr>
                <w:rFonts w:ascii="Times New Roman" w:hAnsi="Times New Roman" w:cs="Times New Roman"/>
              </w:rPr>
              <w:t>Digital</w:t>
            </w:r>
            <w:r w:rsidR="00B87C74">
              <w:rPr>
                <w:rFonts w:ascii="Times New Roman" w:hAnsi="Times New Roman" w:cs="Times New Roman"/>
              </w:rPr>
              <w:t xml:space="preserve"> </w:t>
            </w:r>
            <w:r w:rsidRPr="00B87C74">
              <w:rPr>
                <w:rFonts w:ascii="Times New Roman" w:hAnsi="Times New Roman" w:cs="Times New Roman"/>
              </w:rPr>
              <w:t>Addiction</w:t>
            </w:r>
            <w:r w:rsidR="00B87C74">
              <w:rPr>
                <w:rFonts w:ascii="Times New Roman" w:hAnsi="Times New Roman" w:cs="Times New Roman"/>
              </w:rPr>
              <w:t xml:space="preserve"> </w:t>
            </w:r>
            <w:r w:rsidRPr="00B87C74">
              <w:rPr>
                <w:rFonts w:ascii="Times New Roman" w:hAnsi="Times New Roman" w:cs="Times New Roman"/>
              </w:rPr>
              <w:t>Well-Being</w:t>
            </w:r>
            <w:r w:rsidR="00B87C74">
              <w:rPr>
                <w:rFonts w:ascii="Times New Roman" w:hAnsi="Times New Roman" w:cs="Times New Roman"/>
              </w:rPr>
              <w:t xml:space="preserve"> </w:t>
            </w:r>
            <w:r w:rsidRPr="00B87C74">
              <w:rPr>
                <w:rFonts w:ascii="Times New Roman" w:hAnsi="Times New Roman" w:cs="Times New Roman"/>
              </w:rPr>
              <w:t>Analytics</w:t>
            </w:r>
          </w:p>
        </w:tc>
      </w:tr>
      <w:tr w:rsidR="009762EF" w:rsidRPr="00B87C74" w14:paraId="2EBAFCC6" w14:textId="77777777" w:rsidTr="009762EF">
        <w:trPr>
          <w:trHeight w:val="350"/>
        </w:trPr>
        <w:tc>
          <w:tcPr>
            <w:tcW w:w="3295" w:type="dxa"/>
          </w:tcPr>
          <w:p w14:paraId="6BA9F19D" w14:textId="5C1592AF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6530" w:type="dxa"/>
          </w:tcPr>
          <w:p w14:paraId="71A70014" w14:textId="2FCB40A7" w:rsidR="009762EF" w:rsidRPr="00B87C74" w:rsidRDefault="009762EF" w:rsidP="00D45AF8">
            <w:pPr>
              <w:rPr>
                <w:rFonts w:ascii="Times New Roman" w:hAnsi="Times New Roman" w:cs="Times New Roman"/>
              </w:rPr>
            </w:pPr>
            <w:r w:rsidRPr="00B87C74">
              <w:rPr>
                <w:rFonts w:ascii="Times New Roman" w:hAnsi="Times New Roman" w:cs="Times New Roman"/>
              </w:rPr>
              <w:t>10 Marks</w:t>
            </w:r>
          </w:p>
        </w:tc>
      </w:tr>
    </w:tbl>
    <w:p w14:paraId="0F3A1401" w14:textId="77777777" w:rsidR="00947EE1" w:rsidRPr="00B87C74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Exploration and Preprocessing</w:t>
      </w:r>
    </w:p>
    <w:p w14:paraId="421E2DB9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 xml:space="preserve">The project utilizes a comprehensive behavioral tracking dataset named </w:t>
      </w:r>
      <w:r w:rsidRPr="00B87C74">
        <w:rPr>
          <w:rFonts w:ascii="Times New Roman" w:hAnsi="Times New Roman" w:cs="Times New Roman"/>
          <w:b/>
          <w:sz w:val="24"/>
          <w:szCs w:val="24"/>
        </w:rPr>
        <w:t>Smartphone_Usage.csv</w:t>
      </w:r>
      <w:r w:rsidRPr="00B87C74">
        <w:rPr>
          <w:rFonts w:ascii="Times New Roman" w:hAnsi="Times New Roman" w:cs="Times New Roman"/>
          <w:sz w:val="24"/>
          <w:szCs w:val="24"/>
        </w:rPr>
        <w:t xml:space="preserve">. The data source reflects tracked operational and behavioral variables capturing digital lifestyles across diverse user groups. </w:t>
      </w:r>
      <w:r w:rsidRPr="00B87C74">
        <w:rPr>
          <w:rFonts w:ascii="Times New Roman" w:hAnsi="Times New Roman" w:cs="Times New Roman"/>
          <w:b/>
          <w:sz w:val="24"/>
          <w:szCs w:val="24"/>
        </w:rPr>
        <w:t xml:space="preserve">Total rows consist of 7,500 user records </w:t>
      </w:r>
      <w:r w:rsidRPr="00B87C74">
        <w:rPr>
          <w:rFonts w:ascii="Times New Roman" w:hAnsi="Times New Roman" w:cs="Times New Roman"/>
          <w:sz w:val="24"/>
          <w:szCs w:val="24"/>
        </w:rPr>
        <w:t xml:space="preserve">and </w:t>
      </w:r>
      <w:r w:rsidRPr="00B87C74">
        <w:rPr>
          <w:rFonts w:ascii="Times New Roman" w:hAnsi="Times New Roman" w:cs="Times New Roman"/>
          <w:b/>
          <w:sz w:val="24"/>
          <w:szCs w:val="24"/>
        </w:rPr>
        <w:t>16 attributes</w:t>
      </w:r>
      <w:r w:rsidRPr="00B87C74">
        <w:rPr>
          <w:rFonts w:ascii="Times New Roman" w:hAnsi="Times New Roman" w:cs="Times New Roman"/>
          <w:sz w:val="24"/>
          <w:szCs w:val="24"/>
        </w:rPr>
        <w:t xml:space="preserve"> are handled during the comprehensive auditing and preprocessing pipeline.</w:t>
      </w:r>
    </w:p>
    <w:p w14:paraId="1ACCF75D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Overview</w:t>
      </w:r>
    </w:p>
    <w:p w14:paraId="443A6681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The attributes available inside the structural dataset are categorized as follows:</w:t>
      </w:r>
    </w:p>
    <w:p w14:paraId="0F7B33CA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Identifiers: transaction_id (Unique transaction key), user_id (Unique user profile token).</w:t>
      </w:r>
    </w:p>
    <w:p w14:paraId="047E8675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Demographics: age, gender (Male, Female, Other).</w:t>
      </w:r>
    </w:p>
    <w:p w14:paraId="04F8E138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Daily Continuous Usage Behaviors (Hours): daily_screen_time_hours, social_media_hours, gaming_hours, work_study_hours, sleep_hours, weekend_screen_time.</w:t>
      </w:r>
    </w:p>
    <w:p w14:paraId="5AE4C2FC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Interaction Volume Metrics: notifications_per_day (Daily push notice counts), app_opens_per_day (Daily total screen unlocks/launches).</w:t>
      </w:r>
    </w:p>
    <w:p w14:paraId="15192CBE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Psychological &amp; Lifestyle Self-Assessments: stress_level (Low, Medium, High Category), academic_work_impact (Yes/No impact flag).</w:t>
      </w:r>
    </w:p>
    <w:p w14:paraId="01D63DC8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Target Diagnostics: addiction_level (None, Mild, Moderate, Severe classifications), and addicted_label (Binary target where 1 = Addicted, 0 = Not Addicted).</w:t>
      </w:r>
    </w:p>
    <w:p w14:paraId="130CE372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Cleaning</w:t>
      </w:r>
    </w:p>
    <w:p w14:paraId="707E5252" w14:textId="1E8E3302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</w:rPr>
        <w:t xml:space="preserve">• </w:t>
      </w:r>
      <w:r w:rsidRPr="00B87C74">
        <w:rPr>
          <w:rFonts w:ascii="Times New Roman" w:hAnsi="Times New Roman" w:cs="Times New Roman"/>
          <w:sz w:val="24"/>
          <w:szCs w:val="24"/>
        </w:rPr>
        <w:t>Missing Value Allocation: Audited empty records using Power Query's profiling tools. Any structural missing metrics under numeric continuous categories are imputed using class-based mean/median values to prevent statistical distortion.</w:t>
      </w:r>
    </w:p>
    <w:p w14:paraId="392916B1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Duplicate Record Elimination: Checked unique keys (transaction_id) for overlapping records. Executed distinct transformations to isolate unique logical rows, removing structural redundancies.</w:t>
      </w:r>
    </w:p>
    <w:p w14:paraId="7858445D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lastRenderedPageBreak/>
        <w:t>• Anomaly Rectification: Validated constraints to ensure continuous hours logic (daily_screen_time_hours ≥ social_media_hours + gaming_hours) held accurate bounds. Outliers mapping beyond 24 hours per day were filtered out, ensuring mathematical boundaries match realistic human schedules.</w:t>
      </w:r>
    </w:p>
    <w:p w14:paraId="6D43893C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Transformation</w:t>
      </w:r>
    </w:p>
    <w:p w14:paraId="52F4C0E6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Power Query M-steps applied inside the ETL interface involve a standardized processing pipeline:</w:t>
      </w:r>
    </w:p>
    <w:p w14:paraId="12992C5F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1. Source Connection: Loaded the text/CSV streaming contents.</w:t>
      </w:r>
    </w:p>
    <w:p w14:paraId="1947F2CF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2. Promote Headers: Evaluated row 1 attributes as standardized structural table columns.</w:t>
      </w:r>
    </w:p>
    <w:p w14:paraId="783AAECF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3. Filtered Rows: Extracted and kept records within logical parameter thresholds (e.g., restricting ages to valid demographic intervals, removing corruption values).</w:t>
      </w:r>
    </w:p>
    <w:p w14:paraId="7E514391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4. Conditional Logic Assignment: Established categorical sorting boundaries on dynamic behaviors where necessary.</w:t>
      </w:r>
    </w:p>
    <w:p w14:paraId="0E9A01FF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5. Reordered Columns: Placed administrative identifiers (transaction_id, user_id) first, followed by demographic matrices, continuous behavior variables, and positioned target labels (addicted_label) as the final terminal column.</w:t>
      </w:r>
    </w:p>
    <w:p w14:paraId="454B51E7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Type Conversion</w:t>
      </w:r>
    </w:p>
    <w:p w14:paraId="7591E295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To enable analytical calculation and prevent structural evaluation errors, exact schemas were enforced:</w:t>
      </w:r>
    </w:p>
    <w:p w14:paraId="78AE5BE5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Text / String Formats: Applied to transaction_id, user_id, gender, stress_level, academic_work_impact, and addiction_level.</w:t>
      </w:r>
    </w:p>
    <w:p w14:paraId="54086470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Fixed / Decimal Numbers (Float Type): Applied to fractional continuous attributes to evaluate scale tracking: daily_screen_time_hours, social_media_hours, gaming_hours, work_study_hours, sleep_hours, and weekend_screen_time.</w:t>
      </w:r>
    </w:p>
    <w:p w14:paraId="61020D74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Whole Numbers (Integer Type): Enforced on structural counts and logical markers: age, notifications_per_day, app_opens_per_day, and the binary target indicator addicted_label.</w:t>
      </w:r>
    </w:p>
    <w:p w14:paraId="26CB0325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Column Splitting and Merging</w:t>
      </w:r>
    </w:p>
    <w:p w14:paraId="55445A69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</w:rPr>
        <w:t xml:space="preserve">• </w:t>
      </w:r>
      <w:r w:rsidRPr="00B87C74">
        <w:rPr>
          <w:rFonts w:ascii="Times New Roman" w:hAnsi="Times New Roman" w:cs="Times New Roman"/>
          <w:sz w:val="24"/>
          <w:szCs w:val="24"/>
        </w:rPr>
        <w:t>Splitting: Evaluated alphanumeric structural identifiers like transaction_id (TXN00001) and user_id (U00001). Using the Split Column by Character Transition feature, prefix labels were isolated from integer indices to enable indexed calculations.</w:t>
      </w:r>
    </w:p>
    <w:p w14:paraId="3A4D6249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lastRenderedPageBreak/>
        <w:t>• Merging / Key Creation: Combined user_id with segmented demographic tags to generate a singular compound key. This compound key serves as a unique visual relational map to track multiple records linked back to a singular persona base across the data model.</w:t>
      </w:r>
    </w:p>
    <w:p w14:paraId="45C052D3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7C74">
        <w:rPr>
          <w:rFonts w:ascii="Times New Roman" w:hAnsi="Times New Roman" w:cs="Times New Roman"/>
          <w:color w:val="000000" w:themeColor="text1"/>
          <w:sz w:val="28"/>
          <w:szCs w:val="28"/>
        </w:rPr>
        <w:t>Data Modeling</w:t>
      </w:r>
    </w:p>
    <w:p w14:paraId="7E364D5A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A relational Star Schema optimization structure was constructed inside the Power BI data modeling window:</w:t>
      </w:r>
    </w:p>
    <w:p w14:paraId="04427AB2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Fact Table: Fact_Smartphone_Usage containing tracking transactional measurements, counts, numeric indices, behavioral columns, and target markers.</w:t>
      </w:r>
    </w:p>
    <w:p w14:paraId="0569C207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>• Dimension Tables: Separated from the source master using table duplication referencing:</w:t>
      </w:r>
    </w:p>
    <w:p w14:paraId="45454555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 xml:space="preserve">  - Dim_User_Demographics: Joins to Fact on user_id (1-to-Many relationship) to isolate age profiles and gender classifications.</w:t>
      </w:r>
    </w:p>
    <w:p w14:paraId="0D81AFF7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r w:rsidRPr="00B87C74">
        <w:rPr>
          <w:rFonts w:ascii="Times New Roman" w:hAnsi="Times New Roman" w:cs="Times New Roman"/>
          <w:sz w:val="24"/>
          <w:szCs w:val="24"/>
        </w:rPr>
        <w:t xml:space="preserve">  - Dim_Lifestyle_Diagnostics: Maps categorical evaluation profiles (stress_level, addiction_level) back to the core transaction tracking table via an isolated surrogate relational key.</w:t>
      </w:r>
    </w:p>
    <w:p w14:paraId="4348414A" w14:textId="77777777" w:rsidR="00947EE1" w:rsidRPr="00B87C74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B87C74">
        <w:rPr>
          <w:rFonts w:ascii="Times New Roman" w:hAnsi="Times New Roman" w:cs="Times New Roman"/>
          <w:color w:val="auto"/>
          <w:sz w:val="28"/>
          <w:szCs w:val="28"/>
        </w:rPr>
        <w:t>Save Processed Data</w:t>
      </w:r>
    </w:p>
    <w:p w14:paraId="45FD9451" w14:textId="77777777" w:rsidR="00947EE1" w:rsidRPr="00B87C74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7C74">
        <w:rPr>
          <w:rFonts w:ascii="Times New Roman" w:hAnsi="Times New Roman" w:cs="Times New Roman"/>
          <w:sz w:val="24"/>
          <w:szCs w:val="24"/>
        </w:rPr>
        <w:t>The final,</w:t>
      </w:r>
      <w:proofErr w:type="gramEnd"/>
      <w:r w:rsidRPr="00B87C74">
        <w:rPr>
          <w:rFonts w:ascii="Times New Roman" w:hAnsi="Times New Roman" w:cs="Times New Roman"/>
          <w:sz w:val="24"/>
          <w:szCs w:val="24"/>
        </w:rPr>
        <w:t xml:space="preserve"> verified relational model has been compressed and stored directly within the internal database </w:t>
      </w:r>
      <w:proofErr w:type="gramStart"/>
      <w:r w:rsidRPr="00B87C74">
        <w:rPr>
          <w:rFonts w:ascii="Times New Roman" w:hAnsi="Times New Roman" w:cs="Times New Roman"/>
          <w:sz w:val="24"/>
          <w:szCs w:val="24"/>
        </w:rPr>
        <w:t>schema</w:t>
      </w:r>
      <w:proofErr w:type="gramEnd"/>
      <w:r w:rsidRPr="00B87C74">
        <w:rPr>
          <w:rFonts w:ascii="Times New Roman" w:hAnsi="Times New Roman" w:cs="Times New Roman"/>
          <w:sz w:val="24"/>
          <w:szCs w:val="24"/>
        </w:rPr>
        <w:t>. The staged, fully preprocessed operational dataset has been compiled and saved into the active visualization workspace as a managed dataset. This curated asset is now optimized and fully ready for advanced analytical reporting, DAX metric composition, and interactive visual dashboard generation.</w:t>
      </w:r>
    </w:p>
    <w:sectPr w:rsidR="00947EE1" w:rsidRPr="00B87C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11546">
    <w:abstractNumId w:val="8"/>
  </w:num>
  <w:num w:numId="2" w16cid:durableId="382603129">
    <w:abstractNumId w:val="6"/>
  </w:num>
  <w:num w:numId="3" w16cid:durableId="449009975">
    <w:abstractNumId w:val="5"/>
  </w:num>
  <w:num w:numId="4" w16cid:durableId="416248186">
    <w:abstractNumId w:val="4"/>
  </w:num>
  <w:num w:numId="5" w16cid:durableId="1470787329">
    <w:abstractNumId w:val="7"/>
  </w:num>
  <w:num w:numId="6" w16cid:durableId="1241215973">
    <w:abstractNumId w:val="3"/>
  </w:num>
  <w:num w:numId="7" w16cid:durableId="1422751327">
    <w:abstractNumId w:val="2"/>
  </w:num>
  <w:num w:numId="8" w16cid:durableId="1786654644">
    <w:abstractNumId w:val="1"/>
  </w:num>
  <w:num w:numId="9" w16cid:durableId="111085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9D3"/>
    <w:rsid w:val="0015074B"/>
    <w:rsid w:val="0029639D"/>
    <w:rsid w:val="00326F90"/>
    <w:rsid w:val="00947EE1"/>
    <w:rsid w:val="009762EF"/>
    <w:rsid w:val="00AA1D8D"/>
    <w:rsid w:val="00B47730"/>
    <w:rsid w:val="00B87C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47A34"/>
  <w14:defaultImageDpi w14:val="300"/>
  <w15:docId w15:val="{2BF2E137-0D92-4450-9CB5-59F14F51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grenusree2003@gmail.com</cp:lastModifiedBy>
  <cp:revision>2</cp:revision>
  <dcterms:created xsi:type="dcterms:W3CDTF">2026-09-19T09:52:00Z</dcterms:created>
  <dcterms:modified xsi:type="dcterms:W3CDTF">2026-09-19T09:52:00Z</dcterms:modified>
  <cp:category/>
</cp:coreProperties>
</file>