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Motor Insurance Inflow Rate Finder</w:t>
      </w:r>
    </w:p>
    <w:p>
      <w:pPr>
        <w:jc w:val="center"/>
      </w:pPr>
      <w:r>
        <w:t>Production-Ready Architecture &amp; Stage-Wise Workflow | Version 1.0</w:t>
      </w:r>
    </w:p>
    <w:p>
      <w:pPr>
        <w:pStyle w:val="Heading1"/>
      </w:pPr>
      <w:r>
        <w:t>1. Objective</w:t>
      </w:r>
    </w:p>
    <w:p>
      <w:r>
        <w:t>Build a simple web application where the user selects only State, Location, Product, Sub Product, Business Type and Sub Line, clicks Find Rates, and receives every matching insurer with its source INFLOW expression.</w:t>
      </w:r>
    </w:p>
    <w:p>
      <w:pPr>
        <w:pStyle w:val="Heading1"/>
      </w:pPr>
      <w:r>
        <w:t>2. Frozen UI</w:t>
      </w:r>
    </w:p>
    <w:p>
      <w:pPr>
        <w:pStyle w:val="ListBullet"/>
      </w:pPr>
      <w:r>
        <w:t>State</w:t>
      </w:r>
    </w:p>
    <w:p>
      <w:pPr>
        <w:pStyle w:val="ListBullet"/>
      </w:pPr>
      <w:r>
        <w:t>Location</w:t>
      </w:r>
    </w:p>
    <w:p>
      <w:pPr>
        <w:pStyle w:val="ListBullet"/>
      </w:pPr>
      <w:r>
        <w:t>Product</w:t>
      </w:r>
    </w:p>
    <w:p>
      <w:pPr>
        <w:pStyle w:val="ListBullet"/>
      </w:pPr>
      <w:r>
        <w:t>Sub Product</w:t>
      </w:r>
    </w:p>
    <w:p>
      <w:pPr>
        <w:pStyle w:val="ListBullet"/>
      </w:pPr>
      <w:r>
        <w:t>Business Type</w:t>
      </w:r>
    </w:p>
    <w:p>
      <w:pPr>
        <w:pStyle w:val="ListBullet"/>
      </w:pPr>
      <w:r>
        <w:t>Sub Line</w:t>
      </w:r>
    </w:p>
    <w:p>
      <w:r>
        <w:t>Action: Find Rates</w:t>
      </w:r>
    </w:p>
    <w:p>
      <w:r>
        <w:t>No CC, fuel, GVW, NCB, RTO, vehicle age or discount fields are displayed in this UI version.</w:t>
      </w:r>
    </w:p>
    <w:p>
      <w:pPr>
        <w:pStyle w:val="Heading1"/>
      </w:pPr>
      <w:r>
        <w:t>3. User Story</w:t>
      </w:r>
    </w:p>
    <w:p>
      <w:r>
        <w:t>Example: ANDHRA PRADESH → VIJAYAWADA → PRIVATE CAR → PRIVATE CAR → RE/RN → SAOD → Find Rates.</w:t>
      </w:r>
    </w:p>
    <w:p>
      <w:r>
        <w:t>The UI then displays one result box/card per insurer, for example:</w:t>
      </w:r>
    </w:p>
    <w:tbl>
      <w:tblPr>
        <w:tblStyle w:val="TableGrid"/>
        <w:tblW w:type="auto" w:w="0"/>
        <w:tblLook w:firstColumn="1" w:firstRow="1" w:lastColumn="0" w:lastRow="0" w:noHBand="0" w:noVBand="1" w:val="04A0"/>
      </w:tblPr>
      <w:tblGrid>
        <w:gridCol w:w="4320"/>
        <w:gridCol w:w="4320"/>
      </w:tblGrid>
      <w:tr>
        <w:tc>
          <w:tcPr>
            <w:tcW w:type="dxa" w:w="4320"/>
          </w:tcPr>
          <w:p>
            <w:r>
              <w:t>Insurer</w:t>
            </w:r>
          </w:p>
        </w:tc>
        <w:tc>
          <w:tcPr>
            <w:tcW w:type="dxa" w:w="4320"/>
          </w:tcPr>
          <w:p>
            <w:r>
              <w:t>Inflow</w:t>
            </w:r>
          </w:p>
        </w:tc>
      </w:tr>
      <w:tr>
        <w:tc>
          <w:tcPr>
            <w:tcW w:type="dxa" w:w="4320"/>
          </w:tcPr>
          <w:p>
            <w:r>
              <w:t>Insurer A</w:t>
            </w:r>
          </w:p>
        </w:tc>
        <w:tc>
          <w:tcPr>
            <w:tcW w:type="dxa" w:w="4320"/>
          </w:tcPr>
          <w:p>
            <w:r>
              <w:t>20.00%{OD(Above 1500CC - petrol)}</w:t>
            </w:r>
          </w:p>
        </w:tc>
      </w:tr>
      <w:tr>
        <w:tc>
          <w:tcPr>
            <w:tcW w:type="dxa" w:w="4320"/>
          </w:tcPr>
          <w:p>
            <w:r>
              <w:t>Insurer B</w:t>
            </w:r>
          </w:p>
        </w:tc>
        <w:tc>
          <w:tcPr>
            <w:tcW w:type="dxa" w:w="4320"/>
          </w:tcPr>
          <w:p>
            <w:r>
              <w:t>Source INFLOW expression</w:t>
            </w:r>
          </w:p>
        </w:tc>
      </w:tr>
    </w:tbl>
    <w:p>
      <w:r>
        <w:t>The shown values are illustrative; production values must come from the validated source/rule data.</w:t>
      </w:r>
    </w:p>
    <w:p>
      <w:pPr>
        <w:pStyle w:val="Heading1"/>
      </w:pPr>
      <w:r>
        <w:t>4. Product / Sub Product Dependency</w:t>
      </w:r>
    </w:p>
    <w:p>
      <w:r>
        <w:t>2W → Bike / Scooter — direct dependent selection</w:t>
      </w:r>
    </w:p>
    <w:p>
      <w:r>
        <w:t>GCV → GCV sub-product categories — dependent selection; classification logic can be extended later</w:t>
      </w:r>
    </w:p>
    <w:p>
      <w:r>
        <w:t>MISC-D → MISC-D / Agriculture Tractor — direct dependent selection</w:t>
      </w:r>
    </w:p>
    <w:p>
      <w:r>
        <w:t>PCV → PCV 3W / PCV 3W-EV / BUS-STAFF / BUS-STUDENT / TAXI-UPTO 6+1 — direct dependent selection</w:t>
      </w:r>
    </w:p>
    <w:p>
      <w:r>
        <w:t>PRIVATE CAR → PRIVATE CAR — fixed dependency</w:t>
      </w:r>
    </w:p>
    <w:p>
      <w:pPr>
        <w:pStyle w:val="Heading1"/>
      </w:pPr>
      <w:r>
        <w:t>5. Critical INFLOW Architecture</w:t>
      </w:r>
    </w:p>
    <w:p>
      <w:r>
        <w:t>INFLOW must not be treated as only a numeric percentage. In the source, INFLOW can contain percentage-plus-condition expressions such as:</w:t>
      </w:r>
    </w:p>
    <w:p>
      <w:pPr>
        <w:pStyle w:val="IntenseQuote"/>
      </w:pPr>
      <w:r>
        <w:t>20.00%{OD(Above 1500CC - petrol)}</w:t>
      </w:r>
    </w:p>
    <w:p>
      <w:r>
        <w:t>Therefore preserve the raw INFLOW expression and store a safe display representation. Because this UI does not collect CC/fuel/etc., Version 1 must display the matching expression rather than inventing a numeric result from unavailable conditions.</w:t>
      </w:r>
    </w:p>
    <w:p>
      <w:pPr>
        <w:pStyle w:val="Heading1"/>
      </w:pPr>
      <w:r>
        <w:t>6. Target Architecture</w:t>
      </w:r>
    </w:p>
    <w:p>
      <w:r>
        <w:t>Excel Source Files</w:t>
      </w:r>
    </w:p>
    <w:p>
      <w:r>
        <w:t>↓</w:t>
      </w:r>
    </w:p>
    <w:p>
      <w:r>
        <w:t>Python Data Ingestion / Validation (Pandas + OpenPyXL)</w:t>
      </w:r>
    </w:p>
    <w:p>
      <w:r>
        <w:t>↓</w:t>
      </w:r>
    </w:p>
    <w:p>
      <w:r>
        <w:t>Standardization + Master Data</w:t>
      </w:r>
    </w:p>
    <w:p>
      <w:r>
        <w:t>↓</w:t>
      </w:r>
    </w:p>
    <w:p>
      <w:r>
        <w:t>Rule / INFLOW Dataset</w:t>
      </w:r>
    </w:p>
    <w:p>
      <w:r>
        <w:t>↓</w:t>
      </w:r>
    </w:p>
    <w:p>
      <w:r>
        <w:t>MySQL</w:t>
      </w:r>
    </w:p>
    <w:p>
      <w:r>
        <w:t>↓</w:t>
      </w:r>
    </w:p>
    <w:p>
      <w:r>
        <w:t>FastAPI</w:t>
      </w:r>
    </w:p>
    <w:p>
      <w:r>
        <w:t>↓</w:t>
      </w:r>
    </w:p>
    <w:p>
      <w:r>
        <w:t>React UI</w:t>
      </w:r>
    </w:p>
    <w:p>
      <w:r>
        <w:t>↓</w:t>
      </w:r>
    </w:p>
    <w:p>
      <w:r>
        <w:t>Six selections → Find Rates</w:t>
      </w:r>
    </w:p>
    <w:p>
      <w:r>
        <w:t>↓</w:t>
      </w:r>
    </w:p>
    <w:p>
      <w:r>
        <w:t>All matching insurers + INFLOW</w:t>
      </w:r>
    </w:p>
    <w:p>
      <w:pPr>
        <w:pStyle w:val="Heading1"/>
      </w:pPr>
      <w:r>
        <w:t>7. Responsibilities by Layer</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Responsibility</w:t>
            </w:r>
          </w:p>
        </w:tc>
      </w:tr>
      <w:tr>
        <w:tc>
          <w:tcPr>
            <w:tcW w:type="dxa" w:w="4320"/>
          </w:tcPr>
          <w:p>
            <w:r>
              <w:t>Excel</w:t>
            </w:r>
          </w:p>
        </w:tc>
        <w:tc>
          <w:tcPr>
            <w:tcW w:type="dxa" w:w="4320"/>
          </w:tcPr>
          <w:p>
            <w:r>
              <w:t>Source insurer grids; preserve raw values and lineage.</w:t>
            </w:r>
          </w:p>
        </w:tc>
      </w:tr>
      <w:tr>
        <w:tc>
          <w:tcPr>
            <w:tcW w:type="dxa" w:w="4320"/>
          </w:tcPr>
          <w:p>
            <w:r>
              <w:t>Python</w:t>
            </w:r>
          </w:p>
        </w:tc>
        <w:tc>
          <w:tcPr>
            <w:tcW w:type="dxa" w:w="4320"/>
          </w:tcPr>
          <w:p>
            <w:r>
              <w:t>Read, profile, validate, standardize and prepare Excel data.</w:t>
            </w:r>
          </w:p>
        </w:tc>
      </w:tr>
      <w:tr>
        <w:tc>
          <w:tcPr>
            <w:tcW w:type="dxa" w:w="4320"/>
          </w:tcPr>
          <w:p>
            <w:r>
              <w:t>MySQL</w:t>
            </w:r>
          </w:p>
        </w:tc>
        <w:tc>
          <w:tcPr>
            <w:tcW w:type="dxa" w:w="4320"/>
          </w:tcPr>
          <w:p>
            <w:r>
              <w:t>Store masters and searchable standardized insurer rules.</w:t>
            </w:r>
          </w:p>
        </w:tc>
      </w:tr>
      <w:tr>
        <w:tc>
          <w:tcPr>
            <w:tcW w:type="dxa" w:w="4320"/>
          </w:tcPr>
          <w:p>
            <w:r>
              <w:t>FastAPI</w:t>
            </w:r>
          </w:p>
        </w:tc>
        <w:tc>
          <w:tcPr>
            <w:tcW w:type="dxa" w:w="4320"/>
          </w:tcPr>
          <w:p>
            <w:r>
              <w:t>Validate request, query rules and return all matching insurers.</w:t>
            </w:r>
          </w:p>
        </w:tc>
      </w:tr>
      <w:tr>
        <w:tc>
          <w:tcPr>
            <w:tcW w:type="dxa" w:w="4320"/>
          </w:tcPr>
          <w:p>
            <w:r>
              <w:t>React</w:t>
            </w:r>
          </w:p>
        </w:tc>
        <w:tc>
          <w:tcPr>
            <w:tcW w:type="dxa" w:w="4320"/>
          </w:tcPr>
          <w:p>
            <w:r>
              <w:t>Render six selectors, call API and display insurer result cards.</w:t>
            </w:r>
          </w:p>
        </w:tc>
      </w:tr>
      <w:tr>
        <w:tc>
          <w:tcPr>
            <w:tcW w:type="dxa" w:w="4320"/>
          </w:tcPr>
          <w:p>
            <w:r>
              <w:t>HTML/CSS</w:t>
            </w:r>
          </w:p>
        </w:tc>
        <w:tc>
          <w:tcPr>
            <w:tcW w:type="dxa" w:w="4320"/>
          </w:tcPr>
          <w:p>
            <w:r>
              <w:t>Page structure and styling.</w:t>
            </w:r>
          </w:p>
        </w:tc>
      </w:tr>
    </w:tbl>
    <w:p>
      <w:pPr>
        <w:pStyle w:val="Heading1"/>
      </w:pPr>
      <w:r>
        <w:t>8. Core Database Model</w:t>
      </w:r>
    </w:p>
    <w:p>
      <w:pPr>
        <w:pStyle w:val="ListBullet"/>
      </w:pPr>
      <w:r>
        <w:t>insurer_master</w:t>
      </w:r>
    </w:p>
    <w:p>
      <w:pPr>
        <w:pStyle w:val="ListBullet"/>
      </w:pPr>
      <w:r>
        <w:t>state_master</w:t>
      </w:r>
    </w:p>
    <w:p>
      <w:pPr>
        <w:pStyle w:val="ListBullet"/>
      </w:pPr>
      <w:r>
        <w:t>location_master</w:t>
      </w:r>
    </w:p>
    <w:p>
      <w:pPr>
        <w:pStyle w:val="ListBullet"/>
      </w:pPr>
      <w:r>
        <w:t>product_master</w:t>
      </w:r>
    </w:p>
    <w:p>
      <w:pPr>
        <w:pStyle w:val="ListBullet"/>
      </w:pPr>
      <w:r>
        <w:t>sub_product_master</w:t>
      </w:r>
    </w:p>
    <w:p>
      <w:pPr>
        <w:pStyle w:val="ListBullet"/>
      </w:pPr>
      <w:r>
        <w:t>business_type_master</w:t>
      </w:r>
    </w:p>
    <w:p>
      <w:pPr>
        <w:pStyle w:val="ListBullet"/>
      </w:pPr>
      <w:r>
        <w:t>sub_line_master</w:t>
      </w:r>
    </w:p>
    <w:p>
      <w:pPr>
        <w:pStyle w:val="ListBullet"/>
      </w:pPr>
      <w:r>
        <w:t>rule_master</w:t>
      </w:r>
    </w:p>
    <w:p>
      <w:r>
        <w:t>rule_master should include: rule_id, insurer_id, state_id, location_id, product_id, sub_product_id, business_type_id, sub_line_id, inflow_raw, inflow_display, source_file, source_row, active_flag, created_at, updated_at.</w:t>
      </w:r>
    </w:p>
    <w:p>
      <w:pPr>
        <w:pStyle w:val="Heading1"/>
      </w:pPr>
      <w:r>
        <w:t>9. Search Workflow</w:t>
      </w:r>
    </w:p>
    <w:p>
      <w:pPr>
        <w:pStyle w:val="ListNumber"/>
      </w:pPr>
      <w:r>
        <w:t>User selects the six fields.</w:t>
      </w:r>
    </w:p>
    <w:p>
      <w:pPr>
        <w:pStyle w:val="ListNumber"/>
      </w:pPr>
      <w:r>
        <w:t>React validates that all required selections exist.</w:t>
      </w:r>
    </w:p>
    <w:p>
      <w:pPr>
        <w:pStyle w:val="ListNumber"/>
      </w:pPr>
      <w:r>
        <w:t>React calls POST /api/rates/search.</w:t>
      </w:r>
    </w:p>
    <w:p>
      <w:pPr>
        <w:pStyle w:val="ListNumber"/>
      </w:pPr>
      <w:r>
        <w:t>FastAPI validates the request with Pydantic.</w:t>
      </w:r>
    </w:p>
    <w:p>
      <w:pPr>
        <w:pStyle w:val="ListNumber"/>
      </w:pPr>
      <w:r>
        <w:t>Backend maps display values to standardized IDs/codes.</w:t>
      </w:r>
    </w:p>
    <w:p>
      <w:pPr>
        <w:pStyle w:val="ListNumber"/>
      </w:pPr>
      <w:r>
        <w:t>Backend searches rule_master using State + Location + Product + Sub Product + Business Type + Sub Line.</w:t>
      </w:r>
    </w:p>
    <w:p>
      <w:pPr>
        <w:pStyle w:val="ListNumber"/>
      </w:pPr>
      <w:r>
        <w:t>Backend returns every matching insurer.</w:t>
      </w:r>
    </w:p>
    <w:p>
      <w:pPr>
        <w:pStyle w:val="ListNumber"/>
      </w:pPr>
      <w:r>
        <w:t>Backend preserves the source INFLOW expression.</w:t>
      </w:r>
    </w:p>
    <w:p>
      <w:pPr>
        <w:pStyle w:val="ListNumber"/>
      </w:pPr>
      <w:r>
        <w:t>React renders one insurer result box/card per match.</w:t>
      </w:r>
    </w:p>
    <w:p>
      <w:pPr>
        <w:pStyle w:val="Heading1"/>
      </w:pPr>
      <w:r>
        <w:t>10. API Contract</w:t>
      </w:r>
    </w:p>
    <w:p>
      <w:r>
        <w:t>POST /api/rates/search</w:t>
      </w:r>
    </w:p>
    <w:p>
      <w:pPr>
        <w:pStyle w:val="IntenseQuote"/>
      </w:pPr>
      <w:r>
        <w:t>Request: { "state":"ANDHRA_PRADESH", "location":"VIJAYAWADA", "product":"PRIVATE_CAR", "sub_product":"PRIVATE_CAR", "business_type":"RE/RN", "sub_line":"SAOD" }</w:t>
      </w:r>
    </w:p>
    <w:p>
      <w:pPr>
        <w:pStyle w:val="IntenseQuote"/>
      </w:pPr>
      <w:r>
        <w:t>Response concept: { "match_count":3, "results":[{"insurer":"Insurer A","inflow":"20.00%{OD(Above 1500CC - petrol)}"}] }</w:t>
      </w:r>
    </w:p>
    <w:p>
      <w:pPr>
        <w:pStyle w:val="Heading1"/>
      </w:pPr>
      <w:r>
        <w:t>11. Stage-Wise Implementation</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Deliverable</w:t>
            </w:r>
          </w:p>
        </w:tc>
      </w:tr>
      <w:tr>
        <w:tc>
          <w:tcPr>
            <w:tcW w:type="dxa" w:w="4320"/>
          </w:tcPr>
          <w:p>
            <w:r>
              <w:t>Stage 1 — Excel Profiling</w:t>
            </w:r>
          </w:p>
        </w:tc>
        <w:tc>
          <w:tcPr>
            <w:tcW w:type="dxa" w:w="4320"/>
          </w:tcPr>
          <w:p>
            <w:r>
              <w:t>Inventory columns, unique values, duplicate combinations, insurer coverage and INFLOW patterns.</w:t>
            </w:r>
          </w:p>
        </w:tc>
      </w:tr>
      <w:tr>
        <w:tc>
          <w:tcPr>
            <w:tcW w:type="dxa" w:w="4320"/>
          </w:tcPr>
          <w:p>
            <w:r>
              <w:t>Stage 2 — Master Design</w:t>
            </w:r>
          </w:p>
        </w:tc>
        <w:tc>
          <w:tcPr>
            <w:tcW w:type="dxa" w:w="4320"/>
          </w:tcPr>
          <w:p>
            <w:r>
              <w:t>Freeze State, Location, Product, Sub Product, Business Type, Sub Line and Insurer masters.</w:t>
            </w:r>
          </w:p>
        </w:tc>
      </w:tr>
      <w:tr>
        <w:tc>
          <w:tcPr>
            <w:tcW w:type="dxa" w:w="4320"/>
          </w:tcPr>
          <w:p>
            <w:r>
              <w:t>Stage 3 — Standardization</w:t>
            </w:r>
          </w:p>
        </w:tc>
        <w:tc>
          <w:tcPr>
            <w:tcW w:type="dxa" w:w="4320"/>
          </w:tcPr>
          <w:p>
            <w:r>
              <w:t>Map source terminology to stable internal codes while preserving raw values.</w:t>
            </w:r>
          </w:p>
        </w:tc>
      </w:tr>
      <w:tr>
        <w:tc>
          <w:tcPr>
            <w:tcW w:type="dxa" w:w="4320"/>
          </w:tcPr>
          <w:p>
            <w:r>
              <w:t>Stage 4 — INFLOW Foundation</w:t>
            </w:r>
          </w:p>
        </w:tc>
        <w:tc>
          <w:tcPr>
            <w:tcW w:type="dxa" w:w="4320"/>
          </w:tcPr>
          <w:p>
            <w:r>
              <w:t>Preserve raw INFLOW, create display representation, identify condition-expression patterns.</w:t>
            </w:r>
          </w:p>
        </w:tc>
      </w:tr>
      <w:tr>
        <w:tc>
          <w:tcPr>
            <w:tcW w:type="dxa" w:w="4320"/>
          </w:tcPr>
          <w:p>
            <w:r>
              <w:t>Stage 5 — Rule Master</w:t>
            </w:r>
          </w:p>
        </w:tc>
        <w:tc>
          <w:tcPr>
            <w:tcW w:type="dxa" w:w="4320"/>
          </w:tcPr>
          <w:p>
            <w:r>
              <w:t>Generate searchable standardized insurer rules with source lineage.</w:t>
            </w:r>
          </w:p>
        </w:tc>
      </w:tr>
      <w:tr>
        <w:tc>
          <w:tcPr>
            <w:tcW w:type="dxa" w:w="4320"/>
          </w:tcPr>
          <w:p>
            <w:r>
              <w:t>Stage 6 — MySQL</w:t>
            </w:r>
          </w:p>
        </w:tc>
        <w:tc>
          <w:tcPr>
            <w:tcW w:type="dxa" w:w="4320"/>
          </w:tcPr>
          <w:p>
            <w:r>
              <w:t>Load masters/rules and create search indexes.</w:t>
            </w:r>
          </w:p>
        </w:tc>
      </w:tr>
      <w:tr>
        <w:tc>
          <w:tcPr>
            <w:tcW w:type="dxa" w:w="4320"/>
          </w:tcPr>
          <w:p>
            <w:r>
              <w:t>Stage 7 — FastAPI</w:t>
            </w:r>
          </w:p>
        </w:tc>
        <w:tc>
          <w:tcPr>
            <w:tcW w:type="dxa" w:w="4320"/>
          </w:tcPr>
          <w:p>
            <w:r>
              <w:t>Implement request validation, lookup endpoint, response schema and error handling.</w:t>
            </w:r>
          </w:p>
        </w:tc>
      </w:tr>
      <w:tr>
        <w:tc>
          <w:tcPr>
            <w:tcW w:type="dxa" w:w="4320"/>
          </w:tcPr>
          <w:p>
            <w:r>
              <w:t>Stage 8 — React UI</w:t>
            </w:r>
          </w:p>
        </w:tc>
        <w:tc>
          <w:tcPr>
            <w:tcW w:type="dxa" w:w="4320"/>
          </w:tcPr>
          <w:p>
            <w:r>
              <w:t>Build only the six selectors and Find Rates; make Sub Product dependent on Product.</w:t>
            </w:r>
          </w:p>
        </w:tc>
      </w:tr>
      <w:tr>
        <w:tc>
          <w:tcPr>
            <w:tcW w:type="dxa" w:w="4320"/>
          </w:tcPr>
          <w:p>
            <w:r>
              <w:t>Stage 9 — Result UI</w:t>
            </w:r>
          </w:p>
        </w:tc>
        <w:tc>
          <w:tcPr>
            <w:tcW w:type="dxa" w:w="4320"/>
          </w:tcPr>
          <w:p>
            <w:r>
              <w:t>Show insurer cards containing the INFLOW expression and match status.</w:t>
            </w:r>
          </w:p>
        </w:tc>
      </w:tr>
      <w:tr>
        <w:tc>
          <w:tcPr>
            <w:tcW w:type="dxa" w:w="4320"/>
          </w:tcPr>
          <w:p>
            <w:r>
              <w:t>Stage 10 — Reconciliation</w:t>
            </w:r>
          </w:p>
        </w:tc>
        <w:tc>
          <w:tcPr>
            <w:tcW w:type="dxa" w:w="4320"/>
          </w:tcPr>
          <w:p>
            <w:r>
              <w:t>Prove source Excel = Rule Master = API = UI for known combinations.</w:t>
            </w:r>
          </w:p>
        </w:tc>
      </w:tr>
      <w:tr>
        <w:tc>
          <w:tcPr>
            <w:tcW w:type="dxa" w:w="4320"/>
          </w:tcPr>
          <w:p>
            <w:r>
              <w:t>Stage 11 — Production Hardening</w:t>
            </w:r>
          </w:p>
        </w:tc>
        <w:tc>
          <w:tcPr>
            <w:tcW w:type="dxa" w:w="4320"/>
          </w:tcPr>
          <w:p>
            <w:r>
              <w:t>Logging, auditability, duplicate detection, security, indexing, testing and deployment.</w:t>
            </w:r>
          </w:p>
        </w:tc>
      </w:tr>
    </w:tbl>
    <w:p>
      <w:pPr>
        <w:pStyle w:val="Heading1"/>
      </w:pPr>
      <w:r>
        <w:t>12. Technology Stack — Frozen</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UI</w:t>
            </w:r>
          </w:p>
        </w:tc>
        <w:tc>
          <w:tcPr>
            <w:tcW w:type="dxa" w:w="4320"/>
          </w:tcPr>
          <w:p>
            <w:r>
              <w:t>HTML5 + CSS3</w:t>
            </w:r>
          </w:p>
        </w:tc>
      </w:tr>
      <w:tr>
        <w:tc>
          <w:tcPr>
            <w:tcW w:type="dxa" w:w="4320"/>
          </w:tcPr>
          <w:p>
            <w:r>
              <w:t>Frontend</w:t>
            </w:r>
          </w:p>
        </w:tc>
        <w:tc>
          <w:tcPr>
            <w:tcW w:type="dxa" w:w="4320"/>
          </w:tcPr>
          <w:p>
            <w:r>
              <w:t>React</w:t>
            </w:r>
          </w:p>
        </w:tc>
      </w:tr>
      <w:tr>
        <w:tc>
          <w:tcPr>
            <w:tcW w:type="dxa" w:w="4320"/>
          </w:tcPr>
          <w:p>
            <w:r>
              <w:t>Backend</w:t>
            </w:r>
          </w:p>
        </w:tc>
        <w:tc>
          <w:tcPr>
            <w:tcW w:type="dxa" w:w="4320"/>
          </w:tcPr>
          <w:p>
            <w:r>
              <w:t>Python + FastAPI</w:t>
            </w:r>
          </w:p>
        </w:tc>
      </w:tr>
      <w:tr>
        <w:tc>
          <w:tcPr>
            <w:tcW w:type="dxa" w:w="4320"/>
          </w:tcPr>
          <w:p>
            <w:r>
              <w:t>Data Processing</w:t>
            </w:r>
          </w:p>
        </w:tc>
        <w:tc>
          <w:tcPr>
            <w:tcW w:type="dxa" w:w="4320"/>
          </w:tcPr>
          <w:p>
            <w:r>
              <w:t>Pandas + OpenPyXL</w:t>
            </w:r>
          </w:p>
        </w:tc>
      </w:tr>
      <w:tr>
        <w:tc>
          <w:tcPr>
            <w:tcW w:type="dxa" w:w="4320"/>
          </w:tcPr>
          <w:p>
            <w:r>
              <w:t>Database</w:t>
            </w:r>
          </w:p>
        </w:tc>
        <w:tc>
          <w:tcPr>
            <w:tcW w:type="dxa" w:w="4320"/>
          </w:tcPr>
          <w:p>
            <w:r>
              <w:t>MySQL</w:t>
            </w:r>
          </w:p>
        </w:tc>
      </w:tr>
      <w:tr>
        <w:tc>
          <w:tcPr>
            <w:tcW w:type="dxa" w:w="4320"/>
          </w:tcPr>
          <w:p>
            <w:r>
              <w:t>API Testing</w:t>
            </w:r>
          </w:p>
        </w:tc>
        <w:tc>
          <w:tcPr>
            <w:tcW w:type="dxa" w:w="4320"/>
          </w:tcPr>
          <w:p>
            <w:r>
              <w:t>Postman</w:t>
            </w:r>
          </w:p>
        </w:tc>
      </w:tr>
      <w:tr>
        <w:tc>
          <w:tcPr>
            <w:tcW w:type="dxa" w:w="4320"/>
          </w:tcPr>
          <w:p>
            <w:r>
              <w:t>Development</w:t>
            </w:r>
          </w:p>
        </w:tc>
        <w:tc>
          <w:tcPr>
            <w:tcW w:type="dxa" w:w="4320"/>
          </w:tcPr>
          <w:p>
            <w:r>
              <w:t>Cursor / VS Code</w:t>
            </w:r>
          </w:p>
        </w:tc>
      </w:tr>
      <w:tr>
        <w:tc>
          <w:tcPr>
            <w:tcW w:type="dxa" w:w="4320"/>
          </w:tcPr>
          <w:p>
            <w:r>
              <w:t>Version Control</w:t>
            </w:r>
          </w:p>
        </w:tc>
        <w:tc>
          <w:tcPr>
            <w:tcW w:type="dxa" w:w="4320"/>
          </w:tcPr>
          <w:p>
            <w:r>
              <w:t>Git + GitHub</w:t>
            </w:r>
          </w:p>
        </w:tc>
      </w:tr>
    </w:tbl>
    <w:p>
      <w:pPr>
        <w:pStyle w:val="Heading1"/>
      </w:pPr>
      <w:r>
        <w:t>13. Cursor AI Guardrails</w:t>
      </w:r>
    </w:p>
    <w:p>
      <w:pPr>
        <w:pStyle w:val="ListBullet"/>
      </w:pPr>
      <w:r>
        <w:t>Do not build an Excel-reading frontend.</w:t>
      </w:r>
    </w:p>
    <w:p>
      <w:pPr>
        <w:pStyle w:val="ListBullet"/>
      </w:pPr>
      <w:r>
        <w:t>Do not hardcode insurer rates in React.</w:t>
      </w:r>
    </w:p>
    <w:p>
      <w:pPr>
        <w:pStyle w:val="ListBullet"/>
      </w:pPr>
      <w:r>
        <w:t>Do not hardcode business rules inside React components.</w:t>
      </w:r>
    </w:p>
    <w:p>
      <w:pPr>
        <w:pStyle w:val="ListBullet"/>
      </w:pPr>
      <w:r>
        <w:t>Treat Excel as an upstream source.</w:t>
      </w:r>
    </w:p>
    <w:p>
      <w:pPr>
        <w:pStyle w:val="ListBullet"/>
      </w:pPr>
      <w:r>
        <w:t>Build Python ingestion and standardization.</w:t>
      </w:r>
    </w:p>
    <w:p>
      <w:pPr>
        <w:pStyle w:val="ListBullet"/>
      </w:pPr>
      <w:r>
        <w:t>Build MySQL master/rule tables.</w:t>
      </w:r>
    </w:p>
    <w:p>
      <w:pPr>
        <w:pStyle w:val="ListBullet"/>
      </w:pPr>
      <w:r>
        <w:t>Use FastAPI as the frontend-to-data interface.</w:t>
      </w:r>
    </w:p>
    <w:p>
      <w:pPr>
        <w:pStyle w:val="ListBullet"/>
      </w:pPr>
      <w:r>
        <w:t>Return all insurers matching the six selected dimensions.</w:t>
      </w:r>
    </w:p>
    <w:p>
      <w:pPr>
        <w:pStyle w:val="ListBullet"/>
      </w:pPr>
      <w:r>
        <w:t>Preserve raw INFLOW for traceability.</w:t>
      </w:r>
    </w:p>
    <w:p>
      <w:pPr>
        <w:pStyle w:val="ListBullet"/>
      </w:pPr>
      <w:r>
        <w:t>Do not claim a numeric rate when the UI has not supplied the conditions needed to evaluate a conditional INFLOW expression.</w:t>
      </w:r>
    </w:p>
    <w:p>
      <w:pPr>
        <w:pStyle w:val="ListBullet"/>
      </w:pPr>
      <w:r>
        <w:t>Create tests before declaring the workflow production-ready.</w:t>
      </w:r>
    </w:p>
    <w:p>
      <w:pPr>
        <w:pStyle w:val="Heading1"/>
      </w:pPr>
      <w:r>
        <w:t>14. Production Acceptance Criteria</w:t>
      </w:r>
    </w:p>
    <w:p>
      <w:pPr>
        <w:pStyle w:val="ListBullet"/>
      </w:pPr>
      <w:r>
        <w:t>All six UI selections are validated.</w:t>
      </w:r>
    </w:p>
    <w:p>
      <w:pPr>
        <w:pStyle w:val="ListBullet"/>
      </w:pPr>
      <w:r>
        <w:t>Product correctly controls Sub Product choices.</w:t>
      </w:r>
    </w:p>
    <w:p>
      <w:pPr>
        <w:pStyle w:val="ListBullet"/>
      </w:pPr>
      <w:r>
        <w:t>No insurer rate is hardcoded.</w:t>
      </w:r>
    </w:p>
    <w:p>
      <w:pPr>
        <w:pStyle w:val="ListBullet"/>
      </w:pPr>
      <w:r>
        <w:t>All matching insurers are returned.</w:t>
      </w:r>
    </w:p>
    <w:p>
      <w:pPr>
        <w:pStyle w:val="ListBullet"/>
      </w:pPr>
      <w:r>
        <w:t>Actual INFLOW values originate from validated rule data.</w:t>
      </w:r>
    </w:p>
    <w:p>
      <w:pPr>
        <w:pStyle w:val="ListBullet"/>
      </w:pPr>
      <w:r>
        <w:t>Raw INFLOW is preserved.</w:t>
      </w:r>
    </w:p>
    <w:p>
      <w:pPr>
        <w:pStyle w:val="ListBullet"/>
      </w:pPr>
      <w:r>
        <w:t>Duplicate rule combinations are detected.</w:t>
      </w:r>
    </w:p>
    <w:p>
      <w:pPr>
        <w:pStyle w:val="ListBullet"/>
      </w:pPr>
      <w:r>
        <w:t>Known Excel combinations reconcile with database/API/UI results.</w:t>
      </w:r>
    </w:p>
    <w:p>
      <w:pPr>
        <w:pStyle w:val="ListBullet"/>
      </w:pPr>
      <w:r>
        <w:t>No-match cases are clearly reported.</w:t>
      </w:r>
    </w:p>
    <w:p>
      <w:pPr>
        <w:pStyle w:val="ListBullet"/>
      </w:pPr>
      <w:r>
        <w:t>Unresolved conditional INFLOW is displayed as an expression, not converted into a guessed percentage.</w:t>
      </w:r>
    </w:p>
    <w:p>
      <w:pPr>
        <w:pStyle w:val="ListBullet"/>
      </w:pPr>
      <w:r>
        <w:t>The architecture can later accept additional dimensions without rebuilding the core lookup flow.</w:t>
      </w:r>
    </w:p>
    <w:p>
      <w:pPr>
        <w:pStyle w:val="Heading1"/>
      </w:pPr>
      <w:r>
        <w:t>15. Final Architecture Decision</w:t>
      </w:r>
    </w:p>
    <w:p>
      <w:r>
        <w:t>Version 1 is intentionally simple at the UI level. The complexity belongs in the backend data/rule layer. The production flow is: Excel → Python ingestion/standardization → MySQL Rule Master → FastAPI → React → Insurer Inflow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