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76" w:lineRule="auto"/>
        <w:jc w:val="center"/>
        <w:rPr>
          <w:rFonts w:ascii="Cambria" w:hAnsi="Cambria" w:cs="Cambria"/>
          <w:b/>
          <w:sz w:val="32"/>
          <w:szCs w:val="32"/>
        </w:rPr>
      </w:pPr>
      <w:r>
        <w:rPr>
          <w:rFonts w:ascii="Cambria" w:hAnsi="Cambria" w:cs="Cambria"/>
          <w:b/>
          <w:u w:val="single"/>
          <w:sz w:val="32"/>
          <w:szCs w:val="32"/>
        </w:rPr>
        <w:t xml:space="preserve">MEMORANDO N°            -OL-J- H.N.A.L.-</w:t>
      </w:r>
      <w:r>
        <w:rPr>
          <w:rFonts w:ascii="Cambria" w:hAnsi="Cambria" w:cs="Cambria"/>
          <w:b/>
          <w:u w:val="single"/>
          <w:sz w:val="32"/>
          <w:szCs w:val="32"/>
        </w:rPr>
        <w:t xml:space="preserve">{anio}</w: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24"/>
        <w:gridCol w:w="418"/>
        <w:gridCol w:w="6962"/>
      </w:tblGrid>
      <w:tr>
        <w:tc>
          <w:tcPr>
            <w:tcW w:w="1124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A</w:t>
            </w:r>
          </w:p>
        </w:tc>
        <w:tc>
          <w:tcPr>
            <w:tcW w:w="4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76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{destNombre}</w:t>
            </w:r>
          </w:p>
          <w:p>
            <w:pPr>
              <w:spacing w:after="150" w:line="276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{destCargo}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DE</w:t>
            </w:r>
          </w:p>
        </w:tc>
        <w:tc>
          <w:tcPr>
            <w:tcW w:w="4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76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{remNombre}</w:t>
            </w:r>
          </w:p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{remCargo}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Asunto</w:t>
            </w:r>
          </w:p>
        </w:tc>
        <w:tc>
          <w:tcPr>
            <w:tcW w:w="4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Solicitud de Revisión y Evaluación de Cumplimiento de {asunto}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Referencia</w:t>
            </w:r>
          </w:p>
        </w:tc>
        <w:tc>
          <w:tcPr>
            <w:tcW w:w="4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15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b/>
                <w:sz w:val="20"/>
                <w:szCs w:val="20"/>
              </w:rPr>
              <w:t xml:space="preserve">{referencia}</w:t>
            </w:r>
          </w:p>
        </w:tc>
      </w:tr>
      <w:tr>
        <w:tc>
          <w:tcPr>
            <w:tcW w:w="1124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Fecha</w:t>
            </w:r>
          </w:p>
        </w:tc>
        <w:tc>
          <w:tcPr>
            <w:tcW w:w="418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:</w:t>
            </w:r>
          </w:p>
        </w:tc>
        <w:tc>
          <w:tcPr>
            <w:tcW w:w="6962" w:type="dxa"/>
            <w:vAlign w:val="center"/>
          </w:tcPr>
          <w:p>
            <w:pPr>
              <w:spacing w:after="0" w:line="276" w:lineRule="auto"/>
              <w:jc w:val="left"/>
              <w:rPr>
                <w:rFonts w:ascii="Arial Narrow" w:hAnsi="Arial Narrow" w:cs="Arial Narrow"/>
                <w:sz w:val="20"/>
                <w:szCs w:val="20"/>
              </w:rPr>
            </w:pPr>
            <w:r>
              <w:rPr>
                <w:rFonts w:ascii="Arial Narrow" w:hAnsi="Arial Narrow" w:cs="Arial Narrow"/>
                <w:sz w:val="20"/>
                <w:szCs w:val="20"/>
              </w:rPr>
              <w:t xml:space="preserve">{fecha}</w:t>
            </w:r>
          </w:p>
        </w:tc>
      </w:tr>
    </w:tbl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pBdr>
          <w:bottom w:val="single" w:sz="18" w:space="1" w:color="auto"/>
        </w:pBd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Por medio del presente me dirijo a usted, para saludarla cordialmente, y en atención al documento de la referencia, mediante el cual se solicita el </w:t>
      </w:r>
      <w:r>
        <w:rPr>
          <w:rFonts w:ascii="Arial" w:hAnsi="Arial" w:cs="Arial"/>
          <w:sz w:val="16"/>
          <w:szCs w:val="16"/>
        </w:rPr>
        <w:t xml:space="preserve">“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{titulo}</w:t>
      </w:r>
      <w:r>
        <w:rPr>
          <w:rFonts w:ascii="Arial" w:hAnsi="Arial" w:cs="Arial"/>
          <w:sz w:val="16"/>
          <w:szCs w:val="16"/>
        </w:rPr>
        <w:t xml:space="preserve">”</w:t>
      </w:r>
      <w:r>
        <w:rPr>
          <w:rFonts w:ascii="Arial" w:hAnsi="Arial" w:cs="Arial"/>
          <w:sz w:val="16"/>
          <w:szCs w:val="16"/>
        </w:rPr>
        <w:t xml:space="preserve"> al rubro en materia de convocatoria, obteniendo 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{cantidad} cotizaciones</w:t>
      </w:r>
      <w:r>
        <w:rPr>
          <w:rFonts w:ascii="Arial" w:hAnsi="Arial" w:cs="Arial"/>
          <w:sz w:val="16"/>
          <w:szCs w:val="16"/>
        </w:rPr>
        <w:t xml:space="preserve"> a solicitud de </w:t>
      </w:r>
      <w:r>
        <w:rPr>
          <w:rFonts w:ascii="Arial" w:hAnsi="Arial" w:cs="Arial"/>
          <w:sz w:val="16"/>
          <w:szCs w:val="16"/>
        </w:rPr>
        <w:t xml:space="preserve">{solicitud}</w:t>
      </w:r>
      <w:r>
        <w:rPr>
          <w:rFonts w:ascii="Arial" w:hAnsi="Arial" w:cs="Arial"/>
          <w:sz w:val="16"/>
          <w:szCs w:val="16"/>
        </w:rPr>
        <w:t xml:space="preserve">, según detalle: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601"/>
        <w:gridCol w:w="3204"/>
        <w:gridCol w:w="1807"/>
        <w:gridCol w:w="3324"/>
      </w:tblGrid>
      <w:tr>
        <w:tc>
          <w:tcPr>
            <w:tcW w:w="601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3204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EMPRESA</w:t>
            </w:r>
          </w:p>
        </w:tc>
        <w:tc>
          <w:tcPr>
            <w:tcW w:w="1807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RUC</w:t>
            </w:r>
          </w:p>
        </w:tc>
        <w:tc>
          <w:tcPr>
            <w:tcW w:w="3324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OBSERVACION</w:t>
            </w:r>
          </w:p>
        </w:tc>
      </w:tr>
      <w:tr>
        <w:tc>
          <w:tcPr>
            <w:tcW w:w="601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{#filas}{num}</w:t>
            </w:r>
          </w:p>
        </w:tc>
        <w:tc>
          <w:tcPr>
            <w:tcW w:w="3204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{empresa}</w:t>
            </w:r>
          </w:p>
        </w:tc>
        <w:tc>
          <w:tcPr>
            <w:tcW w:w="180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{ruc}</w:t>
            </w:r>
          </w:p>
        </w:tc>
        <w:tc>
          <w:tcPr>
            <w:tcW w:w="3324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{obs}{/filas}</w:t>
            </w:r>
          </w:p>
        </w:tc>
      </w:tr>
    </w:tbl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Sobre el particular se hace de conocimiento, que se ha enviado a diferentes empresas de los cuales se obtuvo cotizaciones, se solicita si está de acuerdo con las especificaciones técnicas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De acuerdo al</w:t>
      </w:r>
      <w:r>
        <w:rPr>
          <w:rFonts w:ascii="Arial" w:hAnsi="Arial" w:cs="Arial"/>
          <w:b/>
          <w:sz w:val="14"/>
          <w:szCs w:val="14"/>
        </w:rPr>
        <w:t xml:space="preserve"> Numeral 44.6 del Artículo 44°</w:t>
      </w:r>
      <w:r>
        <w:rPr>
          <w:rFonts w:ascii="Arial" w:hAnsi="Arial" w:cs="Arial"/>
          <w:sz w:val="14"/>
          <w:szCs w:val="14"/>
        </w:rPr>
        <w:t xml:space="preserve"> del Reglamento de la Ley General de Contrataciones públicas, </w:t>
      </w:r>
      <w:r>
        <w:rPr>
          <w:rFonts w:ascii="Arial" w:hAnsi="Arial" w:cs="Arial"/>
          <w:b/>
          <w:sz w:val="14"/>
          <w:szCs w:val="14"/>
        </w:rPr>
        <w:t xml:space="preserve">señala lo siguiente</w:t>
      </w:r>
      <w:r>
        <w:rPr>
          <w:rFonts w:ascii="Arial" w:hAnsi="Arial" w:cs="Arial"/>
          <w:sz w:val="14"/>
          <w:szCs w:val="14"/>
        </w:rPr>
        <w:t xml:space="preserve">: </w:t>
      </w:r>
      <w:r>
        <w:rPr>
          <w:rFonts w:ascii="Arial" w:hAnsi="Arial" w:cs="Arial"/>
          <w:i/>
          <w:sz w:val="14"/>
          <w:szCs w:val="14"/>
        </w:rPr>
        <w:t xml:space="preserve">“</w:t>
      </w:r>
      <w:r>
        <w:rPr>
          <w:rFonts w:ascii="Arial" w:hAnsi="Arial" w:cs="Arial"/>
          <w:b/>
          <w:i/>
          <w:u w:val="single"/>
          <w:sz w:val="14"/>
          <w:szCs w:val="14"/>
        </w:rPr>
        <w:t xml:space="preserve">El requerimiento no incluye exigencias desproporcionadas e innecesarias que limiten la concurrencia o favorezcan a determinado proveedor ni hace referencia a procedencia , fabricante , marca, patente, origen o tipos de producción, ni descripción que oriente la contratación hacía ellos,</w:t>
      </w:r>
      <w:r>
        <w:rPr>
          <w:rFonts w:ascii="Arial" w:hAnsi="Arial" w:cs="Arial"/>
          <w:b/>
          <w:i/>
          <w:sz w:val="14"/>
          <w:szCs w:val="14"/>
        </w:rPr>
        <w:t xml:space="preserve"> salvo que la autoridad de la gestión administrativa haya aprobado el correspondiente proceso de compatibilización del requerimiento, conforme a las disposiciones que establezca la DGA mediante directiva”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i/>
          <w:sz w:val="14"/>
          <w:szCs w:val="14"/>
        </w:rPr>
        <w:t xml:space="preserve">Así mismo, el área usuaria tiene la responsabilidad técnica en la elaboración del requerimiento, precisos y objetivos mediante una participación activa en la evaluación de las cotizaciones asegurando que estas cumplan con las especificaciones técnicas, conforme al numeral 14.2 del Artículo 14º y Articulo 20 del Reglamento de la Ley de Contrataciones Públicas.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i/>
          <w:sz w:val="14"/>
          <w:szCs w:val="14"/>
        </w:rPr>
        <w:t xml:space="preserve">De lo anterior, en caso la cotización no cumpla con los términos de referencia y/o Especificaciones Técnicas requeridos, </w:t>
      </w:r>
      <w:r>
        <w:rPr>
          <w:rFonts w:ascii="Arial" w:hAnsi="Arial" w:cs="Arial"/>
          <w:b/>
          <w:i/>
          <w:sz w:val="14"/>
          <w:szCs w:val="14"/>
        </w:rPr>
        <w:t xml:space="preserve">deberá indicar el motivo de manera clara y objetiva</w:t>
      </w:r>
      <w:r>
        <w:rPr>
          <w:rFonts w:ascii="Arial" w:hAnsi="Arial" w:cs="Arial"/>
          <w:i/>
          <w:sz w:val="14"/>
          <w:szCs w:val="14"/>
        </w:rPr>
        <w:t xml:space="preserve"> considerando lo consignado en el Numeral 46.4 del Artículo 46 de la LGCP, así como los principios que rigen la contratación pública contenidos en el Artículo 5 de la Ley General de las Contrataciones Públicas.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En tal sentido, se corre el traslado del expediente en original de la referencia con la finalidad de que, a través de su despacho, se sirva evaluar de acuerdo con las Especificaciones Técnicas, a fin de continuar con los trámites correspondientes y ejecución del ejercicio presupuestal de acuerdo a Ley.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left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Atentamente,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DIR.: {expDir}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LOG. {expLog}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Folios: </w:t>
      </w:r>
      <w:r>
        <w:rPr>
          <w:rFonts w:ascii="Arial" w:hAnsi="Arial" w:cs="Arial"/>
          <w:b/>
          <w:sz w:val="16"/>
          <w:szCs w:val="16"/>
        </w:rPr>
        <w:t xml:space="preserve">(        {folios}        )</w:t>
      </w:r>
      <w:r>
        <w:rPr>
          <w:rFonts w:ascii="Arial" w:hAnsi="Arial" w:cs="Arial"/>
          <w:sz w:val="16"/>
          <w:szCs w:val="16"/>
        </w:rPr>
        <w:t xml:space="preserve"> original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C.c.  Archivo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sz w:val="16"/>
          <w:szCs w:val="16"/>
        </w:rPr>
        <w:t xml:space="preserve">{elaborado}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{iniciales}</w:t>
      </w:r>
    </w:p>
    <w:sectPr w:rsidR="00043E44" w:rsidRPr="00A50C99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A58A4" w14:textId="77777777" w:rsidR="00856354" w:rsidRDefault="00856354" w:rsidP="00CE798C">
      <w:pPr>
        <w:spacing w:after="0" w:line="240" w:lineRule="auto"/>
      </w:pPr>
      <w:r>
        <w:separator/>
      </w:r>
    </w:p>
  </w:endnote>
  <w:endnote w:type="continuationSeparator" w:id="0">
    <w:p w14:paraId="2497C6A1" w14:textId="77777777" w:rsidR="00856354" w:rsidRDefault="00856354" w:rsidP="00CE7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75D28" w14:textId="77777777" w:rsidR="00CE798C" w:rsidRDefault="00CE798C" w:rsidP="00CE798C">
    <w:pPr>
      <w:pStyle w:val="Piedepgina"/>
    </w:pPr>
    <w:bookmarkStart w:id="3" w:name="_Hlk142500863"/>
    <w:bookmarkStart w:id="4" w:name="_Hlk142500864"/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B0FDAE8" wp14:editId="4A4DC1CF">
              <wp:simplePos x="0" y="0"/>
              <wp:positionH relativeFrom="page">
                <wp:posOffset>3312160</wp:posOffset>
              </wp:positionH>
              <wp:positionV relativeFrom="paragraph">
                <wp:posOffset>172626</wp:posOffset>
              </wp:positionV>
              <wp:extent cx="3538220" cy="710565"/>
              <wp:effectExtent l="0" t="0" r="5080" b="0"/>
              <wp:wrapNone/>
              <wp:docPr id="745683864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38220" cy="710565"/>
                        <a:chOff x="-11548" y="438"/>
                        <a:chExt cx="46512" cy="7130"/>
                      </a:xfrm>
                    </wpg:grpSpPr>
                    <wps:wsp>
                      <wps:cNvPr id="1261109142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8961" y="539"/>
                          <a:ext cx="16002" cy="7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DE87B3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Av. Alfonso Ugarte 848</w:t>
                            </w:r>
                          </w:p>
                          <w:p w14:paraId="7708CF64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Lima 01, Perú</w:t>
                            </w:r>
                          </w:p>
                          <w:p w14:paraId="280928B7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color w:val="CC0000"/>
                                <w:sz w:val="14"/>
                                <w:lang w:val="pt-PT"/>
                              </w:rPr>
                              <w:t>T</w:t>
                            </w: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 xml:space="preserve"> (01 – 5094800) Anexo 1301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23519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-11548" y="2105"/>
                          <a:ext cx="26940" cy="29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2A29A" w14:textId="77777777" w:rsidR="00CE798C" w:rsidRPr="00C24A3F" w:rsidRDefault="00CE798C" w:rsidP="00CE798C">
                            <w:pPr>
                              <w:pStyle w:val="Prrafodelista"/>
                              <w:numPr>
                                <w:ilvl w:val="0"/>
                                <w:numId w:val="1"/>
                              </w:num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www.gob.pe/hospitalloayza</w:t>
                            </w:r>
                            <w:bookmarkStart w:id="5" w:name="_Hlk135839854"/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.</w:t>
                            </w:r>
                            <w:bookmarkEnd w:id="5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7765400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B0FDAE8" id="Grupo 2" o:spid="_x0000_s1027" style="position:absolute;margin-left:260.8pt;margin-top:13.6pt;width:278.6pt;height:55.95pt;z-index:251659264;mso-position-horizontal-relative:page;mso-width-relative:margin;mso-height-relative:margin" coordorigin="-11548,438" coordsize="46512,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8961;top:539;width:16002;height:7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" stroked="f">
                <v:textbox>
                  <w:txbxContent>
                    <w:p w14:paraId="5FDE87B3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Av. Alfonso Ugarte 848</w:t>
                      </w:r>
                    </w:p>
                    <w:p w14:paraId="7708CF64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Lima 01, Perú</w:t>
                      </w:r>
                    </w:p>
                    <w:p w14:paraId="280928B7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color w:val="CC0000"/>
                          <w:sz w:val="14"/>
                          <w:lang w:val="pt-PT"/>
                        </w:rPr>
                        <w:t>T</w:t>
                      </w:r>
                      <w:r w:rsidRPr="00B9761E">
                        <w:rPr>
                          <w:b/>
                          <w:sz w:val="14"/>
                          <w:lang w:val="pt-PT"/>
                        </w:rPr>
                        <w:t xml:space="preserve"> (01 – 5094800) Anexo 1301</w:t>
                      </w:r>
                    </w:p>
                  </w:txbxContent>
                </v:textbox>
              </v:shape>
              <v:shape id="Text Box 2" o:spid="_x0000_s1029" type="#_x0000_t202" style="position:absolute;left:-11548;top:2105;width:26940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" stroked="f">
                <v:textbox>
                  <w:txbxContent>
                    <w:p w14:paraId="7892A29A" w14:textId="77777777" w:rsidR="00CE798C" w:rsidRPr="00C24A3F" w:rsidRDefault="00CE798C" w:rsidP="00CE798C">
                      <w:pPr>
                        <w:pStyle w:val="Prrafodelista"/>
                        <w:numPr>
                          <w:ilvl w:val="0"/>
                          <w:numId w:val="1"/>
                        </w:num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www.gob.pe/hospitalloayza</w:t>
                      </w:r>
                      <w:bookmarkStart w:id="6" w:name="_Hlk135839854"/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.</w:t>
                      </w:r>
                      <w:bookmarkEnd w:id="6"/>
                    </w:p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" strokecolor="#c00"/>
              <w10:wrap anchorx="page"/>
            </v:group>
          </w:pict>
        </mc:Fallback>
      </mc:AlternateContent>
    </w:r>
  </w:p>
  <w:bookmarkEnd w:id="3"/>
  <w:bookmarkEnd w:id="4"/>
  <w:p w14:paraId="4A4D85B9" w14:textId="77777777" w:rsidR="00CE798C" w:rsidRDefault="00CE798C" w:rsidP="00CE798C">
    <w:pPr>
      <w:pStyle w:val="Piedepgina"/>
    </w:pPr>
  </w:p>
  <w:p w14:paraId="2DB106E4" w14:textId="77777777" w:rsidR="00CE798C" w:rsidRDefault="00CE7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119FE" w14:textId="77777777" w:rsidR="00856354" w:rsidRDefault="00856354" w:rsidP="00CE798C">
      <w:pPr>
        <w:spacing w:after="0" w:line="240" w:lineRule="auto"/>
      </w:pPr>
      <w:r>
        <w:separator/>
      </w:r>
    </w:p>
  </w:footnote>
  <w:footnote w:type="continuationSeparator" w:id="0">
    <w:p w14:paraId="106BA5C8" w14:textId="77777777" w:rsidR="00856354" w:rsidRDefault="00856354" w:rsidP="00CE7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43706" w14:textId="77777777" w:rsidR="00CE798C" w:rsidRDefault="00CE798C" w:rsidP="00CE798C">
    <w:pPr>
      <w:pStyle w:val="Encabezado"/>
      <w:tabs>
        <w:tab w:val="clear" w:pos="4252"/>
        <w:tab w:val="clear" w:pos="8504"/>
        <w:tab w:val="left" w:pos="6450"/>
      </w:tabs>
    </w:pPr>
    <w:bookmarkStart w:id="0" w:name="_Hlk157609978"/>
    <w:bookmarkStart w:id="1" w:name="_Hlk157609979"/>
    <w:bookmarkStart w:id="2" w:name="_Hlk203385926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4FF9A33" wp14:editId="1CCB7923">
              <wp:simplePos x="0" y="0"/>
              <wp:positionH relativeFrom="page">
                <wp:posOffset>3676650</wp:posOffset>
              </wp:positionH>
              <wp:positionV relativeFrom="paragraph">
                <wp:posOffset>-230505</wp:posOffset>
              </wp:positionV>
              <wp:extent cx="3876675" cy="666750"/>
              <wp:effectExtent l="0" t="0" r="9525" b="0"/>
              <wp:wrapTight wrapText="bothSides">
                <wp:wrapPolygon edited="0">
                  <wp:start x="0" y="0"/>
                  <wp:lineTo x="0" y="20983"/>
                  <wp:lineTo x="21547" y="20983"/>
                  <wp:lineTo x="21547" y="0"/>
                  <wp:lineTo x="0" y="0"/>
                </wp:wrapPolygon>
              </wp:wrapTight>
              <wp:docPr id="126021796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76675" cy="666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69BF774" w14:textId="77777777" w:rsidR="00CE798C" w:rsidRPr="002A1EA5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58711241" w14:textId="77777777" w:rsidR="00CE798C" w:rsidRPr="00513FD8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“Año de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FF9A3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289.5pt;margin-top:-18.15pt;width:305.25pt;height:52.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" stroked="f">
              <v:textbox>
                <w:txbxContent>
                  <w:p w14:paraId="769BF774" w14:textId="77777777" w:rsidR="00CE798C" w:rsidRPr="002A1EA5" w:rsidRDefault="00CE798C" w:rsidP="00CE798C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58711241" w14:textId="77777777" w:rsidR="00CE798C" w:rsidRPr="00513FD8" w:rsidRDefault="00CE798C" w:rsidP="00CE798C">
                    <w:pPr>
                      <w:jc w:val="center"/>
                      <w:rPr>
                        <w:rFonts w:ascii="Arial" w:hAnsi="Arial" w:cs="Arial"/>
                        <w:sz w:val="14"/>
                        <w:szCs w:val="14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“Año de Recuperación y Consolidación de la Economía Peruana”</w:t>
                    </w:r>
                  </w:p>
                </w:txbxContent>
              </v:textbox>
              <w10:wrap type="tight" anchorx="page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62336" behindDoc="0" locked="0" layoutInCell="1" allowOverlap="1" wp14:anchorId="44F2E8B0" wp14:editId="35D591E3">
          <wp:simplePos x="0" y="0"/>
          <wp:positionH relativeFrom="column">
            <wp:posOffset>-441960</wp:posOffset>
          </wp:positionH>
          <wp:positionV relativeFrom="paragraph">
            <wp:posOffset>-220980</wp:posOffset>
          </wp:positionV>
          <wp:extent cx="2905125" cy="380301"/>
          <wp:effectExtent l="0" t="0" r="0" b="1270"/>
          <wp:wrapNone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66888" cy="388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0"/>
    <w:bookmarkEnd w:id="1"/>
  </w:p>
  <w:bookmarkEnd w:id="2"/>
  <w:p w14:paraId="206371C8" w14:textId="77777777" w:rsidR="00CE798C" w:rsidRDefault="00CE79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B3753"/>
    <w:multiLevelType w:val="hybridMultilevel"/>
    <w:tmpl w:val="784696C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055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8C"/>
    <w:rsid w:val="00043E44"/>
    <w:rsid w:val="00565F12"/>
    <w:rsid w:val="00856354"/>
    <w:rsid w:val="00934FE9"/>
    <w:rsid w:val="00A50C99"/>
    <w:rsid w:val="00CE798C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F68C30"/>
  <w15:chartTrackingRefBased/>
  <w15:docId w15:val="{60CBFC34-8C3D-4400-BCA6-01B1551CF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98C"/>
    <w:pPr>
      <w:spacing w:line="259" w:lineRule="auto"/>
    </w:pPr>
    <w:rPr>
      <w:rFonts w:ascii="Calibri" w:eastAsia="Calibri" w:hAnsi="Calibri" w:cs="Times New Roman"/>
      <w:kern w:val="0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E7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7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79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7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9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79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79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79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9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9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9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9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9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9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7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7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7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7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7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798C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Cita Pie de Página,titulo,Titulo de Fígura,TITULO A,Lista media 2 - Énfasis 41,Iz - Párrafo de lista,Sivsa Parrafo,List Paragraph,Cuadro 2-1,Párrafo de lista2,Titulo parrafo,Punto"/>
    <w:basedOn w:val="Normal"/>
    <w:link w:val="PrrafodelistaCar"/>
    <w:uiPriority w:val="34"/>
    <w:qFormat/>
    <w:rsid w:val="00CE79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79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79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9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798C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E798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</w:rPr>
  </w:style>
  <w:style w:type="character" w:customStyle="1" w:styleId="SinespaciadoCar">
    <w:name w:val="Sin espaciado Car"/>
    <w:link w:val="Sinespaciado"/>
    <w:uiPriority w:val="1"/>
    <w:locked/>
    <w:rsid w:val="00CE798C"/>
    <w:rPr>
      <w:rFonts w:ascii="Calibri" w:eastAsia="Calibri" w:hAnsi="Calibri" w:cs="Times New Roman"/>
      <w:kern w:val="0"/>
      <w:sz w:val="22"/>
      <w:szCs w:val="22"/>
    </w:rPr>
  </w:style>
  <w:style w:type="table" w:styleId="Tablaconcuadrcula">
    <w:name w:val="Table Grid"/>
    <w:basedOn w:val="Tablanormal"/>
    <w:uiPriority w:val="39"/>
    <w:rsid w:val="00CE798C"/>
    <w:pPr>
      <w:spacing w:after="0" w:line="240" w:lineRule="auto"/>
    </w:pPr>
    <w:rPr>
      <w:kern w:val="0"/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character" w:customStyle="1" w:styleId="PrrafodelistaCar">
    <w:name w:val="Párrafo de lista Car"/>
    <w:aliases w:val="Bulleted List Car,Fundamentacion Car,Lista vistosa - Énfasis 11 Car,Cita Pie de Página Car,titulo Car,Titulo de Fígura Car,TITULO A Car,Lista media 2 - Énfasis 41 Car,Iz - Párrafo de lista Car,Sivsa Parrafo Car,List Paragraph Car"/>
    <w:link w:val="Prrafodelista"/>
    <w:uiPriority w:val="34"/>
    <w:qFormat/>
    <w:locked/>
    <w:rsid w:val="00CE79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981</Words>
  <Characters>5401</Characters>
  <Application>Microsoft Office Word</Application>
  <DocSecurity>0</DocSecurity>
  <Lines>45</Lines>
  <Paragraphs>12</Paragraphs>
  <ScaleCrop>false</ScaleCrop>
  <Company/>
  <LinksUpToDate>false</LinksUpToDate>
  <CharactersWithSpaces>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2026-07-16T12:57:00Z</dcterms:created>
  <dcterms:modified xsi:type="dcterms:W3CDTF">2026-07-16T13:08:00Z</dcterms:modified>
</cp:coreProperties>
</file>