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01" w:rsidRPr="005B44FE" w:rsidRDefault="00663001" w:rsidP="00663001">
      <w:pPr>
        <w:pStyle w:val="Textoindependiente2"/>
        <w:jc w:val="center"/>
        <w:rPr>
          <w:b/>
          <w:sz w:val="22"/>
          <w:szCs w:val="22"/>
          <w:u w:val="single"/>
        </w:rPr>
      </w:pPr>
      <w:r w:rsidRPr="005B44FE">
        <w:rPr>
          <w:b/>
          <w:sz w:val="22"/>
          <w:szCs w:val="22"/>
          <w:u w:val="single"/>
        </w:rPr>
        <w:t>Plantilla del Estado del Arte</w:t>
      </w:r>
    </w:p>
    <w:p w:rsidR="00663001" w:rsidRPr="005B44FE" w:rsidRDefault="00663001" w:rsidP="00663001">
      <w:pPr>
        <w:pStyle w:val="Ttulo2"/>
        <w:jc w:val="left"/>
        <w:rPr>
          <w:rFonts w:ascii="Times New Roman" w:hAnsi="Times New Roman"/>
          <w:sz w:val="22"/>
          <w:szCs w:val="22"/>
        </w:rPr>
      </w:pPr>
    </w:p>
    <w:p w:rsidR="00663001" w:rsidRDefault="00663001" w:rsidP="00663001">
      <w:pPr>
        <w:pBdr>
          <w:bottom w:val="single" w:sz="6" w:space="1" w:color="auto"/>
        </w:pBdr>
      </w:pPr>
      <w:r w:rsidRPr="00A46D45">
        <w:rPr>
          <w:b/>
          <w:sz w:val="22"/>
          <w:szCs w:val="22"/>
          <w:lang w:val="en-US"/>
        </w:rPr>
        <w:t xml:space="preserve">Author (s): </w:t>
      </w:r>
      <w:r w:rsidR="00E945D2">
        <w:t>RIZAL MOHD NOR, M.M HAFIZUR RAHMAN, TOWFIQUR RAHMAN AND ADAM ABDULLAH.</w:t>
      </w:r>
    </w:p>
    <w:p w:rsidR="00663001" w:rsidRDefault="00663001" w:rsidP="00663001">
      <w:pPr>
        <w:pBdr>
          <w:bottom w:val="single" w:sz="6" w:space="1" w:color="auto"/>
        </w:pBdr>
      </w:pPr>
      <w:proofErr w:type="spellStart"/>
      <w:r w:rsidRPr="003F1631">
        <w:rPr>
          <w:b/>
          <w:sz w:val="22"/>
          <w:szCs w:val="22"/>
          <w:lang w:val="en-US"/>
        </w:rPr>
        <w:t>Títle</w:t>
      </w:r>
      <w:proofErr w:type="spellEnd"/>
      <w:r w:rsidRPr="003F1631">
        <w:rPr>
          <w:b/>
          <w:sz w:val="22"/>
          <w:szCs w:val="22"/>
          <w:lang w:val="en-US"/>
        </w:rPr>
        <w:t xml:space="preserve"> of paper: </w:t>
      </w:r>
      <w:r w:rsidR="00E945D2" w:rsidRPr="00BB313E">
        <w:t>BLOCKCHAIN SADAQA MECHANISM FOR DISASTER</w:t>
      </w:r>
      <w:bookmarkStart w:id="0" w:name="_GoBack"/>
      <w:bookmarkEnd w:id="0"/>
    </w:p>
    <w:p w:rsidR="00663001" w:rsidRPr="00C43617" w:rsidRDefault="00663001" w:rsidP="00663001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 w:rsidRPr="00C43617">
        <w:rPr>
          <w:b/>
          <w:sz w:val="22"/>
          <w:szCs w:val="22"/>
          <w:lang w:val="en-US"/>
        </w:rPr>
        <w:t>Journal</w:t>
      </w:r>
      <w:r w:rsidR="00E945D2" w:rsidRPr="00C43617">
        <w:rPr>
          <w:b/>
          <w:sz w:val="22"/>
          <w:szCs w:val="22"/>
          <w:lang w:val="en-US"/>
        </w:rPr>
        <w:t>:</w:t>
      </w:r>
      <w:r w:rsidR="00E945D2">
        <w:rPr>
          <w:b/>
          <w:sz w:val="22"/>
          <w:szCs w:val="22"/>
          <w:lang w:val="en-US"/>
        </w:rPr>
        <w:t xml:space="preserve"> </w:t>
      </w:r>
      <w:r w:rsidR="00E945D2">
        <w:t>INTERNATIONAL CONFERENCE ON COMPUTING AND INFORMATICS</w:t>
      </w:r>
    </w:p>
    <w:p w:rsidR="00663001" w:rsidRPr="00093657" w:rsidRDefault="00663001" w:rsidP="00663001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proofErr w:type="spellStart"/>
      <w:proofErr w:type="gramStart"/>
      <w:r w:rsidRPr="00093657">
        <w:rPr>
          <w:b/>
          <w:sz w:val="22"/>
          <w:szCs w:val="22"/>
          <w:lang w:val="en-US"/>
        </w:rPr>
        <w:t>pag</w:t>
      </w:r>
      <w:proofErr w:type="spellEnd"/>
      <w:proofErr w:type="gramEnd"/>
      <w:r w:rsidRPr="00093657">
        <w:rPr>
          <w:b/>
          <w:sz w:val="22"/>
          <w:szCs w:val="22"/>
          <w:lang w:val="en-US"/>
        </w:rPr>
        <w:t xml:space="preserve"> – </w:t>
      </w:r>
      <w:proofErr w:type="spellStart"/>
      <w:r w:rsidRPr="00093657">
        <w:rPr>
          <w:b/>
          <w:sz w:val="22"/>
          <w:szCs w:val="22"/>
          <w:lang w:val="en-US"/>
        </w:rPr>
        <w:t>pag</w:t>
      </w:r>
      <w:proofErr w:type="spellEnd"/>
      <w:r w:rsidRPr="00093657">
        <w:rPr>
          <w:b/>
          <w:sz w:val="22"/>
          <w:szCs w:val="22"/>
          <w:lang w:val="en-US"/>
        </w:rPr>
        <w:t xml:space="preserve"> (year):</w:t>
      </w:r>
      <w:r>
        <w:rPr>
          <w:b/>
          <w:sz w:val="22"/>
          <w:szCs w:val="22"/>
          <w:lang w:val="en-US"/>
        </w:rPr>
        <w:t xml:space="preserve">  </w:t>
      </w:r>
      <w:r w:rsidR="00E945D2">
        <w:rPr>
          <w:b/>
          <w:sz w:val="22"/>
          <w:szCs w:val="22"/>
          <w:lang w:val="en-US"/>
        </w:rPr>
        <w:t>400-405</w:t>
      </w:r>
      <w:r w:rsidR="00092CD3">
        <w:rPr>
          <w:b/>
          <w:sz w:val="22"/>
          <w:szCs w:val="22"/>
          <w:lang w:val="en-US"/>
        </w:rPr>
        <w:t xml:space="preserve"> (</w:t>
      </w:r>
      <w:r w:rsidR="00E945D2">
        <w:rPr>
          <w:b/>
          <w:sz w:val="22"/>
          <w:szCs w:val="22"/>
          <w:lang w:val="en-US"/>
        </w:rPr>
        <w:t>2017</w:t>
      </w:r>
      <w:r>
        <w:rPr>
          <w:b/>
          <w:sz w:val="22"/>
          <w:szCs w:val="22"/>
          <w:lang w:val="en-US"/>
        </w:rPr>
        <w:t>)</w:t>
      </w:r>
    </w:p>
    <w:p w:rsidR="00663001" w:rsidRPr="00093657" w:rsidRDefault="00663001" w:rsidP="00663001">
      <w:pPr>
        <w:rPr>
          <w:b/>
          <w:sz w:val="22"/>
          <w:szCs w:val="22"/>
          <w:lang w:val="en-US"/>
        </w:rPr>
      </w:pPr>
    </w:p>
    <w:p w:rsidR="00663001" w:rsidRPr="00093657" w:rsidRDefault="00663001" w:rsidP="00663001">
      <w:pPr>
        <w:pStyle w:val="Textoindependiente2"/>
        <w:jc w:val="both"/>
        <w:rPr>
          <w:sz w:val="22"/>
          <w:szCs w:val="22"/>
          <w:lang w:val="en-US"/>
        </w:rPr>
      </w:pPr>
    </w:p>
    <w:p w:rsidR="00663001" w:rsidRDefault="00663001" w:rsidP="00663001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Problema que el autor desea resolver                                                                        </w:t>
      </w:r>
      <w:r w:rsidRPr="005B44FE">
        <w:rPr>
          <w:b/>
          <w:color w:val="538135" w:themeColor="accent6" w:themeShade="BF"/>
          <w:sz w:val="22"/>
          <w:szCs w:val="22"/>
        </w:rPr>
        <w:t>(</w:t>
      </w:r>
      <w:r>
        <w:rPr>
          <w:b/>
          <w:color w:val="538135" w:themeColor="accent6" w:themeShade="BF"/>
          <w:sz w:val="22"/>
          <w:szCs w:val="22"/>
        </w:rPr>
        <w:t>Max 0.5</w:t>
      </w:r>
      <w:r w:rsidRPr="005B44FE">
        <w:rPr>
          <w:b/>
          <w:color w:val="538135" w:themeColor="accent6" w:themeShade="BF"/>
          <w:sz w:val="22"/>
          <w:szCs w:val="22"/>
        </w:rPr>
        <w:t xml:space="preserve"> página)</w:t>
      </w:r>
    </w:p>
    <w:p w:rsidR="00663001" w:rsidRDefault="00663001" w:rsidP="00663001">
      <w:pPr>
        <w:pStyle w:val="Textoindependiente2"/>
        <w:jc w:val="both"/>
        <w:rPr>
          <w:b/>
          <w:sz w:val="22"/>
          <w:szCs w:val="22"/>
        </w:rPr>
      </w:pPr>
    </w:p>
    <w:p w:rsidR="0067452B" w:rsidRDefault="007A28D9" w:rsidP="007A28D9">
      <w:pPr>
        <w:pStyle w:val="Textoindependiente2"/>
        <w:tabs>
          <w:tab w:val="left" w:pos="2895"/>
        </w:tabs>
        <w:jc w:val="both"/>
        <w:rPr>
          <w:b/>
          <w:sz w:val="22"/>
          <w:szCs w:val="22"/>
        </w:rPr>
      </w:pPr>
      <w:r w:rsidRPr="007A28D9">
        <w:rPr>
          <w:sz w:val="22"/>
          <w:szCs w:val="22"/>
        </w:rPr>
        <w:t>Los desastres naturales son un fenómeno natural que causa trágicas pérdidas de v</w:t>
      </w:r>
      <w:r>
        <w:rPr>
          <w:sz w:val="22"/>
          <w:szCs w:val="22"/>
        </w:rPr>
        <w:t xml:space="preserve">idas humanas y de vidas humanas </w:t>
      </w:r>
      <w:r w:rsidRPr="007A28D9">
        <w:rPr>
          <w:sz w:val="22"/>
          <w:szCs w:val="22"/>
        </w:rPr>
        <w:t xml:space="preserve">daño extensivo cada año. Muchas víctimas necesitan la ayuda de los organismos de ayuda </w:t>
      </w:r>
      <w:r>
        <w:rPr>
          <w:sz w:val="22"/>
          <w:szCs w:val="22"/>
        </w:rPr>
        <w:t xml:space="preserve">para recuperarse de un desastre </w:t>
      </w:r>
      <w:r w:rsidRPr="007A28D9">
        <w:rPr>
          <w:sz w:val="22"/>
          <w:szCs w:val="22"/>
        </w:rPr>
        <w:t>varios tipos de pérdidas, desde la ayuda financiera hasta las necesidades básicas, como alimentos y agua. Este</w:t>
      </w:r>
      <w:r>
        <w:rPr>
          <w:sz w:val="22"/>
          <w:szCs w:val="22"/>
        </w:rPr>
        <w:t xml:space="preserve"> </w:t>
      </w:r>
      <w:r w:rsidRPr="007A28D9">
        <w:rPr>
          <w:sz w:val="22"/>
          <w:szCs w:val="22"/>
        </w:rPr>
        <w:t>se discutieron los problemas del sistema moderno de donación y las formas de mejorarlo.</w:t>
      </w:r>
    </w:p>
    <w:p w:rsidR="007A28D9" w:rsidRDefault="007A28D9" w:rsidP="00663001">
      <w:pPr>
        <w:pStyle w:val="Textoindependiente2"/>
        <w:jc w:val="both"/>
        <w:rPr>
          <w:b/>
          <w:sz w:val="22"/>
          <w:szCs w:val="22"/>
        </w:rPr>
      </w:pP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t xml:space="preserve">Descripción del aporte del autor </w:t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color w:val="538135" w:themeColor="accent6" w:themeShade="BF"/>
          <w:sz w:val="22"/>
          <w:szCs w:val="22"/>
        </w:rPr>
        <w:t>(</w:t>
      </w:r>
      <w:r>
        <w:rPr>
          <w:b/>
          <w:color w:val="538135" w:themeColor="accent6" w:themeShade="BF"/>
          <w:sz w:val="22"/>
          <w:szCs w:val="22"/>
        </w:rPr>
        <w:t>1 – 1.5</w:t>
      </w:r>
      <w:r w:rsidRPr="005B44FE">
        <w:rPr>
          <w:b/>
          <w:color w:val="538135" w:themeColor="accent6" w:themeShade="BF"/>
          <w:sz w:val="22"/>
          <w:szCs w:val="22"/>
        </w:rPr>
        <w:t xml:space="preserve"> páginas)</w:t>
      </w: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</w:p>
    <w:p w:rsidR="00663001" w:rsidRDefault="00663001" w:rsidP="00663001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>{Procedimiento realizado}</w:t>
      </w:r>
      <w:r>
        <w:rPr>
          <w:sz w:val="22"/>
          <w:szCs w:val="22"/>
        </w:rPr>
        <w:tab/>
      </w: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663001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 w:rsidRPr="00E945D2">
        <w:rPr>
          <w:sz w:val="22"/>
          <w:szCs w:val="22"/>
        </w:rPr>
        <w:t>Una cadena de bloques es una base de datos abierta y distribuida que monitorea el efectivo, la mercancía comercializada o</w:t>
      </w:r>
      <w:r>
        <w:rPr>
          <w:sz w:val="22"/>
          <w:szCs w:val="22"/>
        </w:rPr>
        <w:t xml:space="preserve"> </w:t>
      </w:r>
      <w:r w:rsidRPr="00E945D2">
        <w:rPr>
          <w:sz w:val="22"/>
          <w:szCs w:val="22"/>
        </w:rPr>
        <w:t xml:space="preserve">en un </w:t>
      </w:r>
      <w:proofErr w:type="spellStart"/>
      <w:r w:rsidRPr="00E945D2">
        <w:rPr>
          <w:sz w:val="22"/>
          <w:szCs w:val="22"/>
        </w:rPr>
        <w:t>ledger</w:t>
      </w:r>
      <w:proofErr w:type="spellEnd"/>
      <w:r w:rsidRPr="00E945D2">
        <w:rPr>
          <w:sz w:val="22"/>
          <w:szCs w:val="22"/>
        </w:rPr>
        <w:t xml:space="preserve"> descentralizado abierto. Desde un punto de vista conceptual, la cadena de bloques es un dato</w:t>
      </w:r>
      <w:r>
        <w:rPr>
          <w:sz w:val="22"/>
          <w:szCs w:val="22"/>
        </w:rPr>
        <w:t xml:space="preserve"> </w:t>
      </w:r>
      <w:r w:rsidRPr="00E945D2">
        <w:rPr>
          <w:sz w:val="22"/>
          <w:szCs w:val="22"/>
        </w:rPr>
        <w:t>que consta de bloques enlazados y ordenados por tiempo que contienen varias operaciones,</w:t>
      </w:r>
      <w:r>
        <w:rPr>
          <w:sz w:val="22"/>
          <w:szCs w:val="22"/>
        </w:rPr>
        <w:t xml:space="preserve"> </w:t>
      </w:r>
      <w:r w:rsidRPr="00E945D2">
        <w:rPr>
          <w:sz w:val="22"/>
          <w:szCs w:val="22"/>
        </w:rPr>
        <w:t>y cada transacción en el libro mayor se verifica por consenso de la ma</w:t>
      </w:r>
      <w:r>
        <w:rPr>
          <w:sz w:val="22"/>
          <w:szCs w:val="22"/>
        </w:rPr>
        <w:t>yoría de las partes interesadas y particip</w:t>
      </w:r>
      <w:r w:rsidRPr="00E945D2">
        <w:rPr>
          <w:sz w:val="22"/>
          <w:szCs w:val="22"/>
        </w:rPr>
        <w:t>antes en el sistema.</w:t>
      </w: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 w:rsidRPr="00E945D2">
        <w:rPr>
          <w:sz w:val="22"/>
          <w:szCs w:val="22"/>
        </w:rPr>
        <w:t>Con el fin de proponer un sistema adecuado basado en la cadena de bloques, se estudiaron varios aspectos</w:t>
      </w:r>
      <w:r>
        <w:rPr>
          <w:sz w:val="22"/>
          <w:szCs w:val="22"/>
        </w:rPr>
        <w:t xml:space="preserve"> </w:t>
      </w:r>
      <w:r w:rsidRPr="00E945D2">
        <w:rPr>
          <w:sz w:val="22"/>
          <w:szCs w:val="22"/>
        </w:rPr>
        <w:t>y enumeró sus capacidades como se muestra a continuación</w:t>
      </w: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745A2CAC" wp14:editId="0D2797AA">
            <wp:extent cx="5553075" cy="286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 w:rsidRPr="00E945D2">
        <w:rPr>
          <w:sz w:val="22"/>
          <w:szCs w:val="22"/>
        </w:rPr>
        <w:t>Después de estudiar estas plataformas de cadenas de bloques, llegamos a la conclusión de que la cadena de bloques de Ethereum es</w:t>
      </w:r>
      <w:r>
        <w:rPr>
          <w:sz w:val="22"/>
          <w:szCs w:val="22"/>
        </w:rPr>
        <w:t xml:space="preserve"> </w:t>
      </w:r>
      <w:r w:rsidRPr="00E945D2">
        <w:rPr>
          <w:sz w:val="22"/>
          <w:szCs w:val="22"/>
        </w:rPr>
        <w:t xml:space="preserve">más adecuado para nuestra plataforma </w:t>
      </w:r>
      <w:proofErr w:type="spellStart"/>
      <w:r w:rsidRPr="00E945D2">
        <w:rPr>
          <w:sz w:val="22"/>
          <w:szCs w:val="22"/>
        </w:rPr>
        <w:t>sadaqa</w:t>
      </w:r>
      <w:proofErr w:type="spellEnd"/>
      <w:r w:rsidRPr="00E945D2">
        <w:rPr>
          <w:sz w:val="22"/>
          <w:szCs w:val="22"/>
        </w:rPr>
        <w:t xml:space="preserve"> porque </w:t>
      </w:r>
      <w:proofErr w:type="spellStart"/>
      <w:r w:rsidRPr="00E945D2">
        <w:rPr>
          <w:sz w:val="22"/>
          <w:szCs w:val="22"/>
        </w:rPr>
        <w:t>Ethereum</w:t>
      </w:r>
      <w:proofErr w:type="spellEnd"/>
      <w:r w:rsidRPr="00E945D2">
        <w:rPr>
          <w:sz w:val="22"/>
          <w:szCs w:val="22"/>
        </w:rPr>
        <w:t xml:space="preserve"> puede ser visto como una transacción basada en</w:t>
      </w:r>
      <w:r>
        <w:rPr>
          <w:sz w:val="22"/>
          <w:szCs w:val="22"/>
        </w:rPr>
        <w:t xml:space="preserve"> </w:t>
      </w:r>
      <w:r w:rsidRPr="00E945D2">
        <w:rPr>
          <w:sz w:val="22"/>
          <w:szCs w:val="22"/>
        </w:rPr>
        <w:t>máquina de estados que puede pasar de un estado a otro utilizando un sistema de seguridad criptográfica</w:t>
      </w:r>
      <w:r>
        <w:rPr>
          <w:sz w:val="22"/>
          <w:szCs w:val="22"/>
        </w:rPr>
        <w:t xml:space="preserve"> </w:t>
      </w:r>
      <w:r w:rsidRPr="00E945D2">
        <w:rPr>
          <w:sz w:val="22"/>
          <w:szCs w:val="22"/>
        </w:rPr>
        <w:t>operaciones</w:t>
      </w:r>
      <w:r>
        <w:rPr>
          <w:sz w:val="22"/>
          <w:szCs w:val="22"/>
        </w:rPr>
        <w:t>.</w:t>
      </w: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E945D2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 w:rsidRPr="00D3740E">
        <w:rPr>
          <w:sz w:val="22"/>
          <w:szCs w:val="22"/>
        </w:rPr>
        <w:lastRenderedPageBreak/>
        <w:t>Los actores del sistema se definen como Donantes, Proveedores, Destinatarios y Administradores. Un donante es un</w:t>
      </w:r>
      <w:r>
        <w:rPr>
          <w:sz w:val="22"/>
          <w:szCs w:val="22"/>
        </w:rPr>
        <w:t xml:space="preserve"> </w:t>
      </w:r>
      <w:r w:rsidRPr="00D3740E">
        <w:rPr>
          <w:sz w:val="22"/>
          <w:szCs w:val="22"/>
        </w:rPr>
        <w:t>usuario que envía dinero a otros usuarios con la intención de donar. Los donantes pueden enviar dinero</w:t>
      </w:r>
      <w:r>
        <w:rPr>
          <w:sz w:val="22"/>
          <w:szCs w:val="22"/>
        </w:rPr>
        <w:t xml:space="preserve"> </w:t>
      </w:r>
      <w:r w:rsidRPr="00D3740E">
        <w:rPr>
          <w:sz w:val="22"/>
          <w:szCs w:val="22"/>
        </w:rPr>
        <w:t>directamente a la estación de trabajo de un destinatario o a los proveedores que entregan mercancías a la del destinatario.</w:t>
      </w:r>
    </w:p>
    <w:p w:rsidR="00D3740E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D3740E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 w:rsidRPr="00D3740E">
        <w:rPr>
          <w:sz w:val="22"/>
          <w:szCs w:val="22"/>
        </w:rPr>
        <w:t>Nuestro sistema permite que los donantes donen dinero a organizaciones de recaudación de fondos o envíen</w:t>
      </w:r>
      <w:r>
        <w:rPr>
          <w:sz w:val="22"/>
          <w:szCs w:val="22"/>
        </w:rPr>
        <w:t xml:space="preserve"> </w:t>
      </w:r>
      <w:r w:rsidRPr="00D3740E">
        <w:rPr>
          <w:sz w:val="22"/>
          <w:szCs w:val="22"/>
        </w:rPr>
        <w:t>dinero para bienes (ropa, juguetes, alimentos), a los procuradores que luego lo distribuyen a las personas que lo necesitan.</w:t>
      </w:r>
      <w:r>
        <w:rPr>
          <w:sz w:val="22"/>
          <w:szCs w:val="22"/>
        </w:rPr>
        <w:t xml:space="preserve"> N</w:t>
      </w:r>
      <w:r w:rsidRPr="00D3740E">
        <w:rPr>
          <w:sz w:val="22"/>
          <w:szCs w:val="22"/>
        </w:rPr>
        <w:t>ecesitan caridad. En nuestro sistema, el contenido del bloque almacena la identidad de los Destinatarios, Donantes</w:t>
      </w:r>
      <w:r>
        <w:rPr>
          <w:sz w:val="22"/>
          <w:szCs w:val="22"/>
        </w:rPr>
        <w:t>,</w:t>
      </w:r>
      <w:r w:rsidRPr="00D3740E">
        <w:rPr>
          <w:sz w:val="22"/>
          <w:szCs w:val="22"/>
        </w:rPr>
        <w:t xml:space="preserve"> cantidad de fondos a enviar y condiciones del contrato. Un nodo Proveedores puede crear un</w:t>
      </w:r>
      <w:r>
        <w:rPr>
          <w:sz w:val="22"/>
          <w:szCs w:val="22"/>
        </w:rPr>
        <w:t xml:space="preserve"> </w:t>
      </w:r>
      <w:r w:rsidRPr="00D3740E">
        <w:rPr>
          <w:sz w:val="22"/>
          <w:szCs w:val="22"/>
        </w:rPr>
        <w:t>contrato inteligente que contiene el precio estimado y la cantidad de bienes que se suministrarán a la</w:t>
      </w:r>
      <w:r>
        <w:rPr>
          <w:sz w:val="22"/>
          <w:szCs w:val="22"/>
        </w:rPr>
        <w:t xml:space="preserve"> d</w:t>
      </w:r>
      <w:r w:rsidRPr="00D3740E">
        <w:rPr>
          <w:sz w:val="22"/>
          <w:szCs w:val="22"/>
        </w:rPr>
        <w:t>irección del destinatario, un nodo Donante puede ver los contratos y anexar fondos a este Proveedor y</w:t>
      </w:r>
      <w:r>
        <w:rPr>
          <w:sz w:val="22"/>
          <w:szCs w:val="22"/>
        </w:rPr>
        <w:t xml:space="preserve"> </w:t>
      </w:r>
      <w:r w:rsidRPr="00D3740E">
        <w:rPr>
          <w:sz w:val="22"/>
          <w:szCs w:val="22"/>
        </w:rPr>
        <w:t>contrato de relación con el destinatario (utilizamos un lenguaje de pro</w:t>
      </w:r>
      <w:r>
        <w:rPr>
          <w:sz w:val="22"/>
          <w:szCs w:val="22"/>
        </w:rPr>
        <w:t xml:space="preserve">gramación de contratos completo </w:t>
      </w:r>
      <w:r w:rsidRPr="00D3740E">
        <w:rPr>
          <w:sz w:val="22"/>
          <w:szCs w:val="22"/>
        </w:rPr>
        <w:t>para interactuar dentro de los usuarios y los contratos externos en la red Ethereum blockchain).</w:t>
      </w:r>
    </w:p>
    <w:p w:rsidR="00D3740E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D3740E" w:rsidRPr="00D3740E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 w:rsidRPr="00D3740E">
        <w:rPr>
          <w:sz w:val="22"/>
          <w:szCs w:val="22"/>
        </w:rPr>
        <w:t>Hemos introducido cuatro contratos inteligentes en nuestro sistema propuesto que funcionan para</w:t>
      </w:r>
    </w:p>
    <w:p w:rsidR="00D3740E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proofErr w:type="gramStart"/>
      <w:r w:rsidRPr="00D3740E">
        <w:rPr>
          <w:sz w:val="22"/>
          <w:szCs w:val="22"/>
        </w:rPr>
        <w:t>autenticar</w:t>
      </w:r>
      <w:proofErr w:type="gramEnd"/>
      <w:r w:rsidRPr="00D3740E">
        <w:rPr>
          <w:sz w:val="22"/>
          <w:szCs w:val="22"/>
        </w:rPr>
        <w:t xml:space="preserve"> usuarios, dejar que los usuarios creen transacciones, mantener la referencia de cada transacción y notificar</w:t>
      </w:r>
      <w:r>
        <w:rPr>
          <w:sz w:val="22"/>
          <w:szCs w:val="22"/>
        </w:rPr>
        <w:t xml:space="preserve"> </w:t>
      </w:r>
      <w:r w:rsidRPr="00D3740E">
        <w:rPr>
          <w:sz w:val="22"/>
          <w:szCs w:val="22"/>
        </w:rPr>
        <w:t xml:space="preserve">usuarios sobre el estado de la transacción como se describe en la mayoría de las implementaciones de </w:t>
      </w:r>
      <w:proofErr w:type="spellStart"/>
      <w:r w:rsidRPr="00D3740E">
        <w:rPr>
          <w:sz w:val="22"/>
          <w:szCs w:val="22"/>
        </w:rPr>
        <w:t>Zyskind</w:t>
      </w:r>
      <w:proofErr w:type="spellEnd"/>
      <w:r w:rsidRPr="00D3740E">
        <w:rPr>
          <w:sz w:val="22"/>
          <w:szCs w:val="22"/>
        </w:rPr>
        <w:t xml:space="preserve"> y</w:t>
      </w:r>
      <w:r>
        <w:rPr>
          <w:sz w:val="22"/>
          <w:szCs w:val="22"/>
        </w:rPr>
        <w:t xml:space="preserve"> </w:t>
      </w:r>
      <w:proofErr w:type="spellStart"/>
      <w:r w:rsidRPr="00D3740E">
        <w:rPr>
          <w:sz w:val="22"/>
          <w:szCs w:val="22"/>
        </w:rPr>
        <w:t>Pentland</w:t>
      </w:r>
      <w:proofErr w:type="spellEnd"/>
      <w:r w:rsidRPr="00D3740E">
        <w:rPr>
          <w:sz w:val="22"/>
          <w:szCs w:val="22"/>
        </w:rPr>
        <w:t xml:space="preserve"> (2015).</w:t>
      </w:r>
    </w:p>
    <w:p w:rsidR="00D3740E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D3740E" w:rsidRDefault="00D3740E" w:rsidP="00D3740E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046213E1" wp14:editId="051A3446">
            <wp:extent cx="5579745" cy="39243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D2" w:rsidRPr="00CC4073" w:rsidRDefault="00E945D2" w:rsidP="00663001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663001" w:rsidRDefault="00663001" w:rsidP="00663001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{Conclusiones}.</w:t>
      </w:r>
    </w:p>
    <w:p w:rsidR="00663001" w:rsidRPr="005B44FE" w:rsidRDefault="00663001" w:rsidP="00663001">
      <w:pPr>
        <w:pStyle w:val="Textoindependiente2"/>
        <w:jc w:val="both"/>
        <w:rPr>
          <w:sz w:val="22"/>
          <w:szCs w:val="22"/>
        </w:rPr>
      </w:pPr>
    </w:p>
    <w:p w:rsidR="004E63D2" w:rsidRDefault="00741913" w:rsidP="00741913">
      <w:pPr>
        <w:pStyle w:val="Textoindependiente2"/>
        <w:jc w:val="both"/>
      </w:pPr>
      <w:r>
        <w:t>Para concluir, hemos propuesto un sistema de plataforma de donación filantrópica que es</w:t>
      </w:r>
      <w:r w:rsidR="007A28D9">
        <w:t xml:space="preserve"> </w:t>
      </w:r>
      <w:r>
        <w:t>distribuida, transparente y segura. Almacenando todos los detalles de la transacción en una cadena de bloqueo pública</w:t>
      </w:r>
      <w:r w:rsidR="007A28D9">
        <w:t xml:space="preserve"> </w:t>
      </w:r>
      <w:r>
        <w:t>y creando contratos inteligentes que interactúan con los actores dentro del sistema de la cadena de bloques. Por</w:t>
      </w:r>
      <w:r w:rsidR="007A28D9">
        <w:t xml:space="preserve">  </w:t>
      </w:r>
      <w:r>
        <w:t>haciendo esto podemos ayudar a los donantes, vendedores y receptores de donaciones de todo el mundo a</w:t>
      </w:r>
      <w:r w:rsidR="007A28D9">
        <w:t xml:space="preserve">  </w:t>
      </w:r>
      <w:r>
        <w:t>realizar transacciones de dinero en un entorno descentralizado, transparente, confiable y seguro. Además,</w:t>
      </w:r>
      <w:r w:rsidR="007A28D9">
        <w:t xml:space="preserve"> </w:t>
      </w:r>
      <w:r>
        <w:t xml:space="preserve">porque el sistema no depende de un intermediario para la transferencia de fondos, la rapidez y el </w:t>
      </w:r>
      <w:r>
        <w:lastRenderedPageBreak/>
        <w:t>costo de</w:t>
      </w:r>
      <w:r w:rsidR="007A28D9">
        <w:t xml:space="preserve"> la transferencia de los fondos </w:t>
      </w:r>
      <w:r>
        <w:t xml:space="preserve">se </w:t>
      </w:r>
      <w:r w:rsidR="007A28D9">
        <w:t>reducen</w:t>
      </w:r>
      <w:r>
        <w:t xml:space="preserve"> la ayuda a la manipulación. En el futuro, esperamos explorar métodos que puedan verificar</w:t>
      </w:r>
      <w:r w:rsidR="007A28D9">
        <w:t xml:space="preserve"> </w:t>
      </w:r>
      <w:r>
        <w:t>transacciones mucho más rápido. Por ejemplo, en lugar de usar pruebas de trabajo podríamos experimentar</w:t>
      </w:r>
      <w:r w:rsidR="007A28D9">
        <w:t xml:space="preserve"> </w:t>
      </w:r>
      <w:r>
        <w:t>con otros métodos de algoritmos de consenso, como la prueba de interés o la prueba de la importancia para</w:t>
      </w:r>
      <w:r w:rsidR="007A28D9">
        <w:t xml:space="preserve"> </w:t>
      </w:r>
      <w:r>
        <w:t>lograr verificaciones más rápidas de las transacciones.</w:t>
      </w:r>
    </w:p>
    <w:p w:rsidR="007A28D9" w:rsidRPr="005B44FE" w:rsidRDefault="007A28D9" w:rsidP="00741913">
      <w:pPr>
        <w:pStyle w:val="Textoindependiente2"/>
        <w:jc w:val="both"/>
        <w:rPr>
          <w:sz w:val="22"/>
          <w:szCs w:val="22"/>
        </w:rPr>
      </w:pP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Referencias bibliográficas referenciadas en el informe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B44FE">
        <w:rPr>
          <w:b/>
          <w:color w:val="538135" w:themeColor="accent6" w:themeShade="BF"/>
          <w:sz w:val="22"/>
          <w:szCs w:val="22"/>
        </w:rPr>
        <w:t>(0.5 página)</w:t>
      </w:r>
    </w:p>
    <w:p w:rsidR="00663001" w:rsidRDefault="00663001" w:rsidP="00663001">
      <w:pPr>
        <w:pStyle w:val="Textoindependiente2"/>
        <w:ind w:left="720"/>
        <w:jc w:val="both"/>
        <w:rPr>
          <w:sz w:val="22"/>
          <w:szCs w:val="22"/>
          <w:lang w:val="es-PE"/>
        </w:rPr>
      </w:pPr>
    </w:p>
    <w:p w:rsidR="007A28D9" w:rsidRDefault="007A28D9" w:rsidP="0022005A">
      <w:pPr>
        <w:pStyle w:val="Prrafodelista"/>
        <w:numPr>
          <w:ilvl w:val="0"/>
          <w:numId w:val="2"/>
        </w:numPr>
      </w:pPr>
      <w:r>
        <w:t xml:space="preserve">Crosby, M., </w:t>
      </w:r>
      <w:proofErr w:type="spellStart"/>
      <w:r>
        <w:t>Nachiappan</w:t>
      </w:r>
      <w:proofErr w:type="spellEnd"/>
      <w:r>
        <w:t xml:space="preserve">, </w:t>
      </w:r>
      <w:proofErr w:type="spellStart"/>
      <w:r>
        <w:t>Pattanayak</w:t>
      </w:r>
      <w:proofErr w:type="spellEnd"/>
      <w:r>
        <w:t xml:space="preserve">, P., </w:t>
      </w:r>
      <w:proofErr w:type="spellStart"/>
      <w:r>
        <w:t>Verma</w:t>
      </w:r>
      <w:proofErr w:type="spellEnd"/>
      <w:r>
        <w:t xml:space="preserve">, S., </w:t>
      </w:r>
      <w:proofErr w:type="spellStart"/>
      <w:r>
        <w:t>Kalyanaraman</w:t>
      </w:r>
      <w:proofErr w:type="spellEnd"/>
      <w:r>
        <w:t xml:space="preserve">, V.: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(2), 6–19 (2016) </w:t>
      </w:r>
    </w:p>
    <w:p w:rsidR="007A28D9" w:rsidRDefault="007A28D9" w:rsidP="007A28D9">
      <w:pPr>
        <w:pStyle w:val="Prrafodelista"/>
        <w:numPr>
          <w:ilvl w:val="0"/>
          <w:numId w:val="2"/>
        </w:numPr>
      </w:pPr>
      <w:r>
        <w:t xml:space="preserve">G. W. </w:t>
      </w:r>
      <w:proofErr w:type="spellStart"/>
      <w:r>
        <w:t>Peters</w:t>
      </w:r>
      <w:proofErr w:type="spellEnd"/>
      <w:r>
        <w:t xml:space="preserve"> and E. </w:t>
      </w:r>
      <w:proofErr w:type="spellStart"/>
      <w:r>
        <w:t>Panayi</w:t>
      </w:r>
      <w:proofErr w:type="spellEnd"/>
      <w:r>
        <w:t>, “</w:t>
      </w:r>
      <w:proofErr w:type="spellStart"/>
      <w:r>
        <w:t>Understanding</w:t>
      </w:r>
      <w:proofErr w:type="spellEnd"/>
      <w:r>
        <w:t xml:space="preserve"> Modern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Ledgers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Technologies: </w:t>
      </w:r>
      <w:proofErr w:type="spellStart"/>
      <w:r>
        <w:t>Future</w:t>
      </w:r>
      <w:proofErr w:type="spellEnd"/>
      <w:r>
        <w:t xml:space="preserve"> of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and Smart </w:t>
      </w:r>
      <w:proofErr w:type="spellStart"/>
      <w:r>
        <w:t>Contracts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Internet of Money,”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Prepr</w:t>
      </w:r>
      <w:proofErr w:type="spellEnd"/>
      <w:r>
        <w:t xml:space="preserve">. arXiv1511.05740, pp. 1–33, 2015. </w:t>
      </w:r>
    </w:p>
    <w:p w:rsidR="007A28D9" w:rsidRDefault="007A28D9" w:rsidP="007A28D9">
      <w:pPr>
        <w:pStyle w:val="Prrafodelista"/>
        <w:numPr>
          <w:ilvl w:val="0"/>
          <w:numId w:val="2"/>
        </w:numPr>
      </w:pPr>
      <w:r>
        <w:t>G. Wood, “</w:t>
      </w:r>
      <w:proofErr w:type="spellStart"/>
      <w:r>
        <w:t>Ethereum</w:t>
      </w:r>
      <w:proofErr w:type="spellEnd"/>
      <w:r>
        <w:t xml:space="preserve">: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decentralised</w:t>
      </w:r>
      <w:proofErr w:type="spellEnd"/>
      <w:r>
        <w:t xml:space="preserve"> </w:t>
      </w:r>
      <w:proofErr w:type="spellStart"/>
      <w:r>
        <w:t>generalised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,”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.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Pap</w:t>
      </w:r>
      <w:proofErr w:type="spellEnd"/>
      <w:r>
        <w:t xml:space="preserve">., pp. 1–32, 2014 </w:t>
      </w:r>
    </w:p>
    <w:p w:rsidR="00C45BD8" w:rsidRDefault="007A28D9" w:rsidP="007A28D9">
      <w:pPr>
        <w:pStyle w:val="Prrafodelista"/>
        <w:numPr>
          <w:ilvl w:val="0"/>
          <w:numId w:val="2"/>
        </w:numPr>
      </w:pPr>
      <w:r>
        <w:t xml:space="preserve">G. </w:t>
      </w:r>
      <w:proofErr w:type="spellStart"/>
      <w:r>
        <w:t>Zyskind</w:t>
      </w:r>
      <w:proofErr w:type="spellEnd"/>
      <w:r>
        <w:t xml:space="preserve"> and A. S. </w:t>
      </w:r>
      <w:proofErr w:type="spellStart"/>
      <w:r>
        <w:t>Pentland</w:t>
      </w:r>
      <w:proofErr w:type="spellEnd"/>
      <w:r>
        <w:t>, “</w:t>
      </w:r>
      <w:proofErr w:type="spellStart"/>
      <w:r>
        <w:t>Decentralizing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 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Personal Data,” 2015.</w:t>
      </w:r>
    </w:p>
    <w:sectPr w:rsidR="00C45BD8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073F2"/>
    <w:multiLevelType w:val="hybridMultilevel"/>
    <w:tmpl w:val="A21C7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25A5B"/>
    <w:multiLevelType w:val="hybridMultilevel"/>
    <w:tmpl w:val="85EC339E"/>
    <w:lvl w:ilvl="0" w:tplc="9B489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1"/>
    <w:rsid w:val="00092CD3"/>
    <w:rsid w:val="0022005A"/>
    <w:rsid w:val="004E63D2"/>
    <w:rsid w:val="00663001"/>
    <w:rsid w:val="0067452B"/>
    <w:rsid w:val="00741913"/>
    <w:rsid w:val="007A28D9"/>
    <w:rsid w:val="00BB313E"/>
    <w:rsid w:val="00C45BD8"/>
    <w:rsid w:val="00D3740E"/>
    <w:rsid w:val="00E945D2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59936-EAE9-4F89-BD47-0BA1A91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63001"/>
    <w:pPr>
      <w:keepNext/>
      <w:jc w:val="center"/>
      <w:outlineLvl w:val="1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63001"/>
    <w:rPr>
      <w:rFonts w:ascii="Arial" w:eastAsia="Times New Roman" w:hAnsi="Arial" w:cs="Times New Roman"/>
      <w:b/>
      <w:sz w:val="2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663001"/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66300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2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Terrones</dc:creator>
  <cp:keywords/>
  <dc:description/>
  <cp:lastModifiedBy>Renzo Terrones</cp:lastModifiedBy>
  <cp:revision>4</cp:revision>
  <dcterms:created xsi:type="dcterms:W3CDTF">2018-09-13T23:58:00Z</dcterms:created>
  <dcterms:modified xsi:type="dcterms:W3CDTF">2018-09-13T23:59:00Z</dcterms:modified>
</cp:coreProperties>
</file>