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F7D6E"/>
          <w:sz w:val="36"/>
        </w:rPr>
        <w:t>Sami — Cuestionario de bienestar</w:t>
      </w:r>
    </w:p>
    <w:p>
      <w:pPr>
        <w:spacing w:after="200"/>
      </w:pPr>
      <w:r>
        <w:rPr>
          <w:color w:val="555555"/>
          <w:sz w:val="20"/>
        </w:rPr>
        <w:t>Colegio · 4to y 5to de secundaria — Re-encuesta</w:t>
      </w:r>
    </w:p>
    <w:p>
      <w:pPr>
        <w:pBdr>
          <w:bottom w:val="single" w:sz="6" w:space="4" w:color="999999"/>
        </w:pBdr>
        <w:spacing w:after="80"/>
      </w:pPr>
      <w:r>
        <w:rPr>
          <w:sz w:val="22"/>
        </w:rPr>
        <w:t>Código de acceso: SAMI-________-____</w:t>
      </w:r>
    </w:p>
    <w:p>
      <w:pPr>
        <w:spacing w:after="120"/>
      </w:pPr>
      <w:r>
        <w:rPr>
          <w:color w:val="555555"/>
          <w:sz w:val="19"/>
        </w:rPr>
        <w:t>Este cuestionario es anónimo para tus compañeros. Solo lo revisa la psicóloga del colegio. No hay respuestas correctas ni incorrectas — contesta con lo primero que sientas.</w:t>
      </w:r>
    </w:p>
    <w:p>
      <w:pPr>
        <w:spacing w:before="280" w:after="80"/>
        <w:shd w:val="clear" w:color="auto" w:fill="2F7D6E"/>
      </w:pPr>
      <w:r>
        <w:rPr>
          <w:b/>
          <w:color w:val="FFFFFF"/>
          <w:sz w:val="26"/>
        </w:rPr>
        <w:t xml:space="preserve">  Parte 1 — PHQ-A (9 preguntas)</w:t>
      </w:r>
    </w:p>
    <w:p>
      <w:pPr>
        <w:spacing w:after="160"/>
      </w:pPr>
      <w:r>
        <w:rPr>
          <w:i/>
          <w:color w:val="555555"/>
          <w:sz w:val="20"/>
        </w:rPr>
        <w:t>Durante las últimas dos semanas, ¿con qué frecuencia te ha molestado lo siguiente?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386"/>
            <w:shd w:val="clear" w:color="auto" w:fill="EEF5F3"/>
          </w:tcPr>
          <w:p>
            <w:pPr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361"/>
            <w:shd w:val="clear" w:color="auto" w:fill="EEF5F3"/>
          </w:tcPr>
          <w:p>
            <w:pPr>
              <w:jc w:val="center"/>
            </w:pPr>
            <w:r>
              <w:rPr>
                <w:b/>
                <w:sz w:val="17"/>
              </w:rPr>
              <w:t>Nunca (0)</w:t>
            </w:r>
          </w:p>
        </w:tc>
        <w:tc>
          <w:tcPr>
            <w:tcW w:type="dxa" w:w="1361"/>
            <w:shd w:val="clear" w:color="auto" w:fill="EEF5F3"/>
          </w:tcPr>
          <w:p>
            <w:pPr>
              <w:jc w:val="center"/>
            </w:pPr>
            <w:r>
              <w:rPr>
                <w:b/>
                <w:sz w:val="17"/>
              </w:rPr>
              <w:t>Algunos días (1)</w:t>
            </w:r>
          </w:p>
        </w:tc>
        <w:tc>
          <w:tcPr>
            <w:tcW w:type="dxa" w:w="1361"/>
            <w:shd w:val="clear" w:color="auto" w:fill="EEF5F3"/>
          </w:tcPr>
          <w:p>
            <w:pPr>
              <w:jc w:val="center"/>
            </w:pPr>
            <w:r>
              <w:rPr>
                <w:b/>
                <w:sz w:val="17"/>
              </w:rPr>
              <w:t>Más de la mitad (2)</w:t>
            </w:r>
          </w:p>
        </w:tc>
        <w:tc>
          <w:tcPr>
            <w:tcW w:type="dxa" w:w="1361"/>
            <w:shd w:val="clear" w:color="auto" w:fill="EEF5F3"/>
          </w:tcPr>
          <w:p>
            <w:pPr>
              <w:jc w:val="center"/>
            </w:pPr>
            <w:r>
              <w:rPr>
                <w:b/>
                <w:sz w:val="17"/>
              </w:rPr>
              <w:t>Casi todos los días (3)</w:t>
            </w:r>
          </w:p>
        </w:tc>
      </w:tr>
      <w:tr>
        <w:tc>
          <w:tcPr>
            <w:tcW w:type="dxa" w:w="5386"/>
          </w:tcPr>
          <w:p>
            <w:r>
              <w:rPr>
                <w:sz w:val="20"/>
              </w:rPr>
              <w:t>1. Poco interés o placer en hacer cosas.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  <w:tr>
        <w:tc>
          <w:tcPr>
            <w:tcW w:type="dxa" w:w="5386"/>
          </w:tcPr>
          <w:p>
            <w:r>
              <w:rPr>
                <w:sz w:val="20"/>
              </w:rPr>
              <w:t>2. Sentirte triste, decaído/a o sin esperanza.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  <w:tr>
        <w:tc>
          <w:tcPr>
            <w:tcW w:type="dxa" w:w="5386"/>
          </w:tcPr>
          <w:p>
            <w:r>
              <w:rPr>
                <w:sz w:val="20"/>
              </w:rPr>
              <w:t>3. Problemas para dormir, dormir demasiado, o despertarte mucho durante la noche.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  <w:tr>
        <w:tc>
          <w:tcPr>
            <w:tcW w:type="dxa" w:w="5386"/>
          </w:tcPr>
          <w:p>
            <w:r>
              <w:rPr>
                <w:sz w:val="20"/>
              </w:rPr>
              <w:t>4. Sentirte cansado/a o con poca energía.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  <w:tr>
        <w:tc>
          <w:tcPr>
            <w:tcW w:type="dxa" w:w="5386"/>
          </w:tcPr>
          <w:p>
            <w:r>
              <w:rPr>
                <w:sz w:val="20"/>
              </w:rPr>
              <w:t>5. Falta de apetito o comer en exceso.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  <w:tr>
        <w:tc>
          <w:tcPr>
            <w:tcW w:type="dxa" w:w="5386"/>
          </w:tcPr>
          <w:p>
            <w:r>
              <w:rPr>
                <w:sz w:val="20"/>
              </w:rPr>
              <w:t>6. Sentirte mal contigo mismo/a, sentir que eres un/a fracasado/a, o que has fallado a tu familia.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  <w:tr>
        <w:tc>
          <w:tcPr>
            <w:tcW w:type="dxa" w:w="5386"/>
          </w:tcPr>
          <w:p>
            <w:r>
              <w:rPr>
                <w:sz w:val="20"/>
              </w:rPr>
              <w:t>7. Dificultad para concentrarte en cosas como tareas escolares, leer o ver televisión.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  <w:tr>
        <w:tc>
          <w:tcPr>
            <w:tcW w:type="dxa" w:w="5386"/>
          </w:tcPr>
          <w:p>
            <w:r>
              <w:rPr>
                <w:sz w:val="20"/>
              </w:rPr>
              <w:t>8. Moverte o hablar tan lento que otras personas lo notan, o estar tan inquieto/a que te mueves mucho más de lo habitual.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  <w:tr>
        <w:tc>
          <w:tcPr>
            <w:tcW w:type="dxa" w:w="5386"/>
          </w:tcPr>
          <w:p>
            <w:r>
              <w:rPr>
                <w:sz w:val="20"/>
              </w:rPr>
              <w:t>9. Pensar que estarías mejor muerto/a o tener pensamientos de hacerte daño de alguna manera.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>
      <w:pPr>
        <w:spacing w:before="280" w:after="80"/>
        <w:shd w:val="clear" w:color="auto" w:fill="2F7D6E"/>
      </w:pPr>
      <w:r>
        <w:rPr>
          <w:b/>
          <w:color w:val="FFFFFF"/>
          <w:sz w:val="26"/>
        </w:rPr>
        <w:t xml:space="preserve">  Parte 2 — GAD-7 (7 preguntas)</w:t>
      </w:r>
    </w:p>
    <w:p>
      <w:pPr>
        <w:spacing w:after="160"/>
      </w:pPr>
      <w:r>
        <w:rPr>
          <w:i/>
          <w:color w:val="555555"/>
          <w:sz w:val="20"/>
        </w:rPr>
        <w:t>Durante las últimas dos semanas, ¿con qué frecuencia te has sentido afectado/a por los siguientes problemas?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386"/>
            <w:shd w:val="clear" w:color="auto" w:fill="EEF5F3"/>
          </w:tcPr>
          <w:p>
            <w:pPr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361"/>
            <w:shd w:val="clear" w:color="auto" w:fill="EEF5F3"/>
          </w:tcPr>
          <w:p>
            <w:pPr>
              <w:jc w:val="center"/>
            </w:pPr>
            <w:r>
              <w:rPr>
                <w:b/>
                <w:sz w:val="17"/>
              </w:rPr>
              <w:t>Nunca (0)</w:t>
            </w:r>
          </w:p>
        </w:tc>
        <w:tc>
          <w:tcPr>
            <w:tcW w:type="dxa" w:w="1361"/>
            <w:shd w:val="clear" w:color="auto" w:fill="EEF5F3"/>
          </w:tcPr>
          <w:p>
            <w:pPr>
              <w:jc w:val="center"/>
            </w:pPr>
            <w:r>
              <w:rPr>
                <w:b/>
                <w:sz w:val="17"/>
              </w:rPr>
              <w:t>Algunos días (1)</w:t>
            </w:r>
          </w:p>
        </w:tc>
        <w:tc>
          <w:tcPr>
            <w:tcW w:type="dxa" w:w="1361"/>
            <w:shd w:val="clear" w:color="auto" w:fill="EEF5F3"/>
          </w:tcPr>
          <w:p>
            <w:pPr>
              <w:jc w:val="center"/>
            </w:pPr>
            <w:r>
              <w:rPr>
                <w:b/>
                <w:sz w:val="17"/>
              </w:rPr>
              <w:t>Más de la mitad (2)</w:t>
            </w:r>
          </w:p>
        </w:tc>
        <w:tc>
          <w:tcPr>
            <w:tcW w:type="dxa" w:w="1361"/>
            <w:shd w:val="clear" w:color="auto" w:fill="EEF5F3"/>
          </w:tcPr>
          <w:p>
            <w:pPr>
              <w:jc w:val="center"/>
            </w:pPr>
            <w:r>
              <w:rPr>
                <w:b/>
                <w:sz w:val="17"/>
              </w:rPr>
              <w:t>Casi todos los días (3)</w:t>
            </w:r>
          </w:p>
        </w:tc>
      </w:tr>
      <w:tr>
        <w:tc>
          <w:tcPr>
            <w:tcW w:type="dxa" w:w="5386"/>
          </w:tcPr>
          <w:p>
            <w:r>
              <w:rPr>
                <w:sz w:val="20"/>
              </w:rPr>
              <w:t>1. Sentirte nervioso/a, ansioso/a o con los nervios de punta.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  <w:tr>
        <w:tc>
          <w:tcPr>
            <w:tcW w:type="dxa" w:w="5386"/>
          </w:tcPr>
          <w:p>
            <w:r>
              <w:rPr>
                <w:sz w:val="20"/>
              </w:rPr>
              <w:t>2. No poder dejar de preocuparte o no poder controlar tus preocupaciones.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  <w:tr>
        <w:tc>
          <w:tcPr>
            <w:tcW w:type="dxa" w:w="5386"/>
          </w:tcPr>
          <w:p>
            <w:r>
              <w:rPr>
                <w:sz w:val="20"/>
              </w:rPr>
              <w:t>3. Preocuparte demasiado por diferentes cosas.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  <w:tr>
        <w:tc>
          <w:tcPr>
            <w:tcW w:type="dxa" w:w="5386"/>
          </w:tcPr>
          <w:p>
            <w:r>
              <w:rPr>
                <w:sz w:val="20"/>
              </w:rPr>
              <w:t>4. Tener dificultad para relajarte.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  <w:tr>
        <w:tc>
          <w:tcPr>
            <w:tcW w:type="dxa" w:w="5386"/>
          </w:tcPr>
          <w:p>
            <w:r>
              <w:rPr>
                <w:sz w:val="20"/>
              </w:rPr>
              <w:t>5. Estar tan inquieto/a que te resulta difícil quedarte quieto/a.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  <w:tr>
        <w:tc>
          <w:tcPr>
            <w:tcW w:type="dxa" w:w="5386"/>
          </w:tcPr>
          <w:p>
            <w:r>
              <w:rPr>
                <w:sz w:val="20"/>
              </w:rPr>
              <w:t>6. Irritarte o enojarte con facilidad.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  <w:tr>
        <w:tc>
          <w:tcPr>
            <w:tcW w:type="dxa" w:w="5386"/>
          </w:tcPr>
          <w:p>
            <w:r>
              <w:rPr>
                <w:sz w:val="20"/>
              </w:rPr>
              <w:t>7. Sentir miedo como si algo terrible fuera a pasar.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>
      <w:r>
        <w:br w:type="page"/>
      </w:r>
    </w:p>
    <w:p>
      <w:pPr>
        <w:spacing w:before="280" w:after="80"/>
        <w:shd w:val="clear" w:color="auto" w:fill="2F7D6E"/>
      </w:pPr>
      <w:r>
        <w:rPr>
          <w:b/>
          <w:color w:val="FFFFFF"/>
          <w:sz w:val="26"/>
        </w:rPr>
        <w:t xml:space="preserve">  Parte 3 — Frases incompletas (10 preguntas)</w:t>
      </w:r>
    </w:p>
    <w:p>
      <w:pPr>
        <w:spacing w:after="160"/>
      </w:pPr>
      <w:r>
        <w:rPr>
          <w:i/>
          <w:color w:val="555555"/>
          <w:sz w:val="20"/>
        </w:rPr>
        <w:t>Completa cada frase con lo primero que se te venga a la mente. No hay respuestas correctas ni incorrectas.</w:t>
      </w:r>
    </w:p>
    <w:p>
      <w:pPr>
        <w:spacing w:before="200" w:after="40"/>
      </w:pPr>
      <w:r>
        <w:rPr>
          <w:b/>
          <w:sz w:val="22"/>
        </w:rPr>
        <w:t>1. En mi casa yo…</w:t>
      </w:r>
    </w:p>
    <w:p>
      <w:pPr>
        <w:spacing w:after="40"/>
        <w:pBdr>
          <w:bottom w:val="single" w:sz="6" w:space="4" w:color="999999"/>
        </w:pBdr>
      </w:pPr>
      <w:r>
        <w:rPr>
          <w:sz w:val="22"/>
        </w:rPr>
        <w:t xml:space="preserve"> </w:t>
      </w:r>
    </w:p>
    <w:p>
      <w:pPr>
        <w:spacing w:before="200" w:after="40"/>
      </w:pPr>
      <w:r>
        <w:rPr>
          <w:b/>
          <w:sz w:val="22"/>
        </w:rPr>
        <w:t>2. Yo soy…</w:t>
      </w:r>
    </w:p>
    <w:p>
      <w:pPr>
        <w:spacing w:after="40"/>
        <w:pBdr>
          <w:bottom w:val="single" w:sz="6" w:space="4" w:color="999999"/>
        </w:pBdr>
      </w:pPr>
      <w:r>
        <w:rPr>
          <w:sz w:val="22"/>
        </w:rPr>
        <w:t xml:space="preserve"> </w:t>
      </w:r>
    </w:p>
    <w:p>
      <w:pPr>
        <w:spacing w:before="200" w:after="40"/>
      </w:pPr>
      <w:r>
        <w:rPr>
          <w:b/>
          <w:sz w:val="22"/>
        </w:rPr>
        <w:t>3. El colegio para mí…</w:t>
      </w:r>
    </w:p>
    <w:p>
      <w:pPr>
        <w:spacing w:after="40"/>
        <w:pBdr>
          <w:bottom w:val="single" w:sz="6" w:space="4" w:color="999999"/>
        </w:pBdr>
      </w:pPr>
      <w:r>
        <w:rPr>
          <w:sz w:val="22"/>
        </w:rPr>
        <w:t xml:space="preserve"> </w:t>
      </w:r>
    </w:p>
    <w:p>
      <w:pPr>
        <w:spacing w:before="200" w:after="40"/>
      </w:pPr>
      <w:r>
        <w:rPr>
          <w:b/>
          <w:sz w:val="22"/>
        </w:rPr>
        <w:t>4. Cuando tengo un examen…</w:t>
      </w:r>
    </w:p>
    <w:p>
      <w:pPr>
        <w:spacing w:after="40"/>
        <w:pBdr>
          <w:bottom w:val="single" w:sz="6" w:space="4" w:color="999999"/>
        </w:pBdr>
      </w:pPr>
      <w:r>
        <w:rPr>
          <w:sz w:val="22"/>
        </w:rPr>
        <w:t xml:space="preserve"> </w:t>
      </w:r>
    </w:p>
    <w:p>
      <w:pPr>
        <w:spacing w:before="200" w:after="40"/>
      </w:pPr>
      <w:r>
        <w:rPr>
          <w:b/>
          <w:sz w:val="22"/>
        </w:rPr>
        <w:t>5. Cuando estoy con otros chicos/as…</w:t>
      </w:r>
    </w:p>
    <w:p>
      <w:pPr>
        <w:spacing w:after="40"/>
        <w:pBdr>
          <w:bottom w:val="single" w:sz="6" w:space="4" w:color="999999"/>
        </w:pBdr>
      </w:pPr>
      <w:r>
        <w:rPr>
          <w:sz w:val="22"/>
        </w:rPr>
        <w:t xml:space="preserve"> </w:t>
      </w:r>
    </w:p>
    <w:p>
      <w:pPr>
        <w:spacing w:before="200" w:after="40"/>
      </w:pPr>
      <w:r>
        <w:rPr>
          <w:b/>
          <w:sz w:val="22"/>
        </w:rPr>
        <w:t>6. Cuando estoy triste yo…</w:t>
      </w:r>
    </w:p>
    <w:p>
      <w:pPr>
        <w:spacing w:after="40"/>
        <w:pBdr>
          <w:bottom w:val="single" w:sz="6" w:space="4" w:color="999999"/>
        </w:pBdr>
      </w:pPr>
      <w:r>
        <w:rPr>
          <w:sz w:val="22"/>
        </w:rPr>
        <w:t xml:space="preserve"> </w:t>
      </w:r>
    </w:p>
    <w:p>
      <w:pPr>
        <w:spacing w:before="200" w:after="40"/>
      </w:pPr>
      <w:r>
        <w:rPr>
          <w:b/>
          <w:sz w:val="22"/>
        </w:rPr>
        <w:t>7. Cuando algo me hace feliz…</w:t>
      </w:r>
    </w:p>
    <w:p>
      <w:pPr>
        <w:spacing w:after="40"/>
        <w:pBdr>
          <w:bottom w:val="single" w:sz="6" w:space="4" w:color="999999"/>
        </w:pBdr>
      </w:pPr>
      <w:r>
        <w:rPr>
          <w:sz w:val="22"/>
        </w:rPr>
        <w:t xml:space="preserve"> </w:t>
      </w:r>
    </w:p>
    <w:p>
      <w:pPr>
        <w:spacing w:before="200" w:after="40"/>
      </w:pPr>
      <w:r>
        <w:rPr>
          <w:b/>
          <w:sz w:val="22"/>
        </w:rPr>
        <w:t>8. Cuando algo me preocupa…</w:t>
      </w:r>
    </w:p>
    <w:p>
      <w:pPr>
        <w:spacing w:after="40"/>
        <w:pBdr>
          <w:bottom w:val="single" w:sz="6" w:space="4" w:color="999999"/>
        </w:pBdr>
      </w:pPr>
      <w:r>
        <w:rPr>
          <w:sz w:val="22"/>
        </w:rPr>
        <w:t xml:space="preserve"> </w:t>
      </w:r>
    </w:p>
    <w:p>
      <w:pPr>
        <w:spacing w:before="200" w:after="40"/>
      </w:pPr>
      <w:r>
        <w:rPr>
          <w:b/>
          <w:sz w:val="22"/>
        </w:rPr>
        <w:t>9. Cuando estoy solo/a…</w:t>
      </w:r>
    </w:p>
    <w:p>
      <w:pPr>
        <w:spacing w:after="40"/>
        <w:pBdr>
          <w:bottom w:val="single" w:sz="6" w:space="4" w:color="999999"/>
        </w:pBdr>
      </w:pPr>
      <w:r>
        <w:rPr>
          <w:sz w:val="22"/>
        </w:rPr>
        <w:t xml:space="preserve"> </w:t>
      </w:r>
    </w:p>
    <w:p>
      <w:pPr>
        <w:spacing w:before="200" w:after="40"/>
      </w:pPr>
      <w:r>
        <w:rPr>
          <w:b/>
          <w:sz w:val="22"/>
        </w:rPr>
        <w:t>10. Dentro de 5 años…</w:t>
      </w:r>
    </w:p>
    <w:p>
      <w:pPr>
        <w:spacing w:after="40"/>
        <w:pBdr>
          <w:bottom w:val="single" w:sz="6" w:space="4" w:color="999999"/>
        </w:pBdr>
      </w:pPr>
      <w:r>
        <w:rPr>
          <w:sz w:val="22"/>
        </w:rPr>
        <w:t xml:space="preserve"> </w:t>
      </w:r>
    </w:p>
    <w:p>
      <w:pPr>
        <w:spacing w:before="240"/>
      </w:pPr>
    </w:p>
    <w:p>
      <w:r>
        <w:rPr>
          <w:color w:val="555555"/>
          <w:sz w:val="16"/>
        </w:rPr>
        <w:t>Sami — sistema de evaluación de bienestar estudiantil. PHQ-A (Johnson, Harris, Spitzer &amp; Williams, 2002) · GAD-7 (Spitzer, Kroenke, Williams &amp; Löwe, 2006) · Frases incompletas: adaptación del Sacks Sentence Completion Test (Sacks &amp; Levy, 1950), selección de 10 ítems validada con la psicóloga supervisora del proyecto. Este documento es respaldo en papel — las respuestas reales se registran en el sistema con el código de acceso de cada alumno/a.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