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9AB1" w14:textId="77777777" w:rsidR="00E14C22" w:rsidRDefault="00E14C22"/>
    <w:tbl>
      <w:tblPr>
        <w:tblStyle w:val="a"/>
        <w:tblW w:w="62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3"/>
        <w:gridCol w:w="3766"/>
      </w:tblGrid>
      <w:tr w:rsidR="00E14C22" w14:paraId="153B125E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61CC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MIQE Item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C5B8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Included in Manuscript</w:t>
            </w:r>
          </w:p>
        </w:tc>
      </w:tr>
      <w:tr w:rsidR="00E14C22" w14:paraId="30085FFC" w14:textId="77777777">
        <w:trPr>
          <w:trHeight w:val="14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C508E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Sample details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81A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Species, tissue types (tail tips, dried blood spots), n = 236, locality &amp; year metadata (Electronic Supplementary)</w:t>
            </w:r>
          </w:p>
        </w:tc>
      </w:tr>
      <w:tr w:rsidR="00E14C22" w14:paraId="1EFE28F8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0569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DNA extraction method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7632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Salt-extraction protocol cited (Bruford et al. 1992)</w:t>
            </w:r>
          </w:p>
        </w:tc>
      </w:tr>
      <w:tr w:rsidR="00E14C22" w14:paraId="5C498E56" w14:textId="77777777">
        <w:trPr>
          <w:trHeight w:val="11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6C8A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Primer sequences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EB7AF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Telomere and SCG (18S) primers provided in Supplementary Methods</w:t>
            </w:r>
          </w:p>
        </w:tc>
      </w:tr>
      <w:tr w:rsidR="00E14C22" w14:paraId="70F18377" w14:textId="77777777">
        <w:trPr>
          <w:trHeight w:val="11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6A50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Primer validation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3635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0"/>
                <w:szCs w:val="20"/>
                <w:highlight w:val="white"/>
              </w:rPr>
              <w:t>The melt curves produced for both telomere and 18S after amplification by qPCR displayed a single peak, indicating specific amplification of the DNA sequence as in prior validation (</w:t>
            </w:r>
            <w:proofErr w:type="spellStart"/>
            <w:r>
              <w:fldChar w:fldCharType="begin"/>
            </w:r>
            <w:r>
              <w:instrText>HYPERLINK "https://paperpile.com/c/7HOHbA/dUwBz+3w9S4+Ttxg9" \h</w:instrText>
            </w:r>
            <w:r>
              <w:fldChar w:fldCharType="separate"/>
            </w:r>
            <w:r>
              <w:rPr>
                <w:sz w:val="20"/>
                <w:szCs w:val="20"/>
              </w:rPr>
              <w:t>Serén</w:t>
            </w:r>
            <w:proofErr w:type="spellEnd"/>
            <w:r>
              <w:rPr>
                <w:sz w:val="20"/>
                <w:szCs w:val="20"/>
              </w:rPr>
              <w:t xml:space="preserve"> et al. 2023</w:t>
            </w:r>
            <w:r>
              <w:fldChar w:fldCharType="end"/>
            </w:r>
            <w:r>
              <w:rPr>
                <w:sz w:val="21"/>
                <w:szCs w:val="21"/>
              </w:rPr>
              <w:t>)</w:t>
            </w:r>
          </w:p>
        </w:tc>
      </w:tr>
      <w:tr w:rsidR="00E14C22" w14:paraId="5AFE9A47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61F1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Reaction mix &amp; cycling conditions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422D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Fully detailed in Supplementary Methods</w:t>
            </w:r>
          </w:p>
        </w:tc>
      </w:tr>
      <w:tr w:rsidR="00E14C22" w14:paraId="211D6C83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7F24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b/>
                <w:bCs/>
                <w:sz w:val="21"/>
                <w:szCs w:val="21"/>
              </w:rPr>
              <w:t>Instrument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details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70C1" w14:textId="77777777" w:rsidR="00E14C22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ThermoFisher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QuantStudio</w:t>
            </w:r>
            <w:proofErr w:type="spellEnd"/>
            <w:r>
              <w:rPr>
                <w:sz w:val="21"/>
                <w:szCs w:val="21"/>
              </w:rPr>
              <w:t xml:space="preserve"> Flex qPCR system specified</w:t>
            </w:r>
          </w:p>
        </w:tc>
      </w:tr>
      <w:tr w:rsidR="00E14C22" w14:paraId="0873AFD2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B39D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PCR efficiency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2F3B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Calibrator-based relative qPCR design using </w:t>
            </w:r>
            <w:proofErr w:type="spellStart"/>
            <w:r>
              <w:rPr>
                <w:sz w:val="21"/>
                <w:szCs w:val="21"/>
              </w:rPr>
              <w:t>LinRegPCR</w:t>
            </w:r>
            <w:proofErr w:type="spellEnd"/>
            <w:r>
              <w:rPr>
                <w:sz w:val="21"/>
                <w:szCs w:val="21"/>
              </w:rPr>
              <w:t xml:space="preserve"> efficiency estimation instead of standard curve efficiency. Plate efficiencies reported (84.3% SCG, 88.7% telomere)</w:t>
            </w:r>
          </w:p>
        </w:tc>
      </w:tr>
      <w:tr w:rsidR="00E14C22" w14:paraId="1A4FB7CB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D1E8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Standard curves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A5D6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Calibrator-based relative qPCR design using </w:t>
            </w:r>
            <w:proofErr w:type="spellStart"/>
            <w:r>
              <w:rPr>
                <w:sz w:val="21"/>
                <w:szCs w:val="21"/>
              </w:rPr>
              <w:t>LinRegPCR</w:t>
            </w:r>
            <w:proofErr w:type="spellEnd"/>
            <w:r>
              <w:rPr>
                <w:sz w:val="21"/>
                <w:szCs w:val="21"/>
              </w:rPr>
              <w:t xml:space="preserve"> efficiency estimation instead of standard curve efficiency. Gold standard DNA used for calibration.</w:t>
            </w:r>
          </w:p>
        </w:tc>
      </w:tr>
      <w:tr w:rsidR="00E14C22" w14:paraId="35821F1A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B14C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Efficiency correction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A68B" w14:textId="77777777" w:rsidR="00E14C22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LinRegPCR</w:t>
            </w:r>
            <w:proofErr w:type="spellEnd"/>
            <w:r>
              <w:rPr>
                <w:sz w:val="21"/>
                <w:szCs w:val="21"/>
              </w:rPr>
              <w:t xml:space="preserve"> applied; </w:t>
            </w:r>
            <w:proofErr w:type="spellStart"/>
            <w:r>
              <w:rPr>
                <w:sz w:val="21"/>
                <w:szCs w:val="21"/>
              </w:rPr>
              <w:t>Pfaffl</w:t>
            </w:r>
            <w:proofErr w:type="spellEnd"/>
            <w:r>
              <w:rPr>
                <w:sz w:val="21"/>
                <w:szCs w:val="21"/>
              </w:rPr>
              <w:t xml:space="preserve"> equation used</w:t>
            </w:r>
          </w:p>
        </w:tc>
      </w:tr>
      <w:tr w:rsidR="00E14C22" w14:paraId="5A542141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04FB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Replicates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F78A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Triplicate reactions per sample, samples outside of 0.5 Ct difference are excluded from downstream analysis.</w:t>
            </w:r>
          </w:p>
        </w:tc>
      </w:tr>
      <w:tr w:rsidR="00E14C22" w14:paraId="013B1739" w14:textId="77777777">
        <w:trPr>
          <w:trHeight w:val="11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9653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Controls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D494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“Gold standard” pooled DNA and no-template negative controls included on each plate.</w:t>
            </w:r>
          </w:p>
        </w:tc>
      </w:tr>
      <w:tr w:rsidR="00E14C22" w14:paraId="2DE7FC4E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9715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Dynamic range &amp; detection limits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F55E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</w:tr>
      <w:tr w:rsidR="00E14C22" w14:paraId="5E84E728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F80E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Inter-plate calibration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0202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Calibrator-based relative qPCR design using </w:t>
            </w:r>
            <w:proofErr w:type="spellStart"/>
            <w:r>
              <w:rPr>
                <w:sz w:val="21"/>
                <w:szCs w:val="21"/>
              </w:rPr>
              <w:t>LinRegPCR</w:t>
            </w:r>
            <w:proofErr w:type="spellEnd"/>
            <w:r>
              <w:rPr>
                <w:sz w:val="21"/>
                <w:szCs w:val="21"/>
              </w:rPr>
              <w:t xml:space="preserve"> efficiency estimation instead of standard curve efficiency. Gold standard DNA used for calibration. We have not </w:t>
            </w:r>
            <w:proofErr w:type="gramStart"/>
            <w:r>
              <w:rPr>
                <w:sz w:val="21"/>
                <w:szCs w:val="21"/>
              </w:rPr>
              <w:t>ran</w:t>
            </w:r>
            <w:proofErr w:type="gramEnd"/>
            <w:r>
              <w:rPr>
                <w:sz w:val="21"/>
                <w:szCs w:val="21"/>
              </w:rPr>
              <w:t xml:space="preserve"> inter-run variability assessment in this instance</w:t>
            </w:r>
          </w:p>
        </w:tc>
      </w:tr>
      <w:tr w:rsidR="00E14C22" w14:paraId="03F57848" w14:textId="77777777">
        <w:trPr>
          <w:trHeight w:val="11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E0F8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Raw </w:t>
            </w:r>
            <w:proofErr w:type="spellStart"/>
            <w:r>
              <w:rPr>
                <w:b/>
                <w:bCs/>
                <w:sz w:val="21"/>
                <w:szCs w:val="21"/>
              </w:rPr>
              <w:t>Cq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values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5219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Raw </w:t>
            </w:r>
            <w:proofErr w:type="spellStart"/>
            <w:r>
              <w:rPr>
                <w:sz w:val="21"/>
                <w:szCs w:val="21"/>
              </w:rPr>
              <w:t>Cq</w:t>
            </w:r>
            <w:proofErr w:type="spellEnd"/>
            <w:r>
              <w:rPr>
                <w:sz w:val="21"/>
                <w:szCs w:val="21"/>
              </w:rPr>
              <w:t xml:space="preserve"> values are found in the GitHub repository.</w:t>
            </w:r>
          </w:p>
        </w:tc>
      </w:tr>
      <w:tr w:rsidR="00E14C22" w14:paraId="63B9D425" w14:textId="77777777">
        <w:trPr>
          <w:trHeight w:val="11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048C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Prediction intervals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5702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</w:tr>
      <w:tr w:rsidR="00E14C22" w14:paraId="7077FDCA" w14:textId="77777777">
        <w:trPr>
          <w:trHeight w:val="11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8946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Randomization / blinding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299B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Samples were not </w:t>
            </w:r>
            <w:proofErr w:type="spellStart"/>
            <w:proofErr w:type="gramStart"/>
            <w:r>
              <w:rPr>
                <w:sz w:val="21"/>
                <w:szCs w:val="21"/>
              </w:rPr>
              <w:t>randomised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in this study.</w:t>
            </w:r>
          </w:p>
        </w:tc>
      </w:tr>
      <w:tr w:rsidR="00E14C22" w14:paraId="31F835EA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075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 normalization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DEEF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z-score transformation described</w:t>
            </w:r>
          </w:p>
        </w:tc>
      </w:tr>
      <w:tr w:rsidR="00E14C22" w14:paraId="29BDC689" w14:textId="77777777">
        <w:trPr>
          <w:trHeight w:val="119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299A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Statistical analysis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B963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GLMMs, </w:t>
            </w:r>
            <w:proofErr w:type="spellStart"/>
            <w:r>
              <w:rPr>
                <w:sz w:val="21"/>
                <w:szCs w:val="21"/>
              </w:rPr>
              <w:t>AICc</w:t>
            </w:r>
            <w:proofErr w:type="spellEnd"/>
            <w:r>
              <w:rPr>
                <w:sz w:val="21"/>
                <w:szCs w:val="21"/>
              </w:rPr>
              <w:t xml:space="preserve"> model selection, hierarchical partitioning, cross-correlation with climate</w:t>
            </w:r>
          </w:p>
        </w:tc>
      </w:tr>
      <w:tr w:rsidR="00E14C22" w14:paraId="0AFF11C9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38C1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Reporting </w:t>
            </w:r>
            <w:proofErr w:type="gramStart"/>
            <w:r>
              <w:rPr>
                <w:b/>
                <w:bCs/>
                <w:sz w:val="21"/>
                <w:szCs w:val="21"/>
              </w:rPr>
              <w:t>of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effect sizes &amp; CI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2CCB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 sizes, confidence intervals, model fit metrics provided</w:t>
            </w:r>
          </w:p>
        </w:tc>
      </w:tr>
      <w:tr w:rsidR="00E14C22" w14:paraId="5A4AEE99" w14:textId="77777777">
        <w:trPr>
          <w:trHeight w:val="560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FBAC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Ethics &amp; permits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8FA65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Fully documented in the main text</w:t>
            </w:r>
          </w:p>
        </w:tc>
      </w:tr>
      <w:tr w:rsidR="00E14C22" w14:paraId="16F204EF" w14:textId="77777777">
        <w:trPr>
          <w:trHeight w:val="875"/>
        </w:trPr>
        <w:tc>
          <w:tcPr>
            <w:tcW w:w="2483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51CE" w14:textId="77777777" w:rsidR="00E14C22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 availability</w:t>
            </w:r>
          </w:p>
        </w:tc>
        <w:tc>
          <w:tcPr>
            <w:tcW w:w="3766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06BC" w14:textId="77777777" w:rsidR="00E14C22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GitHub link provided</w:t>
            </w:r>
          </w:p>
        </w:tc>
      </w:tr>
    </w:tbl>
    <w:p w14:paraId="5DB405DC" w14:textId="77777777" w:rsidR="00E14C22" w:rsidRDefault="00E14C22"/>
    <w:sectPr w:rsidR="00E14C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A1651B-5851-4470-811B-6272A35D69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253DA7-E9A4-48B7-A2A8-A53499E555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C22"/>
    <w:rsid w:val="00A55C70"/>
    <w:rsid w:val="00D17B1A"/>
    <w:rsid w:val="00E1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465A"/>
  <w15:docId w15:val="{2BCA776E-9B15-4521-9C2F-3345568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Gilbert</dc:creator>
  <cp:lastModifiedBy>ED GILBERT</cp:lastModifiedBy>
  <cp:revision>2</cp:revision>
  <dcterms:created xsi:type="dcterms:W3CDTF">2026-01-18T17:38:00Z</dcterms:created>
  <dcterms:modified xsi:type="dcterms:W3CDTF">2026-01-18T17:38:00Z</dcterms:modified>
</cp:coreProperties>
</file>