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32"/>
          <w:szCs w:val="28"/>
        </w:rPr>
      </w:pPr>
      <w:r>
        <w:rPr>
          <w:rFonts w:hint="eastAsia" w:ascii="微软雅黑" w:hAnsi="微软雅黑" w:eastAsia="微软雅黑"/>
          <w:b/>
          <w:sz w:val="32"/>
          <w:szCs w:val="28"/>
        </w:rPr>
        <w:t>2019年度个人工作总结</w:t>
      </w: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 w:val="22"/>
          <w:szCs w:val="22"/>
        </w:rPr>
      </w:pPr>
      <w:r>
        <w:rPr>
          <w:rFonts w:hint="eastAsia" w:ascii="微软雅黑" w:hAnsi="微软雅黑" w:eastAsia="微软雅黑"/>
          <w:b/>
          <w:sz w:val="22"/>
          <w:szCs w:val="22"/>
        </w:rPr>
        <w:t>基本信息</w:t>
      </w:r>
    </w:p>
    <w:tbl>
      <w:tblPr>
        <w:tblStyle w:val="6"/>
        <w:tblW w:w="978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095"/>
        <w:gridCol w:w="882"/>
        <w:gridCol w:w="2178"/>
        <w:gridCol w:w="1082"/>
        <w:gridCol w:w="2126"/>
      </w:tblGrid>
      <w:tr>
        <w:tblPrEx>
          <w:tblLayout w:type="fixed"/>
        </w:tblPrEx>
        <w:trPr>
          <w:trHeight w:val="328" w:hRule="atLeast"/>
        </w:trPr>
        <w:tc>
          <w:tcPr>
            <w:tcW w:w="1418" w:type="dxa"/>
            <w:vAlign w:val="center"/>
          </w:tcPr>
          <w:p>
            <w:pPr>
              <w:spacing w:line="192" w:lineRule="auto"/>
              <w:jc w:val="center"/>
              <w:rPr>
                <w:rFonts w:asciiTheme="minorEastAsia" w:hAnsiTheme="minorEastAsia"/>
                <w:sz w:val="20"/>
                <w:szCs w:val="22"/>
              </w:rPr>
            </w:pPr>
            <w:r>
              <w:rPr>
                <w:rFonts w:hint="eastAsia" w:asciiTheme="minorEastAsia" w:hAnsiTheme="minorEastAsia"/>
                <w:sz w:val="20"/>
                <w:szCs w:val="22"/>
              </w:rPr>
              <w:t>姓名</w:t>
            </w:r>
          </w:p>
        </w:tc>
        <w:tc>
          <w:tcPr>
            <w:tcW w:w="2095" w:type="dxa"/>
            <w:vAlign w:val="center"/>
          </w:tcPr>
          <w:p>
            <w:pPr>
              <w:spacing w:line="192" w:lineRule="auto"/>
              <w:jc w:val="center"/>
              <w:rPr>
                <w:rFonts w:asciiTheme="minorEastAsia" w:hAnsiTheme="minorEastAsia"/>
                <w:sz w:val="20"/>
                <w:szCs w:val="22"/>
              </w:rPr>
            </w:pPr>
            <w:r>
              <w:rPr>
                <w:rFonts w:asciiTheme="minorEastAsia" w:hAnsiTheme="minorEastAsia"/>
                <w:sz w:val="20"/>
                <w:szCs w:val="22"/>
              </w:rPr>
              <w:t>陈方玉</w:t>
            </w:r>
          </w:p>
        </w:tc>
        <w:tc>
          <w:tcPr>
            <w:tcW w:w="882" w:type="dxa"/>
            <w:vAlign w:val="center"/>
          </w:tcPr>
          <w:p>
            <w:pPr>
              <w:spacing w:line="192" w:lineRule="auto"/>
              <w:jc w:val="center"/>
              <w:rPr>
                <w:rFonts w:asciiTheme="minorEastAsia" w:hAnsiTheme="minorEastAsia"/>
                <w:sz w:val="20"/>
                <w:szCs w:val="22"/>
              </w:rPr>
            </w:pPr>
            <w:r>
              <w:rPr>
                <w:rFonts w:hint="eastAsia" w:asciiTheme="minorEastAsia" w:hAnsiTheme="minorEastAsia"/>
                <w:sz w:val="20"/>
                <w:szCs w:val="22"/>
              </w:rPr>
              <w:t>工号</w:t>
            </w:r>
          </w:p>
        </w:tc>
        <w:tc>
          <w:tcPr>
            <w:tcW w:w="2178" w:type="dxa"/>
            <w:vAlign w:val="center"/>
          </w:tcPr>
          <w:p>
            <w:pPr>
              <w:spacing w:line="192" w:lineRule="auto"/>
              <w:jc w:val="center"/>
              <w:rPr>
                <w:rFonts w:asciiTheme="minorEastAsia" w:hAnsiTheme="minorEastAsia"/>
                <w:sz w:val="20"/>
                <w:szCs w:val="22"/>
              </w:rPr>
            </w:pPr>
            <w:r>
              <w:rPr>
                <w:rFonts w:asciiTheme="minorEastAsia" w:hAnsiTheme="minorEastAsia"/>
                <w:sz w:val="20"/>
                <w:szCs w:val="22"/>
              </w:rPr>
              <w:t>GW00166347</w:t>
            </w:r>
          </w:p>
        </w:tc>
        <w:tc>
          <w:tcPr>
            <w:tcW w:w="1082" w:type="dxa"/>
            <w:vAlign w:val="center"/>
          </w:tcPr>
          <w:p>
            <w:pPr>
              <w:spacing w:line="192" w:lineRule="auto"/>
              <w:jc w:val="center"/>
              <w:rPr>
                <w:rFonts w:asciiTheme="minorEastAsia" w:hAnsiTheme="minorEastAsia"/>
                <w:sz w:val="20"/>
                <w:szCs w:val="22"/>
              </w:rPr>
            </w:pPr>
            <w:r>
              <w:rPr>
                <w:rFonts w:hint="eastAsia" w:asciiTheme="minorEastAsia" w:hAnsiTheme="minorEastAsia"/>
                <w:sz w:val="20"/>
                <w:szCs w:val="22"/>
              </w:rPr>
              <w:t>部门</w:t>
            </w:r>
          </w:p>
        </w:tc>
        <w:tc>
          <w:tcPr>
            <w:tcW w:w="2126" w:type="dxa"/>
            <w:vAlign w:val="center"/>
          </w:tcPr>
          <w:p>
            <w:pPr>
              <w:spacing w:line="192" w:lineRule="auto"/>
              <w:jc w:val="center"/>
              <w:rPr>
                <w:rFonts w:asciiTheme="minorEastAsia" w:hAnsiTheme="minorEastAsia"/>
                <w:sz w:val="20"/>
                <w:szCs w:val="22"/>
              </w:rPr>
            </w:pPr>
            <w:r>
              <w:rPr>
                <w:rFonts w:hint="eastAsia" w:asciiTheme="minorEastAsia" w:hAnsiTheme="minorEastAsia"/>
                <w:sz w:val="20"/>
                <w:szCs w:val="22"/>
              </w:rPr>
              <w:t>平台技术部</w:t>
            </w:r>
          </w:p>
        </w:tc>
      </w:tr>
      <w:tr>
        <w:tblPrEx>
          <w:tblLayout w:type="fixed"/>
        </w:tblPrEx>
        <w:trPr>
          <w:trHeight w:val="404" w:hRule="atLeast"/>
        </w:trPr>
        <w:tc>
          <w:tcPr>
            <w:tcW w:w="1418" w:type="dxa"/>
            <w:vAlign w:val="center"/>
          </w:tcPr>
          <w:p>
            <w:pPr>
              <w:spacing w:line="192" w:lineRule="auto"/>
              <w:jc w:val="center"/>
              <w:rPr>
                <w:rFonts w:asciiTheme="minorEastAsia" w:hAnsiTheme="minorEastAsia"/>
                <w:sz w:val="20"/>
                <w:szCs w:val="22"/>
              </w:rPr>
            </w:pPr>
            <w:r>
              <w:rPr>
                <w:rFonts w:hint="eastAsia" w:asciiTheme="minorEastAsia" w:hAnsiTheme="minorEastAsia"/>
                <w:sz w:val="20"/>
                <w:szCs w:val="22"/>
              </w:rPr>
              <w:t>岗位</w:t>
            </w:r>
          </w:p>
        </w:tc>
        <w:tc>
          <w:tcPr>
            <w:tcW w:w="2095" w:type="dxa"/>
            <w:vAlign w:val="center"/>
          </w:tcPr>
          <w:p>
            <w:pPr>
              <w:spacing w:line="192" w:lineRule="auto"/>
              <w:jc w:val="center"/>
              <w:rPr>
                <w:rFonts w:asciiTheme="minorEastAsia" w:hAnsiTheme="minorEastAsia"/>
                <w:sz w:val="20"/>
                <w:szCs w:val="22"/>
              </w:rPr>
            </w:pPr>
            <w:r>
              <w:rPr>
                <w:rFonts w:hint="eastAsia" w:asciiTheme="minorEastAsia" w:hAnsiTheme="minorEastAsia"/>
                <w:sz w:val="20"/>
                <w:szCs w:val="22"/>
              </w:rPr>
              <w:t>Web前端开发工程师</w:t>
            </w:r>
          </w:p>
        </w:tc>
        <w:tc>
          <w:tcPr>
            <w:tcW w:w="882" w:type="dxa"/>
            <w:vAlign w:val="center"/>
          </w:tcPr>
          <w:p>
            <w:pPr>
              <w:spacing w:line="192" w:lineRule="auto"/>
              <w:jc w:val="center"/>
              <w:rPr>
                <w:rFonts w:asciiTheme="minorEastAsia" w:hAnsiTheme="minorEastAsia"/>
                <w:sz w:val="20"/>
                <w:szCs w:val="22"/>
              </w:rPr>
            </w:pPr>
            <w:r>
              <w:rPr>
                <w:rFonts w:hint="eastAsia" w:asciiTheme="minorEastAsia" w:hAnsiTheme="minorEastAsia"/>
                <w:sz w:val="20"/>
                <w:szCs w:val="22"/>
              </w:rPr>
              <w:t>工龄</w:t>
            </w:r>
          </w:p>
        </w:tc>
        <w:tc>
          <w:tcPr>
            <w:tcW w:w="2178" w:type="dxa"/>
            <w:vAlign w:val="center"/>
          </w:tcPr>
          <w:p>
            <w:pPr>
              <w:spacing w:line="192" w:lineRule="auto"/>
              <w:jc w:val="center"/>
              <w:rPr>
                <w:rFonts w:asciiTheme="minorEastAsia" w:hAnsiTheme="minorEastAsia"/>
                <w:sz w:val="20"/>
                <w:szCs w:val="22"/>
              </w:rPr>
            </w:pPr>
            <w:r>
              <w:rPr>
                <w:rFonts w:asciiTheme="minorEastAsia" w:hAnsiTheme="minorEastAsia"/>
                <w:color w:val="000000" w:themeColor="text1"/>
                <w:sz w:val="20"/>
                <w:szCs w:val="22"/>
                <w14:textFill>
                  <w14:solidFill>
                    <w14:schemeClr w14:val="tx1"/>
                  </w14:solidFill>
                </w14:textFill>
              </w:rPr>
              <w:t>3.5</w:t>
            </w:r>
          </w:p>
        </w:tc>
        <w:tc>
          <w:tcPr>
            <w:tcW w:w="1082" w:type="dxa"/>
            <w:vAlign w:val="center"/>
          </w:tcPr>
          <w:p>
            <w:pPr>
              <w:spacing w:line="192" w:lineRule="auto"/>
              <w:jc w:val="center"/>
              <w:rPr>
                <w:rFonts w:asciiTheme="minorEastAsia" w:hAnsiTheme="minorEastAsia"/>
                <w:sz w:val="20"/>
                <w:szCs w:val="22"/>
              </w:rPr>
            </w:pPr>
            <w:r>
              <w:rPr>
                <w:rFonts w:hint="eastAsia" w:asciiTheme="minorEastAsia" w:hAnsiTheme="minorEastAsia"/>
                <w:sz w:val="20"/>
                <w:szCs w:val="22"/>
              </w:rPr>
              <w:t>特长</w:t>
            </w:r>
          </w:p>
        </w:tc>
        <w:tc>
          <w:tcPr>
            <w:tcW w:w="2126" w:type="dxa"/>
            <w:vAlign w:val="center"/>
          </w:tcPr>
          <w:p>
            <w:pPr>
              <w:spacing w:line="192" w:lineRule="auto"/>
              <w:jc w:val="center"/>
              <w:rPr>
                <w:rFonts w:asciiTheme="minorEastAsia" w:hAnsiTheme="minorEastAsia"/>
                <w:sz w:val="20"/>
                <w:szCs w:val="22"/>
              </w:rPr>
            </w:pPr>
          </w:p>
        </w:tc>
      </w:tr>
      <w:tr>
        <w:tblPrEx>
          <w:tblLayout w:type="fixed"/>
        </w:tblPrEx>
        <w:trPr>
          <w:trHeight w:val="567" w:hRule="atLeast"/>
        </w:trPr>
        <w:tc>
          <w:tcPr>
            <w:tcW w:w="9781" w:type="dxa"/>
            <w:gridSpan w:val="6"/>
            <w:vAlign w:val="center"/>
          </w:tcPr>
          <w:p>
            <w:pPr>
              <w:rPr>
                <w:rFonts w:asciiTheme="minorEastAsia" w:hAnsiTheme="min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主要工作经历：</w:t>
            </w:r>
          </w:p>
          <w:p>
            <w:pPr>
              <w:rPr>
                <w:rFonts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 w:val="22"/>
        </w:rPr>
      </w:pPr>
      <w:r>
        <w:rPr>
          <w:rFonts w:hint="eastAsia" w:ascii="微软雅黑" w:hAnsi="微软雅黑" w:eastAsia="微软雅黑"/>
          <w:b/>
          <w:sz w:val="22"/>
        </w:rPr>
        <w:t>业绩陈述</w:t>
      </w:r>
    </w:p>
    <w:p>
      <w:pPr>
        <w:spacing w:line="276" w:lineRule="auto"/>
        <w:rPr>
          <w:rFonts w:asciiTheme="minorEastAsia" w:hAnsiTheme="minorEastAsia"/>
          <w:sz w:val="22"/>
        </w:rPr>
      </w:pPr>
      <w:r>
        <w:rPr>
          <w:rFonts w:hint="eastAsia" w:asciiTheme="minorEastAsia" w:hAnsiTheme="minorEastAsia"/>
          <w:sz w:val="22"/>
        </w:rPr>
        <w:t>1、2</w:t>
      </w:r>
      <w:r>
        <w:rPr>
          <w:rFonts w:asciiTheme="minorEastAsia" w:hAnsiTheme="minorEastAsia"/>
          <w:sz w:val="22"/>
        </w:rPr>
        <w:t>019年月度考核</w:t>
      </w:r>
      <w:r>
        <w:rPr>
          <w:rFonts w:hint="eastAsia" w:asciiTheme="minorEastAsia" w:hAnsiTheme="minorEastAsia"/>
          <w:sz w:val="22"/>
        </w:rPr>
        <w:t>（未入职：空白；试用期“○”；没有考核“-”）</w:t>
      </w:r>
    </w:p>
    <w:tbl>
      <w:tblPr>
        <w:tblStyle w:val="6"/>
        <w:tblW w:w="9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"/>
        <w:gridCol w:w="803"/>
        <w:gridCol w:w="803"/>
        <w:gridCol w:w="802"/>
        <w:gridCol w:w="802"/>
        <w:gridCol w:w="802"/>
        <w:gridCol w:w="802"/>
        <w:gridCol w:w="802"/>
        <w:gridCol w:w="802"/>
        <w:gridCol w:w="802"/>
        <w:gridCol w:w="802"/>
        <w:gridCol w:w="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04" w:type="dxa"/>
          </w:tcPr>
          <w:p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月份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1月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2月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3月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4月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5月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6月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7月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8月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9月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1</w:t>
            </w:r>
            <w:r>
              <w:rPr>
                <w:rFonts w:asciiTheme="minorEastAsia" w:hAnsiTheme="minorEastAsia"/>
                <w:sz w:val="20"/>
              </w:rPr>
              <w:t>0月</w:t>
            </w:r>
          </w:p>
        </w:tc>
        <w:tc>
          <w:tcPr>
            <w:tcW w:w="802" w:type="dxa"/>
          </w:tcPr>
          <w:p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1</w:t>
            </w:r>
            <w:r>
              <w:rPr>
                <w:rFonts w:asciiTheme="minorEastAsia" w:hAnsiTheme="minorEastAsia"/>
                <w:sz w:val="20"/>
              </w:rPr>
              <w:t>1月</w:t>
            </w:r>
          </w:p>
        </w:tc>
      </w:tr>
      <w:tr>
        <w:tblPrEx>
          <w:tblLayout w:type="fixed"/>
        </w:tblPrEx>
        <w:tc>
          <w:tcPr>
            <w:tcW w:w="804" w:type="dxa"/>
          </w:tcPr>
          <w:p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hint="eastAsia" w:asciiTheme="minorEastAsia" w:hAnsiTheme="minorEastAsia"/>
                <w:sz w:val="20"/>
              </w:rPr>
              <w:t>结果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803" w:type="dxa"/>
          </w:tcPr>
          <w:p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802" w:type="dxa"/>
          </w:tcPr>
          <w:p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802" w:type="dxa"/>
          </w:tcPr>
          <w:p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802" w:type="dxa"/>
          </w:tcPr>
          <w:p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802" w:type="dxa"/>
          </w:tcPr>
          <w:p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802" w:type="dxa"/>
          </w:tcPr>
          <w:p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802" w:type="dxa"/>
          </w:tcPr>
          <w:p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802" w:type="dxa"/>
          </w:tcPr>
          <w:p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802" w:type="dxa"/>
          </w:tcPr>
          <w:p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802" w:type="dxa"/>
          </w:tcPr>
          <w:p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</w:tr>
    </w:tbl>
    <w:p>
      <w:pPr>
        <w:spacing w:line="276" w:lineRule="auto"/>
        <w:rPr>
          <w:rFonts w:asciiTheme="minorEastAsia" w:hAnsiTheme="minorEastAsia"/>
          <w:sz w:val="22"/>
        </w:rPr>
      </w:pPr>
      <w:r>
        <w:rPr>
          <w:rFonts w:hint="eastAsia" w:asciiTheme="minorEastAsia" w:hAnsiTheme="minorEastAsia"/>
          <w:sz w:val="22"/>
        </w:rPr>
        <w:t>2、主要工作及年度业绩贡献事例</w:t>
      </w:r>
    </w:p>
    <w:p>
      <w:pPr>
        <w:spacing w:line="276" w:lineRule="auto"/>
        <w:rPr>
          <w:rFonts w:asciiTheme="minorEastAsia" w:hAnsiTheme="minorEastAsia"/>
          <w:sz w:val="22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 w:val="22"/>
        </w:rPr>
      </w:pPr>
      <w:bookmarkStart w:id="0" w:name="_GoBack"/>
      <w:bookmarkEnd w:id="0"/>
      <w:r>
        <w:rPr>
          <w:rFonts w:hint="eastAsia" w:ascii="微软雅黑" w:hAnsi="微软雅黑" w:eastAsia="微软雅黑"/>
          <w:b/>
          <w:sz w:val="22"/>
        </w:rPr>
        <w:t>能力陈述</w:t>
      </w:r>
    </w:p>
    <w:tbl>
      <w:tblPr>
        <w:tblStyle w:val="5"/>
        <w:tblW w:w="991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8222"/>
      </w:tblGrid>
      <w:tr>
        <w:tblPrEx>
          <w:tblLayout w:type="fixed"/>
        </w:tblPrEx>
        <w:trPr>
          <w:trHeight w:val="397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能力项目</w:t>
            </w:r>
          </w:p>
        </w:tc>
        <w:tc>
          <w:tcPr>
            <w:tcW w:w="8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案例陈述</w:t>
            </w:r>
            <w:r>
              <w:rPr>
                <w:rFonts w:hint="eastAsia"/>
                <w:b/>
                <w:color w:val="FF0000"/>
                <w:sz w:val="20"/>
                <w:szCs w:val="20"/>
              </w:rPr>
              <w:t>（用典型业绩成果展示）</w:t>
            </w:r>
          </w:p>
        </w:tc>
      </w:tr>
      <w:tr>
        <w:tblPrEx>
          <w:tblLayout w:type="fixed"/>
        </w:tblPrEx>
        <w:trPr>
          <w:trHeight w:val="397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学习能力</w:t>
            </w:r>
          </w:p>
        </w:tc>
        <w:tc>
          <w:tcPr>
            <w:tcW w:w="8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自主完成了nodejs、express、koa的学习，希望能早日为实现前端自治添砖加瓦。</w:t>
            </w:r>
          </w:p>
        </w:tc>
      </w:tr>
      <w:tr>
        <w:tblPrEx>
          <w:tblLayout w:type="fixed"/>
        </w:tblPrEx>
        <w:trPr>
          <w:trHeight w:val="397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问题发现能力</w:t>
            </w:r>
          </w:p>
        </w:tc>
        <w:tc>
          <w:tcPr>
            <w:tcW w:w="8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微信后台配置</w:t>
            </w:r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小程序开发和测试环境的</w:t>
            </w:r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业务域名一直</w:t>
            </w:r>
            <w:r>
              <w:rPr>
                <w:rFonts w:hint="eastAsia" w:ascii="Helvetica" w:hAnsi="Helvetica"/>
                <w:color w:val="000000"/>
                <w:sz w:val="20"/>
                <w:szCs w:val="20"/>
                <w:shd w:val="clear" w:color="auto" w:fill="FFFFFF"/>
              </w:rPr>
              <w:t>文件校验失败</w:t>
            </w:r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不成功</w:t>
            </w:r>
            <w:r>
              <w:rPr>
                <w:rFonts w:hint="eastAsia" w:ascii="Helvetica" w:hAnsi="Helvetica"/>
                <w:color w:val="000000"/>
                <w:sz w:val="20"/>
                <w:szCs w:val="20"/>
                <w:shd w:val="clear" w:color="auto" w:fill="FFFFFF"/>
              </w:rPr>
              <w:t>，</w:t>
            </w:r>
            <w:r>
              <w:rPr>
                <w:rFonts w:hint="eastAsia" w:ascii="Helvetica" w:hAnsi="Helvetica"/>
                <w:color w:val="000000"/>
                <w:sz w:val="20"/>
                <w:szCs w:val="20"/>
                <w:shd w:val="clear" w:color="auto" w:fill="FFFFFF"/>
              </w:rPr>
              <w:t>发现问题只存在于</w:t>
            </w:r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开发和测试环境</w:t>
            </w:r>
            <w:r>
              <w:rPr>
                <w:rFonts w:hint="eastAsia"/>
                <w:sz w:val="20"/>
                <w:szCs w:val="20"/>
              </w:rPr>
              <w:t>，找运维做了环境对比，是环境配置方面的问题导致，终于解决顽疾。</w:t>
            </w:r>
          </w:p>
        </w:tc>
      </w:tr>
      <w:tr>
        <w:tblPrEx>
          <w:tblLayout w:type="fixed"/>
        </w:tblPrEx>
        <w:trPr>
          <w:trHeight w:val="397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执行力</w:t>
            </w:r>
          </w:p>
        </w:tc>
        <w:tc>
          <w:tcPr>
            <w:tcW w:w="8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意识到各家小程序遍地开花对前端人员的消耗问题后，随即进行了相关技术调研，实践，并落实到了具体模块中。</w:t>
            </w:r>
          </w:p>
        </w:tc>
      </w:tr>
      <w:tr>
        <w:tblPrEx>
          <w:tblLayout w:type="fixed"/>
        </w:tblPrEx>
        <w:trPr>
          <w:trHeight w:val="397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沟通能力</w:t>
            </w:r>
          </w:p>
        </w:tc>
        <w:tc>
          <w:tcPr>
            <w:tcW w:w="8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主动找m</w:t>
            </w:r>
            <w:r>
              <w:rPr>
                <w:sz w:val="20"/>
                <w:szCs w:val="20"/>
              </w:rPr>
              <w:t>is后端</w:t>
            </w:r>
            <w:r>
              <w:rPr>
                <w:rFonts w:hint="eastAsia"/>
                <w:sz w:val="20"/>
                <w:szCs w:val="20"/>
              </w:rPr>
              <w:t>进行沟通，推荐双方</w:t>
            </w:r>
            <w:r>
              <w:rPr>
                <w:sz w:val="20"/>
                <w:szCs w:val="20"/>
              </w:rPr>
              <w:t>使用rap来mock数据</w:t>
            </w:r>
            <w:r>
              <w:rPr>
                <w:rFonts w:hint="eastAsia"/>
                <w:sz w:val="20"/>
                <w:szCs w:val="20"/>
              </w:rPr>
              <w:t>，节省了接口联调时间。</w:t>
            </w:r>
          </w:p>
        </w:tc>
      </w:tr>
    </w:tbl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 w:val="22"/>
        </w:rPr>
      </w:pPr>
      <w:r>
        <w:rPr>
          <w:rFonts w:hint="eastAsia" w:ascii="微软雅黑" w:hAnsi="微软雅黑" w:eastAsia="微软雅黑"/>
          <w:b/>
          <w:sz w:val="22"/>
        </w:rPr>
        <w:t>自我评价（个人能力优势及不足）</w:t>
      </w:r>
    </w:p>
    <w:p>
      <w:pPr>
        <w:rPr>
          <w:rFonts w:asciiTheme="minorEastAsia" w:hAnsiTheme="minorEastAsia"/>
          <w:sz w:val="22"/>
          <w:szCs w:val="22"/>
        </w:rPr>
      </w:pPr>
      <w:r>
        <w:rPr>
          <w:rFonts w:hint="eastAsia" w:asciiTheme="minorEastAsia" w:hAnsiTheme="minorEastAsia"/>
          <w:sz w:val="22"/>
          <w:szCs w:val="22"/>
        </w:rPr>
        <w:t>优势：</w:t>
      </w:r>
    </w:p>
    <w:p>
      <w:pPr>
        <w:rPr>
          <w:sz w:val="20"/>
          <w:szCs w:val="20"/>
        </w:rPr>
      </w:pPr>
      <w:r>
        <w:rPr>
          <w:rFonts w:hint="eastAsia" w:asciiTheme="minorEastAsia" w:hAnsiTheme="minorEastAsia"/>
          <w:sz w:val="22"/>
          <w:szCs w:val="22"/>
        </w:rPr>
        <w:t>主动</w:t>
      </w:r>
      <w:r>
        <w:rPr>
          <w:rFonts w:hint="eastAsia"/>
          <w:sz w:val="20"/>
          <w:szCs w:val="20"/>
        </w:rPr>
        <w:t>学习，对优秀的实践能够快速掌握并应用至项目中，不断提高；即使是维护项目也会持续更新更优秀的实践，而不止于现状稳定。</w:t>
      </w:r>
    </w:p>
    <w:p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主动追求进步和成长。</w:t>
      </w:r>
    </w:p>
    <w:p>
      <w:pPr>
        <w:rPr>
          <w:rFonts w:asciiTheme="minorEastAsia" w:hAnsiTheme="minorEastAsia"/>
          <w:sz w:val="22"/>
          <w:szCs w:val="22"/>
        </w:rPr>
      </w:pPr>
      <w:r>
        <w:rPr>
          <w:rFonts w:hint="eastAsia" w:asciiTheme="minorEastAsia" w:hAnsiTheme="minorEastAsia"/>
          <w:sz w:val="22"/>
          <w:szCs w:val="22"/>
        </w:rPr>
        <w:t>不足：</w:t>
      </w:r>
    </w:p>
    <w:p>
      <w:pPr>
        <w:rPr>
          <w:rFonts w:hint="eastAsia" w:asciiTheme="minorEastAsia" w:hAnsiTheme="minorEastAsia"/>
          <w:sz w:val="22"/>
          <w:szCs w:val="22"/>
        </w:rPr>
      </w:pPr>
      <w:r>
        <w:rPr>
          <w:rFonts w:hint="eastAsia"/>
          <w:sz w:val="20"/>
          <w:szCs w:val="20"/>
        </w:rPr>
        <w:t>性格内向，不善表达，讨论激烈的时候情绪激动起来甚至会结巴，虽然不奢求自己能变得伶牙俐齿，但是还是希望自己在描述问题的时候能够一语中的、一针见血</w:t>
      </w:r>
    </w:p>
    <w:p>
      <w:pPr>
        <w:rPr>
          <w:rFonts w:hint="eastAsia" w:asciiTheme="minorEastAsia" w:hAnsiTheme="minorEastAsia"/>
          <w:sz w:val="22"/>
          <w:szCs w:val="22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 w:val="22"/>
        </w:rPr>
      </w:pPr>
      <w:r>
        <w:rPr>
          <w:rFonts w:hint="eastAsia" w:ascii="微软雅黑" w:hAnsi="微软雅黑" w:eastAsia="微软雅黑"/>
          <w:b/>
          <w:sz w:val="22"/>
        </w:rPr>
        <w:t>工作</w:t>
      </w:r>
      <w:r>
        <w:rPr>
          <w:rFonts w:ascii="微软雅黑" w:hAnsi="微软雅黑" w:eastAsia="微软雅黑"/>
          <w:b/>
          <w:sz w:val="22"/>
        </w:rPr>
        <w:t>改进及建议</w:t>
      </w:r>
      <w:r>
        <w:rPr>
          <w:rFonts w:hint="eastAsia" w:ascii="微软雅黑" w:hAnsi="微软雅黑" w:eastAsia="微软雅黑"/>
          <w:b/>
          <w:sz w:val="22"/>
        </w:rPr>
        <w:t>（结合个人工作提出未来工作规划的改进方向及建议）</w:t>
      </w:r>
    </w:p>
    <w:p>
      <w:pPr>
        <w:rPr>
          <w:rFonts w:asciiTheme="minorEastAsia" w:hAnsiTheme="minorEastAsia"/>
          <w:sz w:val="22"/>
          <w:szCs w:val="22"/>
        </w:rPr>
      </w:pPr>
      <w:r>
        <w:rPr>
          <w:rFonts w:hint="eastAsia" w:asciiTheme="minorEastAsia" w:hAnsiTheme="minorEastAsia"/>
          <w:sz w:val="22"/>
          <w:szCs w:val="22"/>
        </w:rPr>
        <w:t>1.小程序自今年4月份上线以来，用户数量一直在稳定增长，近期同一时刻访问量已达到1200人次，但是目前的小程序还没有进行全面的行为埋点覆盖，不利于问题的定位和分析，所以后续会对小程序进行全面的行为埋点处理。</w:t>
      </w:r>
    </w:p>
    <w:p>
      <w:pPr>
        <w:rPr>
          <w:rFonts w:hint="eastAsia" w:asciiTheme="minorEastAsia" w:hAnsiTheme="minorEastAsia"/>
          <w:sz w:val="22"/>
          <w:szCs w:val="22"/>
        </w:rPr>
      </w:pPr>
      <w:r>
        <w:rPr>
          <w:rFonts w:hint="eastAsia" w:asciiTheme="minorEastAsia" w:hAnsiTheme="minorEastAsia"/>
          <w:sz w:val="22"/>
          <w:szCs w:val="22"/>
        </w:rPr>
        <w:t>2.小程序使用阿里云日志的方法调研，实现小程序数据与数据大脑的对接。</w:t>
      </w:r>
    </w:p>
    <w:p>
      <w:pPr>
        <w:rPr>
          <w:rFonts w:hint="eastAsia" w:asciiTheme="minorEastAsia" w:hAnsiTheme="minorEastAsia"/>
          <w:sz w:val="22"/>
          <w:szCs w:val="22"/>
        </w:rPr>
      </w:pPr>
      <w:r>
        <w:rPr>
          <w:rFonts w:asciiTheme="minorEastAsia" w:hAnsiTheme="minorEastAsia"/>
          <w:sz w:val="22"/>
          <w:szCs w:val="22"/>
        </w:rPr>
        <w:t>3.</w:t>
      </w:r>
      <w:r>
        <w:rPr>
          <w:rFonts w:hint="eastAsia" w:asciiTheme="minorEastAsia" w:hAnsiTheme="minorEastAsia"/>
          <w:sz w:val="22"/>
          <w:szCs w:val="22"/>
        </w:rPr>
        <w:t>小程序加入了前端异常监控系统，实现了用户问题实时上报分析，后续会持续跟踪上报的错误，进行分析修正，不断完善。</w:t>
      </w:r>
    </w:p>
    <w:p>
      <w:pPr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/>
          <w:sz w:val="22"/>
          <w:szCs w:val="22"/>
        </w:rPr>
        <w:t>4</w:t>
      </w:r>
      <w:r>
        <w:rPr>
          <w:rFonts w:hint="eastAsia" w:asciiTheme="minorEastAsia" w:hAnsiTheme="minorEastAsia"/>
          <w:sz w:val="22"/>
          <w:szCs w:val="22"/>
        </w:rPr>
        <w:t>.经过近期密集的业务上线后，后面会继续对小程序进行优化，继续进行组件和模块的拆分；关注微信自体验评分，逐步消灭减分项，达到A级别。</w:t>
      </w:r>
    </w:p>
    <w:p>
      <w:pPr>
        <w:rPr>
          <w:rFonts w:hint="eastAsia" w:asciiTheme="minorEastAsia" w:hAnsiTheme="minorEastAsia"/>
          <w:sz w:val="22"/>
          <w:szCs w:val="22"/>
        </w:rPr>
      </w:pPr>
      <w:r>
        <w:rPr>
          <w:rFonts w:asciiTheme="minorEastAsia" w:hAnsiTheme="minorEastAsia"/>
          <w:sz w:val="22"/>
          <w:szCs w:val="22"/>
        </w:rPr>
        <w:t>5</w:t>
      </w:r>
      <w:r>
        <w:rPr>
          <w:rFonts w:hint="eastAsia" w:asciiTheme="minorEastAsia" w:hAnsiTheme="minorEastAsia"/>
          <w:sz w:val="22"/>
          <w:szCs w:val="22"/>
        </w:rPr>
        <w:t>.准备引入状态管理工具，并对小程序分包加载、npm包的使用进行调研，保证小程序在实现日益增长的复杂的需求之后，依旧能够快速加载、方便使用。</w:t>
      </w:r>
    </w:p>
    <w:p>
      <w:pPr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/>
          <w:sz w:val="22"/>
          <w:szCs w:val="22"/>
        </w:rPr>
        <w:t>6</w:t>
      </w:r>
      <w:r>
        <w:rPr>
          <w:rFonts w:hint="eastAsia" w:asciiTheme="minorEastAsia" w:hAnsiTheme="minorEastAsia"/>
          <w:sz w:val="22"/>
          <w:szCs w:val="22"/>
        </w:rPr>
        <w:t>.针对小程序里面的静态资源进行缓存，进一步提高加载速度，提升用户体验。</w:t>
      </w:r>
    </w:p>
    <w:p>
      <w:pPr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/>
          <w:sz w:val="22"/>
          <w:szCs w:val="22"/>
        </w:rPr>
        <w:t>7.</w:t>
      </w:r>
      <w:r>
        <w:rPr>
          <w:rFonts w:hint="eastAsia" w:asciiTheme="minorEastAsia" w:hAnsiTheme="minorEastAsia"/>
          <w:sz w:val="22"/>
          <w:szCs w:val="22"/>
        </w:rPr>
        <w:t>目前小程序后台的用户反馈并没有客服进行跟踪处理，建议增加小程序的客服，跟踪一下小程序后台用户反馈的问题，联系下有加盟意愿的用户，提升用户好感度。</w:t>
      </w:r>
    </w:p>
    <w:sectPr>
      <w:headerReference r:id="rId5" w:type="first"/>
      <w:headerReference r:id="rId3" w:type="default"/>
      <w:headerReference r:id="rId4" w:type="even"/>
      <w:pgSz w:w="11906" w:h="16838"/>
      <w:pgMar w:top="1134" w:right="1134" w:bottom="1134" w:left="1134" w:header="624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-100965</wp:posOffset>
          </wp:positionH>
          <wp:positionV relativeFrom="paragraph">
            <wp:posOffset>-187325</wp:posOffset>
          </wp:positionV>
          <wp:extent cx="745490" cy="419100"/>
          <wp:effectExtent l="0" t="0" r="0" b="0"/>
          <wp:wrapNone/>
          <wp:docPr id="2" name="图片 2" descr="C:\Users\GW0100013\AppData\Roaming\DingTalk\5881134_v2\ImageFiles\db\lALPDgQ9rQ3dOoHNB1PNDQY_3334_187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C:\Users\GW0100013\AppData\Roaming\DingTalk\5881134_v2\ImageFiles\db\lALPDgQ9rQ3dOoHNB1PNDQY_3334_1875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000000">
                          <a:alpha val="0"/>
                        </a:srgbClr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577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440"/>
      </w:tabs>
      <w:jc w:val="both"/>
    </w:pP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2846" w:type="dxa"/>
      <w:tblInd w:w="6647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49"/>
      <w:gridCol w:w="1004"/>
      <w:gridCol w:w="993"/>
    </w:tblGrid>
    <w:tr>
      <w:tblPrEx>
        <w:tblLayout w:type="fixed"/>
      </w:tblPrEx>
      <w:tc>
        <w:tcPr>
          <w:tcW w:w="849" w:type="dxa"/>
        </w:tcPr>
        <w:p>
          <w:pPr>
            <w:jc w:val="center"/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</w:rPr>
            <w:t>评价</w:t>
          </w:r>
        </w:p>
      </w:tc>
      <w:tc>
        <w:tcPr>
          <w:tcW w:w="1004" w:type="dxa"/>
        </w:tcPr>
        <w:p>
          <w:pPr>
            <w:jc w:val="center"/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</w:rPr>
            <w:t>业绩</w:t>
          </w:r>
        </w:p>
      </w:tc>
      <w:tc>
        <w:tcPr>
          <w:tcW w:w="993" w:type="dxa"/>
        </w:tcPr>
        <w:p>
          <w:pPr>
            <w:jc w:val="center"/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</w:rPr>
            <w:t>能力</w:t>
          </w:r>
        </w:p>
      </w:tc>
    </w:tr>
    <w:tr>
      <w:tblPrEx>
        <w:tblLayout w:type="fixed"/>
      </w:tblPrEx>
      <w:tc>
        <w:tcPr>
          <w:tcW w:w="849" w:type="dxa"/>
        </w:tcPr>
        <w:p>
          <w:pPr>
            <w:jc w:val="center"/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</w:rPr>
            <w:t>得分</w:t>
          </w:r>
        </w:p>
      </w:tc>
      <w:tc>
        <w:tcPr>
          <w:tcW w:w="1004" w:type="dxa"/>
        </w:tcPr>
        <w:p>
          <w:pPr>
            <w:jc w:val="center"/>
            <w:rPr>
              <w:rFonts w:ascii="微软雅黑" w:hAnsi="微软雅黑" w:eastAsia="微软雅黑"/>
            </w:rPr>
          </w:pPr>
        </w:p>
      </w:tc>
      <w:tc>
        <w:tcPr>
          <w:tcW w:w="993" w:type="dxa"/>
        </w:tcPr>
        <w:p>
          <w:pPr>
            <w:jc w:val="center"/>
            <w:rPr>
              <w:rFonts w:ascii="微软雅黑" w:hAnsi="微软雅黑" w:eastAsia="微软雅黑"/>
            </w:rPr>
          </w:pPr>
        </w:p>
      </w:tc>
    </w:tr>
  </w:tbl>
  <w:p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-76200</wp:posOffset>
          </wp:positionH>
          <wp:positionV relativeFrom="paragraph">
            <wp:posOffset>-523875</wp:posOffset>
          </wp:positionV>
          <wp:extent cx="745490" cy="419100"/>
          <wp:effectExtent l="0" t="0" r="0" b="0"/>
          <wp:wrapNone/>
          <wp:docPr id="3" name="图片 3" descr="C:\Users\GW0100013\AppData\Roaming\DingTalk\5881134_v2\ImageFiles\db\lALPDgQ9rQ3dOoHNB1PNDQY_3334_187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C:\Users\GW0100013\AppData\Roaming\DingTalk\5881134_v2\ImageFiles\db\lALPDgQ9rQ3dOoHNB1PNDQY_3334_1875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000000">
                          <a:alpha val="0"/>
                        </a:srgbClr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577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10B21"/>
    <w:multiLevelType w:val="multilevel"/>
    <w:tmpl w:val="4FB10B21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3F9"/>
    <w:rsid w:val="000105B8"/>
    <w:rsid w:val="00036DD2"/>
    <w:rsid w:val="00047422"/>
    <w:rsid w:val="000C20D4"/>
    <w:rsid w:val="00127934"/>
    <w:rsid w:val="00182B58"/>
    <w:rsid w:val="00236EF6"/>
    <w:rsid w:val="00241CA8"/>
    <w:rsid w:val="00262F8B"/>
    <w:rsid w:val="002B6970"/>
    <w:rsid w:val="00300F43"/>
    <w:rsid w:val="00491693"/>
    <w:rsid w:val="00494225"/>
    <w:rsid w:val="004F641B"/>
    <w:rsid w:val="00567F29"/>
    <w:rsid w:val="005F4638"/>
    <w:rsid w:val="00604699"/>
    <w:rsid w:val="00672A46"/>
    <w:rsid w:val="00723D62"/>
    <w:rsid w:val="007648F7"/>
    <w:rsid w:val="007F0EE7"/>
    <w:rsid w:val="00882863"/>
    <w:rsid w:val="00885FEF"/>
    <w:rsid w:val="008A146B"/>
    <w:rsid w:val="008A3089"/>
    <w:rsid w:val="008D63DF"/>
    <w:rsid w:val="008E52FE"/>
    <w:rsid w:val="00915949"/>
    <w:rsid w:val="009723F9"/>
    <w:rsid w:val="00997016"/>
    <w:rsid w:val="009B5C07"/>
    <w:rsid w:val="009C79CF"/>
    <w:rsid w:val="00A91E52"/>
    <w:rsid w:val="00AA337A"/>
    <w:rsid w:val="00AC3398"/>
    <w:rsid w:val="00AC608D"/>
    <w:rsid w:val="00AE1791"/>
    <w:rsid w:val="00B06ABA"/>
    <w:rsid w:val="00B56D35"/>
    <w:rsid w:val="00B56DBA"/>
    <w:rsid w:val="00BB7B44"/>
    <w:rsid w:val="00C3191E"/>
    <w:rsid w:val="00C63535"/>
    <w:rsid w:val="00D03C74"/>
    <w:rsid w:val="00D401F9"/>
    <w:rsid w:val="00DF0A77"/>
    <w:rsid w:val="00E22E26"/>
    <w:rsid w:val="00E51F6C"/>
    <w:rsid w:val="00E842C3"/>
    <w:rsid w:val="00FD5ACA"/>
    <w:rsid w:val="769B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无 A"/>
    <w:basedOn w:val="4"/>
    <w:uiPriority w:val="0"/>
    <w:rPr>
      <w:lang w:val="zh-TW" w:eastAsia="zh-T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394</Words>
  <Characters>2246</Characters>
  <Lines>18</Lines>
  <Paragraphs>5</Paragraphs>
  <TotalTime>0</TotalTime>
  <ScaleCrop>false</ScaleCrop>
  <LinksUpToDate>false</LinksUpToDate>
  <CharactersWithSpaces>2635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2019-11-26T16:03:00Z</dcterms:created>
  <dc:creator>刘静波</dc:creator>
  <cp:lastModifiedBy>chenfangyu</cp:lastModifiedBy>
  <dcterms:modified xsi:type="dcterms:W3CDTF">2019-12-02T10:43:33Z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