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AE47" w14:textId="77777777" w:rsidR="00C8322A" w:rsidRDefault="00C8322A" w:rsidP="00C8322A">
      <w:pPr>
        <w:jc w:val="center"/>
        <w:rPr>
          <w:color w:val="FF0000"/>
          <w:sz w:val="32"/>
          <w:szCs w:val="32"/>
        </w:rPr>
      </w:pPr>
    </w:p>
    <w:p w14:paraId="53369642" w14:textId="77777777" w:rsidR="00C8322A" w:rsidRDefault="00C8322A" w:rsidP="00C8322A">
      <w:pPr>
        <w:jc w:val="center"/>
        <w:rPr>
          <w:b/>
          <w:bCs/>
          <w:sz w:val="32"/>
          <w:szCs w:val="32"/>
        </w:rPr>
      </w:pPr>
      <w:r>
        <w:rPr>
          <w:b/>
          <w:bCs/>
          <w:sz w:val="32"/>
          <w:szCs w:val="32"/>
        </w:rPr>
        <w:t>Abstract</w:t>
      </w:r>
    </w:p>
    <w:p w14:paraId="702F5237" w14:textId="77777777" w:rsidR="00C8322A" w:rsidRDefault="00C8322A" w:rsidP="00C8322A">
      <w:pPr>
        <w:rPr>
          <w:sz w:val="24"/>
        </w:rPr>
      </w:pPr>
    </w:p>
    <w:p w14:paraId="62720BED" w14:textId="77777777" w:rsidR="00C8322A" w:rsidRPr="00107F1E" w:rsidRDefault="00C8322A" w:rsidP="00C8322A">
      <w:pPr>
        <w:rPr>
          <w:sz w:val="24"/>
        </w:rPr>
      </w:pPr>
      <w:r>
        <w:rPr>
          <w:sz w:val="24"/>
        </w:rPr>
        <w:t>The aim of this project is to develop an expert level-AI in the game of No-Limit Texas Hold’em poker using the Counter Factual Regret Minimization (CFR) algorithm.</w:t>
      </w:r>
      <w:r w:rsidRPr="00632E1E">
        <w:rPr>
          <w:sz w:val="24"/>
        </w:rPr>
        <w:t xml:space="preserve"> </w:t>
      </w:r>
      <w:r>
        <w:rPr>
          <w:sz w:val="24"/>
        </w:rPr>
        <w:t xml:space="preserve">CFR is an effective technique within the game theory domain, specifically for extensive-form games with imperfect information. First, Regret Matching (the algorithm CFR extends from) is used in the game Rock Paper Scissors (RPS) in order validate its foundational mechanics. Subsequently CFR is applied to increasingly complex poker variants, namely Kuhn and Leduc Poker, which serve as environments that help assess CFR’s performance in simplified poker settings. After iterative self-play and strategy refinement, the AI’s final strategy is then evaluated and is shown to converge to Nash Equilibrium, </w:t>
      </w:r>
      <w:r w:rsidRPr="00965787">
        <w:rPr>
          <w:sz w:val="24"/>
        </w:rPr>
        <w:t>a critical concept where no player can gain</w:t>
      </w:r>
      <w:r>
        <w:rPr>
          <w:sz w:val="24"/>
        </w:rPr>
        <w:t xml:space="preserve"> value</w:t>
      </w:r>
      <w:r w:rsidRPr="00965787">
        <w:rPr>
          <w:sz w:val="24"/>
        </w:rPr>
        <w:t xml:space="preserve"> by unilaterally changing their strategy</w:t>
      </w:r>
      <w:r>
        <w:rPr>
          <w:sz w:val="24"/>
        </w:rPr>
        <w:t xml:space="preserve">. </w:t>
      </w:r>
    </w:p>
    <w:p w14:paraId="4C407E5B" w14:textId="77777777" w:rsidR="00C8322A" w:rsidRDefault="00C8322A" w:rsidP="00C8322A"/>
    <w:p w14:paraId="6F92D463" w14:textId="5898741E" w:rsidR="00C8322A" w:rsidRDefault="00C8322A"/>
    <w:p w14:paraId="6BAB8102" w14:textId="77777777" w:rsidR="00C8322A" w:rsidRDefault="00C8322A">
      <w:pPr>
        <w:spacing w:after="160" w:line="259" w:lineRule="auto"/>
      </w:pPr>
      <w:r>
        <w:br w:type="page"/>
      </w:r>
    </w:p>
    <w:p w14:paraId="75C34984" w14:textId="77777777" w:rsidR="00BB623F" w:rsidRDefault="00BB623F" w:rsidP="00BB623F">
      <w:pPr>
        <w:pStyle w:val="Heading2"/>
        <w:ind w:left="624"/>
        <w:rPr>
          <w:sz w:val="40"/>
          <w:szCs w:val="40"/>
        </w:rPr>
      </w:pPr>
      <w:bookmarkStart w:id="0" w:name="_Toc193620161"/>
      <w:r w:rsidRPr="00116D84">
        <w:rPr>
          <w:sz w:val="40"/>
          <w:szCs w:val="40"/>
        </w:rPr>
        <w:lastRenderedPageBreak/>
        <w:t>1.Introduction</w:t>
      </w:r>
      <w:bookmarkEnd w:id="0"/>
    </w:p>
    <w:p w14:paraId="5FE84BE1" w14:textId="77777777" w:rsidR="00BB623F" w:rsidRPr="00116D84" w:rsidRDefault="00BB623F" w:rsidP="00BB623F"/>
    <w:p w14:paraId="6DB3EB8D" w14:textId="77777777" w:rsidR="00BB623F" w:rsidRDefault="00BB623F" w:rsidP="00BB623F">
      <w:pPr>
        <w:pStyle w:val="Heading2"/>
      </w:pPr>
      <w:bookmarkStart w:id="1" w:name="_Toc193620162"/>
      <w:r>
        <w:t>Project purpose and motivation</w:t>
      </w:r>
      <w:bookmarkEnd w:id="1"/>
    </w:p>
    <w:p w14:paraId="2A6060E2" w14:textId="77777777" w:rsidR="00BB623F" w:rsidRDefault="00BB623F" w:rsidP="00BB623F">
      <w:pPr>
        <w:rPr>
          <w:sz w:val="24"/>
        </w:rPr>
      </w:pPr>
    </w:p>
    <w:p w14:paraId="4E717DDD" w14:textId="77777777" w:rsidR="00BB623F" w:rsidRPr="00D47884" w:rsidRDefault="00BB623F" w:rsidP="00BB623F">
      <w:pPr>
        <w:rPr>
          <w:sz w:val="24"/>
        </w:rPr>
      </w:pPr>
      <w:r w:rsidRPr="00D47884">
        <w:rPr>
          <w:sz w:val="24"/>
        </w:rPr>
        <w:t xml:space="preserve">Games have long served as a test bed for AI capabilities. One early such example is Arthur Samuel’s Checkers playing AI (Samuel, 1959), which was one of the first self-learning systems and who’s work coined the term machine learning and defined the arguably biggest field of study within the modern field of AI. Games have properties that make them useful for evaluating AI techniques. They have clear predefined rules and objectives that make it easy to evaluate performance, can be used for theoretically infinite amounts of data/iterations for training purposes, and they are often abstract representations of real-life challenges that require complex decision-making. Poker for example, requires the player to make decisions under uncertainty due to incomplete information, similar to real-world scenarios in finance, investment and negotiations. Therefore, creating a strong AI in poker has broader implications in the practical world </w:t>
      </w:r>
    </w:p>
    <w:p w14:paraId="72F6773A" w14:textId="77777777" w:rsidR="00BB623F" w:rsidRPr="00D47884" w:rsidRDefault="00BB623F" w:rsidP="00BB623F">
      <w:pPr>
        <w:rPr>
          <w:sz w:val="24"/>
        </w:rPr>
      </w:pPr>
    </w:p>
    <w:p w14:paraId="7448D425" w14:textId="77777777" w:rsidR="00BB623F" w:rsidRDefault="00BB623F" w:rsidP="00BB623F">
      <w:pPr>
        <w:rPr>
          <w:sz w:val="24"/>
        </w:rPr>
      </w:pPr>
      <w:r w:rsidRPr="00D47884">
        <w:rPr>
          <w:sz w:val="24"/>
        </w:rPr>
        <w:t xml:space="preserve">The No-Limit Texas Hold’em variant of poker has emerged as a benchmark problem within the AI community, especially within the domain of game theory and reinforcement learning. There are two reasons for this. First, apart from having elements such as imperfect information, bluffing and psychological complexity, in No-Limit players can bet any amount, which creates an even larger game state space, estimated for two player (heads-up) No-Limit to be </w:t>
      </w:r>
      <m:oMath>
        <m:sSup>
          <m:sSupPr>
            <m:ctrlPr>
              <w:rPr>
                <w:rFonts w:ascii="Cambria Math" w:hAnsi="Cambria Math"/>
                <w:i/>
                <w:sz w:val="24"/>
              </w:rPr>
            </m:ctrlPr>
          </m:sSupPr>
          <m:e>
            <m:r>
              <w:rPr>
                <w:rFonts w:ascii="Cambria Math" w:hAnsi="Cambria Math"/>
                <w:sz w:val="24"/>
              </w:rPr>
              <m:t>10</m:t>
            </m:r>
          </m:e>
          <m:sup>
            <m:r>
              <w:rPr>
                <w:rFonts w:ascii="Cambria Math" w:hAnsi="Cambria Math"/>
                <w:sz w:val="24"/>
              </w:rPr>
              <m:t>71</m:t>
            </m:r>
          </m:sup>
        </m:sSup>
        <m:r>
          <w:rPr>
            <w:rFonts w:ascii="Cambria Math" w:hAnsi="Cambria Math"/>
            <w:sz w:val="24"/>
          </w:rPr>
          <m:t>.</m:t>
        </m:r>
      </m:oMath>
      <w:r w:rsidRPr="00D47884">
        <w:rPr>
          <w:sz w:val="24"/>
        </w:rPr>
        <w:t xml:space="preserve"> This creates further challenges for brute force techniques and forces research to look for solutions more akin to human intuition. </w:t>
      </w:r>
    </w:p>
    <w:p w14:paraId="28FF74D2" w14:textId="77777777" w:rsidR="00BB623F" w:rsidRPr="00D47884" w:rsidRDefault="00BB623F" w:rsidP="00BB623F">
      <w:pPr>
        <w:rPr>
          <w:sz w:val="24"/>
        </w:rPr>
      </w:pPr>
    </w:p>
    <w:p w14:paraId="6B316CFC" w14:textId="77777777" w:rsidR="00BB623F" w:rsidRDefault="00BB623F" w:rsidP="00BB623F">
      <w:pPr>
        <w:rPr>
          <w:sz w:val="24"/>
          <w:lang w:val="en-US"/>
        </w:rPr>
      </w:pPr>
      <w:r w:rsidRPr="00D47884">
        <w:rPr>
          <w:sz w:val="24"/>
        </w:rPr>
        <w:t>The motivation behind choosing CFR (Zinkevich et al., 2007) for this project,</w:t>
      </w:r>
      <w:r w:rsidRPr="00D47884">
        <w:rPr>
          <w:i/>
          <w:iCs/>
          <w:sz w:val="24"/>
          <w:lang w:val="en-US"/>
        </w:rPr>
        <w:t xml:space="preserve"> </w:t>
      </w:r>
      <w:r w:rsidRPr="00D47884">
        <w:rPr>
          <w:sz w:val="24"/>
          <w:lang w:val="en-US"/>
        </w:rPr>
        <w:t>for this project stems from its proven effectiveness in solving extensive-form games with imperfect information.</w:t>
      </w:r>
      <w:r w:rsidRPr="00D47884">
        <w:rPr>
          <w:i/>
          <w:iCs/>
          <w:sz w:val="24"/>
          <w:lang w:val="en-US"/>
        </w:rPr>
        <w:t xml:space="preserve"> </w:t>
      </w:r>
      <w:r w:rsidRPr="00D47884">
        <w:rPr>
          <w:sz w:val="24"/>
          <w:lang w:val="en-US"/>
        </w:rPr>
        <w:t xml:space="preserve">has shown remarkable results in </w:t>
      </w:r>
      <w:r>
        <w:rPr>
          <w:sz w:val="24"/>
          <w:lang w:val="en-US"/>
        </w:rPr>
        <w:t xml:space="preserve">approximating </w:t>
      </w:r>
      <w:r w:rsidRPr="00D47884">
        <w:rPr>
          <w:sz w:val="24"/>
          <w:lang w:val="en-US"/>
        </w:rPr>
        <w:t>Nash Equilibri</w:t>
      </w:r>
      <w:r>
        <w:rPr>
          <w:sz w:val="24"/>
          <w:lang w:val="en-US"/>
        </w:rPr>
        <w:t xml:space="preserve">um, </w:t>
      </w:r>
      <w:r w:rsidRPr="00D47884">
        <w:rPr>
          <w:sz w:val="24"/>
          <w:lang w:val="en-US"/>
        </w:rPr>
        <w:t>in complex games. This project aims not only to create a highly skilled AI but also to demonstrate CFR’s underlying potential and versatility, beginning from fundamental implementations in simpler game environments such as Rock-Paper-Scissors (RPS),</w:t>
      </w:r>
      <w:r w:rsidRPr="00423D13">
        <w:t xml:space="preserve"> </w:t>
      </w:r>
      <w:r w:rsidRPr="00423D13">
        <w:rPr>
          <w:sz w:val="24"/>
          <w:lang w:val="en-US"/>
        </w:rPr>
        <w:t>progressing through Kuhn Poker and Leduc Poker, and culminating with its application to full-scale No-Limit Texas Hold'em poker.</w:t>
      </w:r>
    </w:p>
    <w:p w14:paraId="7422B147" w14:textId="77777777" w:rsidR="00D33629" w:rsidRDefault="00D33629" w:rsidP="00BB623F">
      <w:pPr>
        <w:rPr>
          <w:sz w:val="24"/>
          <w:lang w:val="en-US"/>
        </w:rPr>
      </w:pPr>
    </w:p>
    <w:p w14:paraId="622EF170" w14:textId="3DBAF407" w:rsidR="00BB623F" w:rsidRDefault="00D33629" w:rsidP="00BB623F">
      <w:pPr>
        <w:rPr>
          <w:sz w:val="24"/>
          <w:lang w:val="en-US"/>
        </w:rPr>
      </w:pPr>
      <w:r>
        <w:rPr>
          <w:sz w:val="24"/>
          <w:lang w:val="en-US"/>
        </w:rPr>
        <w:t xml:space="preserve">(Or instead of this ) </w:t>
      </w:r>
      <w:r>
        <w:rPr>
          <w:sz w:val="24"/>
          <w:lang w:val="en-US"/>
        </w:rPr>
        <w:br/>
      </w:r>
    </w:p>
    <w:p w14:paraId="435FEA6E" w14:textId="3683EE30" w:rsidR="00D33629" w:rsidRPr="00D33629" w:rsidRDefault="00D33629" w:rsidP="00D33629">
      <w:pPr>
        <w:rPr>
          <w:sz w:val="24"/>
          <w:lang w:val="en-US"/>
        </w:rPr>
      </w:pPr>
      <w:r w:rsidRPr="00D33629">
        <w:rPr>
          <w:sz w:val="24"/>
          <w:lang w:val="en-US"/>
        </w:rPr>
        <w:t>The motivation behind choosing CFR (Zinkevich et al., 2007) for this project stems from its proven effectiveness in solving extensive-form games with imperfect information and its remarkable results in approximating Nash Equilibrium, even for large game trees. In fact, CFR has been shown to converge to a Nash Equilibrium for poker abstractions with up to 10^12 states, sufficient for simpler variants like Kuhn and Leduc poker. Moreover, its variants CFR+ (</w:t>
      </w:r>
      <w:proofErr w:type="spellStart"/>
      <w:r w:rsidRPr="00D33629">
        <w:rPr>
          <w:sz w:val="24"/>
          <w:lang w:val="en-US"/>
        </w:rPr>
        <w:t>Tammelin</w:t>
      </w:r>
      <w:proofErr w:type="spellEnd"/>
      <w:r w:rsidRPr="00D33629">
        <w:rPr>
          <w:sz w:val="24"/>
          <w:lang w:val="en-US"/>
        </w:rPr>
        <w:t>, 2014) and MCCFR (Lanctot et al., 2009) have weakly solved Limit Hold’em and defeated expert poker players in six‐handed No‐Limit Hold’em</w:t>
      </w:r>
      <w:r w:rsidR="00030E97">
        <w:rPr>
          <w:sz w:val="24"/>
          <w:lang w:val="en-US"/>
        </w:rPr>
        <w:t xml:space="preserve"> respectively</w:t>
      </w:r>
      <w:r w:rsidRPr="00D33629">
        <w:rPr>
          <w:sz w:val="24"/>
          <w:lang w:val="en-US"/>
        </w:rPr>
        <w:t xml:space="preserve">. This project aims </w:t>
      </w:r>
      <w:r w:rsidRPr="00D33629">
        <w:rPr>
          <w:sz w:val="24"/>
          <w:lang w:val="en-US"/>
        </w:rPr>
        <w:lastRenderedPageBreak/>
        <w:t>not only to create a highly skilled AI but also to demonstrate CFR’s underlying potential and versatility, beginning from fundamental implementations in simpler game environments such as Rock-Paper-Scissors (RPS), progressing through Kuhn Poker and Leduc Poker, and culminating with its application to full‐scale No‐Limit Texas Hold’em poker.</w:t>
      </w:r>
    </w:p>
    <w:p w14:paraId="06F21D88" w14:textId="77777777" w:rsidR="00D33629" w:rsidRDefault="00D33629" w:rsidP="00BB623F">
      <w:pPr>
        <w:rPr>
          <w:sz w:val="24"/>
          <w:lang w:val="en-US"/>
        </w:rPr>
      </w:pPr>
    </w:p>
    <w:p w14:paraId="4395CBE7" w14:textId="77777777" w:rsidR="00D33629" w:rsidRDefault="00D33629" w:rsidP="00BB623F">
      <w:pPr>
        <w:rPr>
          <w:sz w:val="24"/>
          <w:lang w:val="en-US"/>
        </w:rPr>
      </w:pPr>
    </w:p>
    <w:p w14:paraId="3DF13320" w14:textId="77777777" w:rsidR="00BB623F" w:rsidRDefault="00BB623F" w:rsidP="00BB623F">
      <w:pPr>
        <w:rPr>
          <w:sz w:val="24"/>
          <w:lang w:val="en-US"/>
        </w:rPr>
      </w:pPr>
      <w:r w:rsidRPr="007C74F7">
        <w:rPr>
          <w:sz w:val="24"/>
          <w:lang w:val="en-US"/>
        </w:rPr>
        <w:t>Additionally, this project holds broader implications beyond the realm of games, as the concepts underpinning poker strategy directly translate to numerous real-world domains. Developing robust and effective strategies under conditions of uncertainty is central to advancements in financial forecasting,</w:t>
      </w:r>
      <w:r>
        <w:rPr>
          <w:sz w:val="24"/>
          <w:lang w:val="en-US"/>
        </w:rPr>
        <w:t xml:space="preserve"> </w:t>
      </w:r>
      <w:r w:rsidRPr="007C74F7">
        <w:rPr>
          <w:sz w:val="24"/>
          <w:lang w:val="en-US"/>
        </w:rPr>
        <w:t>negotiation</w:t>
      </w:r>
      <w:r>
        <w:rPr>
          <w:sz w:val="24"/>
          <w:lang w:val="en-US"/>
        </w:rPr>
        <w:t xml:space="preserve">s, and the creation of tools that can help train and coach poker players. </w:t>
      </w:r>
    </w:p>
    <w:p w14:paraId="55632BE9" w14:textId="78E7C76E" w:rsidR="00DF235C" w:rsidRDefault="00BB623F">
      <w:pPr>
        <w:rPr>
          <w:sz w:val="24"/>
          <w:lang w:val="en-US"/>
        </w:rPr>
      </w:pPr>
      <w:r w:rsidRPr="007756D4">
        <w:rPr>
          <w:sz w:val="24"/>
          <w:lang w:val="en-US"/>
        </w:rPr>
        <w:t xml:space="preserve">In summary, this project is motivated by the goal of advancing AI’s capability to handle complexity, uncertainty, and strategic interaction through the proven framework of CFR </w:t>
      </w:r>
      <w:r>
        <w:rPr>
          <w:sz w:val="24"/>
          <w:lang w:val="en-US"/>
        </w:rPr>
        <w:t xml:space="preserve">when </w:t>
      </w:r>
      <w:r w:rsidRPr="007756D4">
        <w:rPr>
          <w:sz w:val="24"/>
          <w:lang w:val="en-US"/>
        </w:rPr>
        <w:t>applied to poker. Achieving an expert-level poker AI serves as both an academically significant benchmark and a practical foundation for further research in AI-driven decision-making under uncertainty.</w:t>
      </w:r>
    </w:p>
    <w:p w14:paraId="42CC2ACE" w14:textId="77777777" w:rsidR="00580479" w:rsidRDefault="00580479">
      <w:pPr>
        <w:rPr>
          <w:sz w:val="24"/>
          <w:lang w:val="en-US"/>
        </w:rPr>
      </w:pPr>
    </w:p>
    <w:p w14:paraId="3BCB2FBE" w14:textId="77777777" w:rsidR="00580479" w:rsidRDefault="00580479" w:rsidP="00580479">
      <w:pPr>
        <w:pStyle w:val="Heading2"/>
        <w:rPr>
          <w:rFonts w:ascii="Arial" w:hAnsi="Arial" w:cs="Arial"/>
        </w:rPr>
      </w:pPr>
      <w:bookmarkStart w:id="2" w:name="_Toc193786180"/>
    </w:p>
    <w:p w14:paraId="59D38149" w14:textId="3F8065B9" w:rsidR="00580479" w:rsidRPr="00C5317C" w:rsidRDefault="00580479" w:rsidP="00580479">
      <w:pPr>
        <w:pStyle w:val="Heading2"/>
        <w:rPr>
          <w:rFonts w:ascii="Arial" w:hAnsi="Arial" w:cs="Arial"/>
        </w:rPr>
      </w:pPr>
      <w:r w:rsidRPr="00C5317C">
        <w:rPr>
          <w:rFonts w:ascii="Arial" w:hAnsi="Arial" w:cs="Arial"/>
        </w:rPr>
        <w:t>Aims and Objectives</w:t>
      </w:r>
      <w:bookmarkEnd w:id="2"/>
      <w:r w:rsidRPr="00C5317C">
        <w:rPr>
          <w:rFonts w:ascii="Arial" w:hAnsi="Arial" w:cs="Arial"/>
        </w:rPr>
        <w:t xml:space="preserve"> </w:t>
      </w:r>
    </w:p>
    <w:p w14:paraId="2213B599" w14:textId="77777777" w:rsidR="00580479" w:rsidRDefault="00580479" w:rsidP="00580479">
      <w:pPr>
        <w:rPr>
          <w:sz w:val="24"/>
        </w:rPr>
      </w:pPr>
    </w:p>
    <w:p w14:paraId="692A6D85" w14:textId="77777777" w:rsidR="00580479" w:rsidRDefault="00580479" w:rsidP="00580479">
      <w:pPr>
        <w:pStyle w:val="Heading3"/>
        <w:rPr>
          <w:sz w:val="26"/>
          <w:szCs w:val="26"/>
        </w:rPr>
      </w:pPr>
      <w:bookmarkStart w:id="3" w:name="_Toc193786181"/>
      <w:r w:rsidRPr="00392996">
        <w:rPr>
          <w:rFonts w:ascii="Arial" w:hAnsi="Arial" w:cs="Arial"/>
          <w:sz w:val="26"/>
          <w:szCs w:val="26"/>
        </w:rPr>
        <w:t>Aims</w:t>
      </w:r>
      <w:bookmarkStart w:id="4" w:name="_Toc193786182"/>
      <w:bookmarkEnd w:id="3"/>
    </w:p>
    <w:p w14:paraId="1BB87756" w14:textId="77777777" w:rsidR="00580479" w:rsidRPr="00DE363D" w:rsidRDefault="00580479" w:rsidP="00580479">
      <w:pPr>
        <w:rPr>
          <w:b/>
          <w:bCs/>
          <w:sz w:val="24"/>
        </w:rPr>
      </w:pPr>
      <w:r w:rsidRPr="00DE363D">
        <w:rPr>
          <w:b/>
          <w:bCs/>
          <w:sz w:val="24"/>
        </w:rPr>
        <w:t>Implement and Understand the MCCFR Algorithm</w:t>
      </w:r>
    </w:p>
    <w:p w14:paraId="0EC6E6ED" w14:textId="77777777" w:rsidR="00580479" w:rsidRDefault="00580479" w:rsidP="00580479">
      <w:r>
        <w:rPr>
          <w:rFonts w:ascii="Arial" w:hAnsi="Arial" w:cs="Arial"/>
        </w:rPr>
        <w:t xml:space="preserve">The initial aim was to implement the Monte Carlo Counter Factual Regret Minimization (MCCFR), which is a variant of CFR that uses Monte Carlo chance sampling and has been shown to scale well for variants of poker with larger state space such as Limit/No-Limit. Due to time constraints and the way this project was structured, those two poker variants weren’t explored.  </w:t>
      </w:r>
    </w:p>
    <w:p w14:paraId="7F95CCEA" w14:textId="77777777" w:rsidR="00580479" w:rsidRDefault="00580479" w:rsidP="00580479"/>
    <w:p w14:paraId="30E31D67" w14:textId="77777777" w:rsidR="00580479" w:rsidRPr="00FC2466" w:rsidRDefault="00580479" w:rsidP="00580479">
      <w:pPr>
        <w:rPr>
          <w:b/>
          <w:bCs/>
          <w:iCs/>
          <w:sz w:val="24"/>
        </w:rPr>
      </w:pPr>
      <w:r w:rsidRPr="00DE363D">
        <w:rPr>
          <w:b/>
          <w:bCs/>
          <w:iCs/>
          <w:sz w:val="24"/>
        </w:rPr>
        <w:t>Develop a competitive No-Limit Texas Hold’em AI program</w:t>
      </w:r>
    </w:p>
    <w:p w14:paraId="13EBBD94" w14:textId="77777777" w:rsidR="00580479" w:rsidRDefault="00580479" w:rsidP="00580479">
      <w:r>
        <w:t xml:space="preserve">The AI should be able to win enough chips for statistical significance’s sake against simple pre-defined strategies, </w:t>
      </w:r>
      <w:r w:rsidRPr="00BA5E48">
        <w:t>implemented as other AI agents</w:t>
      </w:r>
      <w:r>
        <w:t xml:space="preserve">, or potentially stronger AI opponents derived from other algorithms, i.e. reinforcement learning, neural networks, etc.  </w:t>
      </w:r>
    </w:p>
    <w:p w14:paraId="55D4A357" w14:textId="77777777" w:rsidR="00580479" w:rsidRDefault="00580479" w:rsidP="00580479"/>
    <w:p w14:paraId="598B32DF" w14:textId="77777777" w:rsidR="00580479" w:rsidRPr="00FB5E52" w:rsidRDefault="00580479" w:rsidP="00580479">
      <w:r w:rsidRPr="00F67932">
        <w:rPr>
          <w:rFonts w:eastAsia="Times New Roman"/>
          <w:b/>
          <w:bCs/>
          <w:iCs/>
          <w:sz w:val="24"/>
          <w:lang w:val="en-US"/>
        </w:rPr>
        <w:t>Evaluate CFR Performance and Convergence</w:t>
      </w:r>
    </w:p>
    <w:p w14:paraId="4C2B6EED" w14:textId="77777777" w:rsidR="00580479" w:rsidRDefault="00580479" w:rsidP="00580479">
      <w:r>
        <w:t>To validate and demonstrate whether CFR converges to Nash Equilibrium and how effectively it does so, when applied to poker variants with varying complexities.</w:t>
      </w:r>
    </w:p>
    <w:p w14:paraId="394B52BD" w14:textId="77777777" w:rsidR="00580479" w:rsidRDefault="00580479" w:rsidP="00580479">
      <w:pPr>
        <w:rPr>
          <w:b/>
          <w:bCs/>
          <w:sz w:val="24"/>
        </w:rPr>
      </w:pPr>
    </w:p>
    <w:p w14:paraId="19B1F1EE" w14:textId="77777777" w:rsidR="00580479" w:rsidRPr="00150923" w:rsidRDefault="00580479" w:rsidP="00580479">
      <w:pPr>
        <w:rPr>
          <w:b/>
          <w:bCs/>
          <w:sz w:val="24"/>
        </w:rPr>
      </w:pPr>
      <w:proofErr w:type="spellStart"/>
      <w:r w:rsidRPr="00150923">
        <w:rPr>
          <w:b/>
          <w:bCs/>
          <w:sz w:val="24"/>
        </w:rPr>
        <w:t>Analyze</w:t>
      </w:r>
      <w:proofErr w:type="spellEnd"/>
      <w:r w:rsidRPr="00150923">
        <w:rPr>
          <w:b/>
          <w:bCs/>
          <w:sz w:val="24"/>
        </w:rPr>
        <w:t xml:space="preserve"> Strategic Adaptability</w:t>
      </w:r>
    </w:p>
    <w:p w14:paraId="5A9B060F" w14:textId="77777777" w:rsidR="00580479" w:rsidRDefault="00580479" w:rsidP="00580479">
      <w:r>
        <w:lastRenderedPageBreak/>
        <w:t>To investigate how the developed AI agent adapts against different opponent profiles, i.e. aggressive, conservative or randomized and to assess how effectively it exploits suboptimal play.</w:t>
      </w:r>
    </w:p>
    <w:p w14:paraId="08445C0C" w14:textId="77777777" w:rsidR="00580479" w:rsidRDefault="00580479" w:rsidP="00580479"/>
    <w:p w14:paraId="418BEFBB" w14:textId="77777777" w:rsidR="00580479" w:rsidRPr="00DE363D" w:rsidRDefault="00580479" w:rsidP="00580479"/>
    <w:bookmarkEnd w:id="4"/>
    <w:p w14:paraId="3078BBB1" w14:textId="77777777" w:rsidR="00580479" w:rsidRDefault="00580479" w:rsidP="00580479">
      <w:pPr>
        <w:pStyle w:val="Heading3"/>
        <w:rPr>
          <w:sz w:val="26"/>
          <w:szCs w:val="26"/>
        </w:rPr>
      </w:pPr>
      <w:r>
        <w:rPr>
          <w:sz w:val="26"/>
          <w:szCs w:val="26"/>
        </w:rPr>
        <w:t xml:space="preserve">Objectives </w:t>
      </w:r>
    </w:p>
    <w:p w14:paraId="22C53837" w14:textId="77777777" w:rsidR="00580479" w:rsidRDefault="00580479" w:rsidP="00580479"/>
    <w:p w14:paraId="030A5154" w14:textId="77777777" w:rsidR="00580479" w:rsidRPr="00CA0FF4" w:rsidRDefault="00580479" w:rsidP="00580479">
      <w:pPr>
        <w:rPr>
          <w:sz w:val="24"/>
          <w:lang w:val="en-US"/>
        </w:rPr>
      </w:pPr>
      <w:r w:rsidRPr="00CA0FF4">
        <w:rPr>
          <w:b/>
          <w:bCs/>
          <w:sz w:val="24"/>
          <w:lang w:val="en-US"/>
        </w:rPr>
        <w:t xml:space="preserve">Code the </w:t>
      </w:r>
      <w:r>
        <w:rPr>
          <w:b/>
          <w:bCs/>
          <w:sz w:val="24"/>
          <w:lang w:val="en-US"/>
        </w:rPr>
        <w:t>MC</w:t>
      </w:r>
      <w:r w:rsidRPr="00CA0FF4">
        <w:rPr>
          <w:b/>
          <w:bCs/>
          <w:sz w:val="24"/>
          <w:lang w:val="en-US"/>
        </w:rPr>
        <w:t>CFR Algorithm for Poker</w:t>
      </w:r>
    </w:p>
    <w:p w14:paraId="3DDEB199" w14:textId="77777777" w:rsidR="00580479" w:rsidRDefault="00580479" w:rsidP="00580479">
      <w:r>
        <w:t xml:space="preserve">Implement the MCCFR algorithm in Python </w:t>
      </w:r>
    </w:p>
    <w:p w14:paraId="23500943" w14:textId="77777777" w:rsidR="00580479" w:rsidRDefault="00580479" w:rsidP="00580479"/>
    <w:p w14:paraId="50800F2E" w14:textId="77777777" w:rsidR="00580479" w:rsidRDefault="00580479" w:rsidP="00580479"/>
    <w:p w14:paraId="45DA1139" w14:textId="77777777" w:rsidR="00580479" w:rsidRPr="003142CE" w:rsidRDefault="00580479">
      <w:pPr>
        <w:rPr>
          <w:sz w:val="24"/>
          <w:lang w:val="en-US"/>
        </w:rPr>
      </w:pPr>
    </w:p>
    <w:sectPr w:rsidR="00580479" w:rsidRPr="00314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75"/>
    <w:rsid w:val="00030E97"/>
    <w:rsid w:val="002226B8"/>
    <w:rsid w:val="003142CE"/>
    <w:rsid w:val="00326288"/>
    <w:rsid w:val="003C692E"/>
    <w:rsid w:val="00580479"/>
    <w:rsid w:val="007321AA"/>
    <w:rsid w:val="009872F9"/>
    <w:rsid w:val="00BB623F"/>
    <w:rsid w:val="00C8322A"/>
    <w:rsid w:val="00D33629"/>
    <w:rsid w:val="00DF235C"/>
    <w:rsid w:val="00E94275"/>
    <w:rsid w:val="00FA5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4934D"/>
  <w15:chartTrackingRefBased/>
  <w15:docId w15:val="{B9E2F8EA-A94B-460A-90D7-12604915F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22A"/>
    <w:pPr>
      <w:spacing w:after="120" w:line="240" w:lineRule="auto"/>
    </w:pPr>
    <w:rPr>
      <w:rFonts w:ascii="Times New Roman" w:eastAsia="Cambria" w:hAnsi="Times New Roman" w:cs="Times New Roman"/>
      <w:kern w:val="0"/>
      <w:szCs w:val="24"/>
      <w:lang w:val="en-GB"/>
      <w14:ligatures w14:val="none"/>
    </w:rPr>
  </w:style>
  <w:style w:type="paragraph" w:styleId="Heading1">
    <w:name w:val="heading 1"/>
    <w:basedOn w:val="Normal"/>
    <w:next w:val="Normal"/>
    <w:link w:val="Heading1Char"/>
    <w:uiPriority w:val="9"/>
    <w:qFormat/>
    <w:rsid w:val="00E94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94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94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94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94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94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94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94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94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94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275"/>
    <w:rPr>
      <w:rFonts w:eastAsiaTheme="majorEastAsia" w:cstheme="majorBidi"/>
      <w:color w:val="272727" w:themeColor="text1" w:themeTint="D8"/>
    </w:rPr>
  </w:style>
  <w:style w:type="paragraph" w:styleId="Title">
    <w:name w:val="Title"/>
    <w:basedOn w:val="Normal"/>
    <w:next w:val="Normal"/>
    <w:link w:val="TitleChar"/>
    <w:uiPriority w:val="10"/>
    <w:qFormat/>
    <w:rsid w:val="00E94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275"/>
    <w:pPr>
      <w:spacing w:before="160"/>
      <w:jc w:val="center"/>
    </w:pPr>
    <w:rPr>
      <w:i/>
      <w:iCs/>
      <w:color w:val="404040" w:themeColor="text1" w:themeTint="BF"/>
    </w:rPr>
  </w:style>
  <w:style w:type="character" w:customStyle="1" w:styleId="QuoteChar">
    <w:name w:val="Quote Char"/>
    <w:basedOn w:val="DefaultParagraphFont"/>
    <w:link w:val="Quote"/>
    <w:uiPriority w:val="29"/>
    <w:rsid w:val="00E94275"/>
    <w:rPr>
      <w:i/>
      <w:iCs/>
      <w:color w:val="404040" w:themeColor="text1" w:themeTint="BF"/>
    </w:rPr>
  </w:style>
  <w:style w:type="paragraph" w:styleId="ListParagraph">
    <w:name w:val="List Paragraph"/>
    <w:basedOn w:val="Normal"/>
    <w:uiPriority w:val="34"/>
    <w:qFormat/>
    <w:rsid w:val="00E94275"/>
    <w:pPr>
      <w:ind w:left="720"/>
      <w:contextualSpacing/>
    </w:pPr>
  </w:style>
  <w:style w:type="character" w:styleId="IntenseEmphasis">
    <w:name w:val="Intense Emphasis"/>
    <w:basedOn w:val="DefaultParagraphFont"/>
    <w:uiPriority w:val="21"/>
    <w:qFormat/>
    <w:rsid w:val="00E94275"/>
    <w:rPr>
      <w:i/>
      <w:iCs/>
      <w:color w:val="0F4761" w:themeColor="accent1" w:themeShade="BF"/>
    </w:rPr>
  </w:style>
  <w:style w:type="paragraph" w:styleId="IntenseQuote">
    <w:name w:val="Intense Quote"/>
    <w:basedOn w:val="Normal"/>
    <w:next w:val="Normal"/>
    <w:link w:val="IntenseQuoteChar"/>
    <w:uiPriority w:val="30"/>
    <w:qFormat/>
    <w:rsid w:val="00E94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275"/>
    <w:rPr>
      <w:i/>
      <w:iCs/>
      <w:color w:val="0F4761" w:themeColor="accent1" w:themeShade="BF"/>
    </w:rPr>
  </w:style>
  <w:style w:type="character" w:styleId="IntenseReference">
    <w:name w:val="Intense Reference"/>
    <w:basedOn w:val="DefaultParagraphFont"/>
    <w:uiPriority w:val="32"/>
    <w:qFormat/>
    <w:rsid w:val="00E94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7713">
      <w:bodyDiv w:val="1"/>
      <w:marLeft w:val="0"/>
      <w:marRight w:val="0"/>
      <w:marTop w:val="0"/>
      <w:marBottom w:val="0"/>
      <w:divBdr>
        <w:top w:val="none" w:sz="0" w:space="0" w:color="auto"/>
        <w:left w:val="none" w:sz="0" w:space="0" w:color="auto"/>
        <w:bottom w:val="none" w:sz="0" w:space="0" w:color="auto"/>
        <w:right w:val="none" w:sz="0" w:space="0" w:color="auto"/>
      </w:divBdr>
    </w:div>
    <w:div w:id="132913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Radostin Lachezarov Barzakov [Student-PECS]</dc:creator>
  <cp:keywords/>
  <dc:description/>
  <cp:lastModifiedBy>Radostin Lachezarov Barzakov [Student-PECS]</cp:lastModifiedBy>
  <cp:revision>9</cp:revision>
  <dcterms:created xsi:type="dcterms:W3CDTF">2025-03-23T19:51:00Z</dcterms:created>
  <dcterms:modified xsi:type="dcterms:W3CDTF">2025-03-25T11:51:00Z</dcterms:modified>
</cp:coreProperties>
</file>