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长江中下游高温延伸期预测研究 60天工作流程与人员分工</w:t>
      </w:r>
    </w:p>
    <w:p>
      <w:r>
        <w:t>执行周期为60天。前10天确定研究问题并形成建模数据，随后30天完成模型建立与评估，最后20天制作和修改PPT。第40天锁定展示所用的主要结果，为成果整理留足时间。</w:t>
      </w:r>
    </w:p>
    <w:p>
      <w:pPr>
        <w:pStyle w:val="Heading1"/>
      </w:pPr>
      <w:r>
        <w:t>人员分工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181"/>
        <w:gridCol w:w="7992"/>
      </w:tblGrid>
      <w:tr>
        <w:tc>
          <w:tcPr>
            <w:tcW w:type="dxa" w:w="3360"/>
            <w:shd w:fill="DDE8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顺序</w:t>
            </w:r>
          </w:p>
        </w:tc>
        <w:tc>
          <w:tcPr>
            <w:tcW w:type="dxa" w:w="3360"/>
            <w:shd w:fill="DDE8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成员</w:t>
            </w:r>
          </w:p>
        </w:tc>
        <w:tc>
          <w:tcPr>
            <w:tcW w:type="dxa" w:w="3360"/>
            <w:shd w:fill="DDE8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主责与交付物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夏子明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项目统筹；查阅文献，确定预测目标、候选因子和数据来源，下载原始数据；与导师确认方案，整合研究结论与答辩内容。</w:t>
            </w:r>
          </w:p>
        </w:tc>
      </w:tr>
      <w:tr>
        <w:tc>
          <w:tcPr>
            <w:tcW w:type="dxa" w:w="749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181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龚吴屹</w:t>
            </w:r>
          </w:p>
        </w:tc>
        <w:tc>
          <w:tcPr>
            <w:tcW w:type="dxa" w:w="7992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AI模型研发；搭建训练流程，开展调参与误差分析，提交可复现代码和模型对比记录。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1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杨晨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模型评估与展示；参与实验，统一评价指标，汇总结果并制作PPT与答辩材料。</w:t>
            </w:r>
          </w:p>
        </w:tc>
      </w:tr>
      <w:tr>
        <w:tc>
          <w:tcPr>
            <w:tcW w:type="dxa" w:w="749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1181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李翱森</w:t>
            </w:r>
          </w:p>
        </w:tc>
        <w:tc>
          <w:tcPr>
            <w:tcW w:type="dxa" w:w="7992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气象分析与基准模型；筛选因子，建立简单基准，分析因子贡献和结果的气象意义。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1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魏金勇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数据处理与制图；清洗、对齐数据，形成建模数据集，按结果绘制图表并保存脚本。</w:t>
            </w:r>
          </w:p>
        </w:tc>
      </w:tr>
    </w:tbl>
    <w:p>
      <w:pPr>
        <w:spacing w:after="0"/>
      </w:pPr>
    </w:p>
    <w:p>
      <w:pPr>
        <w:pStyle w:val="Heading1"/>
      </w:pPr>
      <w:r>
        <w:t>60天进度安排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968"/>
        <w:gridCol w:w="1944"/>
        <w:gridCol w:w="1858"/>
      </w:tblGrid>
      <w:tr>
        <w:tc>
          <w:tcPr>
            <w:tcW w:type="dxa" w:w="2520"/>
            <w:shd w:fill="DDE8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时间</w:t>
            </w:r>
          </w:p>
        </w:tc>
        <w:tc>
          <w:tcPr>
            <w:tcW w:type="dxa" w:w="2520"/>
            <w:shd w:fill="DDE8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主要工作</w:t>
            </w:r>
          </w:p>
        </w:tc>
        <w:tc>
          <w:tcPr>
            <w:tcW w:type="dxa" w:w="2520"/>
            <w:shd w:fill="DDE8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牵头人</w:t>
            </w:r>
          </w:p>
        </w:tc>
        <w:tc>
          <w:tcPr>
            <w:tcW w:type="dxa" w:w="2520"/>
            <w:shd w:fill="DDE8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阶段交付物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第1—5天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确定高温定义、预测提前期、研究区域、评价指标；梳理文献与数据。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夏子明、李翱森</w:t>
            </w:r>
          </w:p>
        </w:tc>
        <w:tc>
          <w:tcPr>
            <w:tcW w:type="dxa" w:w="18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研究方案与因子清单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第6—10天</w:t>
            </w:r>
          </w:p>
        </w:tc>
        <w:tc>
          <w:tcPr>
            <w:tcW w:type="dxa" w:w="4968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下载、清洗、对齐数据，划分训练、验证和测试年份。</w:t>
            </w:r>
          </w:p>
        </w:tc>
        <w:tc>
          <w:tcPr>
            <w:tcW w:type="dxa" w:w="1944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夏子明、魏金勇</w:t>
            </w:r>
          </w:p>
        </w:tc>
        <w:tc>
          <w:tcPr>
            <w:tcW w:type="dxa" w:w="1858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第一版建模数据集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第11—20天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建立基准模型；搭建并跑通第一个AI模型。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李翱森、龚吴屹</w:t>
            </w:r>
          </w:p>
        </w:tc>
        <w:tc>
          <w:tcPr>
            <w:tcW w:type="dxa" w:w="18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基准结果及首版模型结果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第21—30天</w:t>
            </w:r>
          </w:p>
        </w:tc>
        <w:tc>
          <w:tcPr>
            <w:tcW w:type="dxa" w:w="4968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调整模型与因子组合，比较不同预测提前期的误差。</w:t>
            </w:r>
          </w:p>
        </w:tc>
        <w:tc>
          <w:tcPr>
            <w:tcW w:type="dxa" w:w="1944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龚吴屹、李翱森</w:t>
            </w:r>
          </w:p>
        </w:tc>
        <w:tc>
          <w:tcPr>
            <w:tcW w:type="dxa" w:w="1858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模型对比表与实验记录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第31—40天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完成最终评估、因子分析与气象解释，确定图表。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杨晨、李翱森、龚吴屹；魏金勇制图</w:t>
            </w:r>
          </w:p>
        </w:tc>
        <w:tc>
          <w:tcPr>
            <w:tcW w:type="dxa" w:w="18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锁定的结果表和图表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第41—50天</w:t>
            </w:r>
          </w:p>
        </w:tc>
        <w:tc>
          <w:tcPr>
            <w:tcW w:type="dxa" w:w="4968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组织PPT结构，完成背景、方法、结果和局限的初稿。</w:t>
            </w:r>
          </w:p>
        </w:tc>
        <w:tc>
          <w:tcPr>
            <w:tcW w:type="dxa" w:w="1944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杨晨；夏子明把关</w:t>
            </w:r>
          </w:p>
        </w:tc>
        <w:tc>
          <w:tcPr>
            <w:tcW w:type="dxa" w:w="1858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完整PPT初稿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第51—60天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导师审阅、修改PPT、核对数字、排练答辩。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夏子明组织，全员参与</w:t>
            </w:r>
          </w:p>
        </w:tc>
        <w:tc>
          <w:tcPr>
            <w:tcW w:type="dxa" w:w="18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最终PPT与答辩稿</w:t>
            </w:r>
          </w:p>
        </w:tc>
      </w:tr>
    </w:tbl>
    <w:p>
      <w:pPr>
        <w:spacing w:after="0"/>
      </w:pPr>
    </w:p>
    <w:p>
      <w:pPr>
        <w:pStyle w:val="Heading1"/>
      </w:pPr>
      <w:r>
        <w:t>关键节点与执行约定</w:t>
      </w:r>
    </w:p>
    <w:p>
      <w:pPr/>
      <w:r>
        <w:t>• 第10天：确认数据足以支持建模；若部分因子无法获取，及时缩小因子或研究范围。</w:t>
      </w:r>
    </w:p>
    <w:p>
      <w:pPr/>
      <w:r>
        <w:t>• 第20天：至少产出一个可与基准模型比较的完整预测结果。</w:t>
      </w:r>
    </w:p>
    <w:p>
      <w:pPr/>
      <w:r>
        <w:t>• 第40天：锁定主要模型、评价结果和图表；后续以核查、解释和展示为主。</w:t>
      </w:r>
    </w:p>
    <w:p>
      <w:pPr/>
      <w:r>
        <w:t>• 固定测试年份后，不依据测试集结果反复选择因子或调参；记录各轮实验设置。</w:t>
      </w:r>
    </w:p>
    <w:p>
      <w:pPr/>
      <w:r>
        <w:t>• 若模型未优于基准模型，如实分析原因并展示对比，避免为了展示效果夸大预测能力。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长江中下游高温延伸期预测研究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