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长江中下游高温延伸期预测 预测因子筛选与论文依据</w:t>
      </w:r>
    </w:p>
    <w:p>
      <w:r>
        <w:t>用途：供项目组确定首轮数据下载和建模变量。以下是候选因子，不是已经验证的最终重要性排序。先确定高温指标与预测提前期，再确保所有输入在起报时可获得。</w:t>
      </w:r>
    </w:p>
    <w:p>
      <w:pPr>
        <w:pStyle w:val="Heading1"/>
      </w:pPr>
      <w:r>
        <w:t>一 首轮建议的预测因子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"/>
        <w:gridCol w:w="2146"/>
        <w:gridCol w:w="3269"/>
        <w:gridCol w:w="3629"/>
      </w:tblGrid>
      <w:tr>
        <w:tc>
          <w:tcPr>
            <w:tcW w:type="dxa" w:w="2534"/>
            <w:shd w:fill="DFEA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优先级</w:t>
            </w:r>
          </w:p>
        </w:tc>
        <w:tc>
          <w:tcPr>
            <w:tcW w:type="dxa" w:w="2534"/>
            <w:shd w:fill="DFEA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因子</w:t>
            </w:r>
          </w:p>
        </w:tc>
        <w:tc>
          <w:tcPr>
            <w:tcW w:type="dxa" w:w="2534"/>
            <w:shd w:fill="DFEA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用于高温预测的判断</w:t>
            </w:r>
          </w:p>
        </w:tc>
        <w:tc>
          <w:tcPr>
            <w:tcW w:type="dxa" w:w="2534"/>
            <w:shd w:fill="DFEA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所附论文依据</w:t>
            </w:r>
          </w:p>
        </w:tc>
      </w:tr>
      <w:tr>
        <w:tc>
          <w:tcPr>
            <w:tcW w:type="dxa" w:w="8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首轮</w:t>
            </w:r>
          </w:p>
        </w:tc>
        <w:tc>
          <w:tcPr>
            <w:tcW w:type="dxa" w:w="214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近地面气温／2 m气温；若做订正，加入模式原始气温预报</w:t>
            </w:r>
          </w:p>
        </w:tc>
        <w:tc>
          <w:tcPr>
            <w:tcW w:type="dxa" w:w="32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提供起报时温度背景及模式预测信号。</w:t>
            </w:r>
          </w:p>
        </w:tc>
        <w:tc>
          <w:tcPr>
            <w:tcW w:type="dxa" w:w="362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气温论文[1]采用 tref；随机森林SHAP分析中，tref的重要性最高。</w:t>
            </w:r>
          </w:p>
        </w:tc>
      </w:tr>
      <w:tr>
        <w:tc>
          <w:tcPr>
            <w:tcW w:type="dxa" w:w="878"/>
            <w:vAlign w:val="center"/>
            <w:shd w:fill="F6F8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首轮</w:t>
            </w:r>
          </w:p>
        </w:tc>
        <w:tc>
          <w:tcPr>
            <w:tcW w:type="dxa" w:w="2146"/>
            <w:vAlign w:val="center"/>
            <w:shd w:fill="F6F8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500 hPa位势高度 hgt500</w:t>
            </w:r>
          </w:p>
        </w:tc>
        <w:tc>
          <w:tcPr>
            <w:tcW w:type="dxa" w:w="3269"/>
            <w:vAlign w:val="center"/>
            <w:shd w:fill="F6F8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表征中层环流及副热带高压相关形势。</w:t>
            </w:r>
          </w:p>
        </w:tc>
        <w:tc>
          <w:tcPr>
            <w:tcW w:type="dxa" w:w="3629"/>
            <w:vAlign w:val="center"/>
            <w:shd w:fill="F6F8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气温论文[1]将其纳入模型；降水论文[2]也讨论其环流指示意义，但研究对象不同。</w:t>
            </w:r>
          </w:p>
        </w:tc>
      </w:tr>
      <w:tr>
        <w:tc>
          <w:tcPr>
            <w:tcW w:type="dxa" w:w="8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首轮</w:t>
            </w:r>
          </w:p>
        </w:tc>
        <w:tc>
          <w:tcPr>
            <w:tcW w:type="dxa" w:w="214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850 hPa纬向风 u850、经向风 v850</w:t>
            </w:r>
          </w:p>
        </w:tc>
        <w:tc>
          <w:tcPr>
            <w:tcW w:type="dxa" w:w="32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检验低层气流与暖空气输送是否提供额外信号。</w:t>
            </w:r>
          </w:p>
        </w:tc>
        <w:tc>
          <w:tcPr>
            <w:tcW w:type="dxa" w:w="362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气温论文[1]同时使用u850、v850；降水论文[3]证实低层风场在降水订正中有贡献。</w:t>
            </w:r>
          </w:p>
        </w:tc>
      </w:tr>
      <w:tr>
        <w:tc>
          <w:tcPr>
            <w:tcW w:type="dxa" w:w="878"/>
            <w:vAlign w:val="center"/>
            <w:shd w:fill="F6F8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首轮</w:t>
            </w:r>
          </w:p>
        </w:tc>
        <w:tc>
          <w:tcPr>
            <w:tcW w:type="dxa" w:w="2146"/>
            <w:vAlign w:val="center"/>
            <w:shd w:fill="F6F8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海表温度 SST</w:t>
            </w:r>
          </w:p>
        </w:tc>
        <w:tc>
          <w:tcPr>
            <w:tcW w:type="dxa" w:w="3269"/>
            <w:vAlign w:val="center"/>
            <w:shd w:fill="F6F8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提供变化相对缓慢的海洋背景信息。</w:t>
            </w:r>
          </w:p>
        </w:tc>
        <w:tc>
          <w:tcPr>
            <w:tcW w:type="dxa" w:w="3629"/>
            <w:vAlign w:val="center"/>
            <w:shd w:fill="F6F8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气温论文[1]使用SST；降水论文[2]用海洋热容量与异常持续性解释其预测价值。</w:t>
            </w:r>
          </w:p>
        </w:tc>
      </w:tr>
      <w:tr>
        <w:tc>
          <w:tcPr>
            <w:tcW w:type="dxa" w:w="8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第二轮</w:t>
            </w:r>
          </w:p>
        </w:tc>
        <w:tc>
          <w:tcPr>
            <w:tcW w:type="dxa" w:w="214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 hPa位势高度 hgt200；u200、v200</w:t>
            </w:r>
          </w:p>
        </w:tc>
        <w:tc>
          <w:tcPr>
            <w:tcW w:type="dxa" w:w="32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补充高层环流信息，依据增量效果取舍。</w:t>
            </w:r>
          </w:p>
        </w:tc>
        <w:tc>
          <w:tcPr>
            <w:tcW w:type="dxa" w:w="362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气温论文[1]纳入以上变量；其随机森林分析中u200和hgt200相对重要。</w:t>
            </w:r>
          </w:p>
        </w:tc>
      </w:tr>
      <w:tr>
        <w:tc>
          <w:tcPr>
            <w:tcW w:type="dxa" w:w="878"/>
            <w:vAlign w:val="center"/>
            <w:shd w:fill="F6F8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第二轮</w:t>
            </w:r>
          </w:p>
        </w:tc>
        <w:tc>
          <w:tcPr>
            <w:tcW w:type="dxa" w:w="2146"/>
            <w:vAlign w:val="center"/>
            <w:shd w:fill="F6F8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土壤湿度、地表辐射、云量</w:t>
            </w:r>
          </w:p>
        </w:tc>
        <w:tc>
          <w:tcPr>
            <w:tcW w:type="dxa" w:w="3269"/>
            <w:vAlign w:val="center"/>
            <w:shd w:fill="F6F8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检验陆气相互作用及地表受热条件。</w:t>
            </w:r>
          </w:p>
        </w:tc>
        <w:tc>
          <w:tcPr>
            <w:tcW w:type="dxa" w:w="3629"/>
            <w:vAlign w:val="center"/>
            <w:shd w:fill="F6F8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气温论文[1]将其列为后续改进方向，尚未在该研究中验证其增益。</w:t>
            </w:r>
          </w:p>
        </w:tc>
      </w:tr>
      <w:tr>
        <w:tc>
          <w:tcPr>
            <w:tcW w:type="dxa" w:w="8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备选</w:t>
            </w:r>
          </w:p>
        </w:tc>
        <w:tc>
          <w:tcPr>
            <w:tcW w:type="dxa" w:w="214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850 hPa比湿 q850</w:t>
            </w:r>
          </w:p>
        </w:tc>
        <w:tc>
          <w:tcPr>
            <w:tcW w:type="dxa" w:w="326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可考察湿度背景，但不预设其对高温目标的优先级。</w:t>
            </w:r>
          </w:p>
        </w:tc>
        <w:tc>
          <w:tcPr>
            <w:tcW w:type="dxa" w:w="362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降水论文[3]中q850的SHAP归一化占比超过25%，该数值仅适用于其华南降水订正任务。</w:t>
            </w:r>
          </w:p>
        </w:tc>
      </w:tr>
    </w:tbl>
    <w:p>
      <w:pPr>
        <w:spacing w:after="0"/>
      </w:pPr>
    </w:p>
    <w:p>
      <w:pPr>
        <w:pStyle w:val="Heading1"/>
      </w:pPr>
      <w:r>
        <w:t>二 论文数据应如何解读</w:t>
      </w:r>
    </w:p>
    <w:p>
      <w:r>
        <w:t>气温论文[1]采用8通道输入：tref、sst、hgt200、hgt500、u200、u850、v200、v850；可将这组变量作为第一版可比较的起点。其SHAP结果来自随机森林订正模型，不代表深度学习模型或本项目的因子贡献。</w:t>
      </w:r>
    </w:p>
    <w:p>
      <w:r>
        <w:t>降水论文[3]报告q850的归一化SHAP贡献占比超过25%，低层比湿与风场合计约50%。这些数字反映华南降水订正中的水汽条件；不能直接迁移到长江中下游高温预测。降水论文[2]的原始降水、SST和500 hPa位势高度排序也仅适用于其降水订正实验。</w:t>
      </w:r>
    </w:p>
    <w:p>
      <w:pPr>
        <w:pStyle w:val="Heading1"/>
      </w:pPr>
      <w:r>
        <w:t>三 两个月内的实际筛选办法</w:t>
      </w:r>
    </w:p>
    <w:p>
      <w:r>
        <w:t>• 先定目标：明确预测的是未来时段的高温日数、持续时间、强度还是发生概率，并固定提前期。月均气温暖异常与逐日高温事件不是同一指标。</w:t>
      </w:r>
    </w:p>
    <w:p>
      <w:r>
        <w:t>• 建立首版：先测试气温、位势高度、风场和SST；与气候态及简单基准模型比较。</w:t>
      </w:r>
    </w:p>
    <w:p>
      <w:r>
        <w:t>• 逐项增量：在固定训练／验证／测试年份的条件下，逐项加入土壤湿度、辐射、云量或比湿，以验证集和最终独立测试集评估效果。</w:t>
      </w:r>
    </w:p>
    <w:p>
      <w:r>
        <w:t>• 解释结果：可结合SHAP与移除某因子的消融试验；SHAP表示模型使用信息的方式，不单独证明物理因果。</w:t>
      </w:r>
    </w:p>
    <w:p>
      <w:pPr>
        <w:pStyle w:val="Heading1"/>
      </w:pPr>
      <w:r>
        <w:t>参考文件</w:t>
      </w:r>
    </w:p>
    <w:p>
      <w:r>
        <w:t>[1]《设计(论文)文件(PDF) (28)(1).pdf》，数据与输入变量部分、图13及研究不足部分；研究对象为华南月尺度2 m气温订正。</w:t>
      </w:r>
    </w:p>
    <w:p>
      <w:r>
        <w:t>[2]《陈乐-论文定稿 (1)(1).docx》，数据与方法、图4.13和讨论部分；研究对象为长江下游夏季降水订正。</w:t>
      </w:r>
    </w:p>
    <w:p>
      <w:r>
        <w:t>[3]《设计(论文)文件(PDF) (29)(1).pdf》，模型输入与SHAP分析部分；研究对象为华南夏季降水次季节订正。</w:t>
      </w:r>
    </w:p>
    <w:sectPr w:rsidR="00FC693F" w:rsidRPr="0006063C" w:rsidSect="00034616">
      <w:pgSz w:w="12240" w:h="15840"/>
      <w:pgMar w:top="1037" w:right="1051" w:bottom="979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