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1D5C2E"/>
          <w:sz w:val="72"/>
          <w:szCs w:val="72"/>
        </w:rPr>
        <w:t xml:space="preserve">kask</w:t>
      </w:r>
      <w:r>
        <w:rPr>
          <w:rFonts w:ascii="Arial" w:cs="Arial" w:eastAsia="Arial" w:hAnsi="Arial"/>
          <w:b/>
          <w:bCs/>
          <w:color w:val="2E8C47"/>
          <w:sz w:val="72"/>
          <w:szCs w:val="72"/>
        </w:rPr>
        <w:t xml:space="preserve">.bio</w:t>
      </w:r>
      <w:r>
        <w:rPr>
          <w:rFonts w:ascii="Arial" w:cs="Arial" w:eastAsia="Arial" w:hAnsi="Arial"/>
          <w:i/>
          <w:iCs/>
          <w:color w:val="6B7280"/>
          <w:sz w:val="32"/>
          <w:szCs w:val="32"/>
        </w:rPr>
        <w:t xml:space="preserve">  bioconversion</w:t>
      </w:r>
    </w:p>
    <w:p>
      <w:pPr>
        <w:spacing w:after="80" w:before="0"/>
      </w:pPr>
      <w:r>
        <w:rPr>
          <w:rFonts w:ascii="Arial" w:cs="Arial" w:eastAsia="Arial" w:hAnsi="Arial"/>
          <w:color w:val="6B7280"/>
          <w:sz w:val="24"/>
          <w:szCs w:val="24"/>
        </w:rPr>
        <w:t xml:space="preserve">Pre-Seed Pitch · Final Version · May 2026 · Confidential</w:t>
      </w:r>
    </w:p>
    <w:p>
      <w:pPr>
        <w:spacing w:after="80" w:before="0"/>
      </w:pPr>
      <w:r>
        <w:rPr>
          <w:rFonts w:ascii="Arial" w:cs="Arial" w:eastAsia="Arial" w:hAnsi="Arial"/>
          <w:color w:val="6B7280"/>
          <w:sz w:val="22"/>
          <w:szCs w:val="22"/>
        </w:rPr>
        <w:t xml:space="preserve">An initiative of Axolotl Partners · hello@kask.bio · kask.bio</w:t>
      </w:r>
    </w:p>
    <w:p>
      <w:pPr>
        <w:pBdr>
          <w:bottom w:val="single" w:color="E5E7EB" w:sz="4" w:space="1"/>
        </w:pBdr>
        <w:spacing w:after="40" w:before="40"/>
      </w:pPr>
    </w:p>
    <w:p>
      <w:pPr>
        <w:spacing w:after="80" w:before="160"/>
      </w:pPr>
      <w:r>
        <w:rPr>
          <w:rFonts w:ascii="Arial" w:cs="Arial" w:eastAsia="Arial" w:hAnsi="Arial"/>
          <w:b/>
          <w:bCs/>
          <w:color w:val="111827"/>
          <w:sz w:val="24"/>
          <w:szCs w:val="24"/>
        </w:rPr>
        <w:t xml:space="preserve">About this document</w:t>
      </w:r>
    </w:p>
    <w:p>
      <w:pPr>
        <w:spacing w:after="140" w:before="0"/>
      </w:pPr>
      <w:r>
        <w:rPr>
          <w:rFonts w:ascii="Arial" w:cs="Arial" w:eastAsia="Arial" w:hAnsi="Arial"/>
          <w:color w:val="374151"/>
          <w:sz w:val="22"/>
          <w:szCs w:val="22"/>
        </w:rPr>
        <w:t xml:space="preserve">This document integrates two source documents — the pitch (proofreader-edited) and the CTO pre-seed position paper — into a single final pitch where science and business opportunity are equally weighted. Green section banners mark each pitch section. Blue-tinted boxes are the science and architecture layer. The proofreader's edits have been applied throughout.</w:t>
      </w:r>
    </w:p>
    <w:p>
      <w:pPr>
        <w:pBdr>
          <w:bottom w:val="single" w:color="E5E7EB" w:sz="4" w:space="1"/>
        </w:pBdr>
        <w:spacing w:after="40" w:before="40"/>
      </w:pPr>
    </w:p>
    <w:p>
      <w:r>
        <w:br/>
      </w:r>
    </w:p>
    <w:p>
      <w:pPr>
        <w:shd w:fill="1D5C2E" w:val="clear"/>
        <w:spacing w:after="0" w:before="0"/>
        <w:ind w:left="240" w:right="240"/>
      </w:pPr>
      <w:r>
        <w:rPr>
          <w:rFonts w:ascii="Arial" w:cs="Arial" w:eastAsia="Arial" w:hAnsi="Arial"/>
          <w:b/>
          <w:bCs/>
          <w:color w:val="A7F3D0"/>
          <w:sz w:val="20"/>
          <w:szCs w:val="20"/>
        </w:rPr>
        <w:t xml:space="preserve">01  </w:t>
      </w:r>
      <w:r>
        <w:rPr>
          <w:rFonts w:ascii="Arial" w:cs="Arial" w:eastAsia="Arial" w:hAnsi="Arial"/>
          <w:b/>
          <w:bCs/>
          <w:color w:val="FFFFFF"/>
          <w:sz w:val="20"/>
          <w:szCs w:val="20"/>
        </w:rPr>
        <w:t xml:space="preserve">HERO — OPENING STATEMENT</w:t>
      </w:r>
    </w:p>
    <w:p>
      <w:pPr>
        <w:spacing w:after="80" w:before="400"/>
      </w:pPr>
      <w:r>
        <w:rPr>
          <w:rFonts w:ascii="Arial" w:cs="Arial" w:eastAsia="Arial" w:hAnsi="Arial"/>
          <w:b/>
          <w:bCs/>
          <w:color w:val="2E8C47"/>
          <w:spacing w:val="50"/>
          <w:sz w:val="17"/>
          <w:szCs w:val="17"/>
        </w:rPr>
        <w:t xml:space="preserve">TAGLINE</w:t>
      </w:r>
    </w:p>
    <w:p>
      <w:pPr>
        <w:spacing w:after="160" w:before="80"/>
      </w:pPr>
      <w:r>
        <w:rPr>
          <w:rFonts w:ascii="Arial" w:cs="Arial" w:eastAsia="Arial" w:hAnsi="Arial"/>
          <w:b/>
          <w:bCs/>
          <w:color w:val="1D5C2E"/>
          <w:sz w:val="38"/>
          <w:szCs w:val="38"/>
        </w:rPr>
        <w:t xml:space="preserve">Five revenue streams from one bioconversion cycle.</w:t>
      </w:r>
    </w:p>
    <w:p>
      <w:pPr>
        <w:spacing w:after="80" w:before="400"/>
      </w:pPr>
      <w:r>
        <w:rPr>
          <w:rFonts w:ascii="Arial" w:cs="Arial" w:eastAsia="Arial" w:hAnsi="Arial"/>
          <w:b/>
          <w:bCs/>
          <w:color w:val="2E8C47"/>
          <w:spacing w:val="50"/>
          <w:sz w:val="17"/>
          <w:szCs w:val="17"/>
        </w:rPr>
        <w:t xml:space="preserve">SUB-HEADLINE</w:t>
      </w:r>
    </w:p>
    <w:p>
      <w:pPr>
        <w:spacing w:after="140" w:before="0"/>
      </w:pPr>
      <w:r>
        <w:rPr>
          <w:rFonts w:ascii="Arial" w:cs="Arial" w:eastAsia="Arial" w:hAnsi="Arial"/>
          <w:color w:val="374151"/>
          <w:sz w:val="22"/>
          <w:szCs w:val="22"/>
        </w:rPr>
        <w:t xml:space="preserve">kask.bio builds living products — functional drinks, natural cosmetics, smart materials — and the adaptive intelligence platform that makes each new product faster, cheaper, and better-calibrated than the one before. We're building in Europe, at exactly the moment Europe declared domestic bioconversion a strategic necessity.</w:t>
      </w:r>
    </w:p>
    <w:p>
      <w:pPr>
        <w:spacing w:after="40" w:before="60"/>
      </w:pPr>
      <w:r>
        <w:rPr>
          <w:rFonts w:ascii="Arial" w:cs="Arial" w:eastAsia="Arial" w:hAnsi="Arial"/>
          <w:color w:val="6B7280"/>
          <w:sz w:val="18"/>
          <w:szCs w:val="18"/>
        </w:rPr>
        <w:t xml:space="preserve">¹ </w:t>
      </w:r>
      <w:r>
        <w:rPr>
          <w:rFonts w:ascii="Arial" w:cs="Arial" w:eastAsia="Arial" w:hAnsi="Arial"/>
          <w:i/>
          <w:iCs/>
          <w:color w:val="6B7280"/>
          <w:sz w:val="18"/>
          <w:szCs w:val="18"/>
        </w:rPr>
        <w:t xml:space="preserve">Joint AgriFoodTech Industry Letter to EU Executive VP Séjourné, Brussels, 18 May 2026 — signed by Fraunhofer, Kerry, GEA, HTGF, TUM Venture Labs, Flora Ventures and 20+ others.</w:t>
      </w:r>
    </w:p>
    <w:p>
      <w:pPr>
        <w:spacing w:after="80" w:before="400"/>
      </w:pPr>
      <w:r>
        <w:rPr>
          <w:rFonts w:ascii="Arial" w:cs="Arial" w:eastAsia="Arial" w:hAnsi="Arial"/>
          <w:b/>
          <w:bCs/>
          <w:color w:val="2E8C47"/>
          <w:spacing w:val="50"/>
          <w:sz w:val="17"/>
          <w:szCs w:val="17"/>
        </w:rPr>
        <w:t xml:space="preserve">STATS BAR</w:t>
      </w:r>
    </w:p>
    <w:p>
      <w:pPr>
        <w:spacing w:after="40" w:before="40"/>
      </w:pPr>
      <w:r>
        <w:rPr>
          <w:rFonts w:ascii="Arial" w:cs="Arial" w:eastAsia="Arial" w:hAnsi="Arial"/>
          <w:color w:val="6B7280"/>
          <w:sz w:val="21"/>
          <w:szCs w:val="21"/>
        </w:rPr>
        <w:t xml:space="preserve">Platform in development:   </w:t>
      </w:r>
      <w:r>
        <w:rPr>
          <w:rFonts w:ascii="Arial" w:cs="Arial" w:eastAsia="Arial" w:hAnsi="Arial"/>
          <w:b/>
          <w:bCs/>
          <w:color w:val="111827"/>
          <w:sz w:val="21"/>
          <w:szCs w:val="21"/>
        </w:rPr>
        <w:t xml:space="preserve">5 years bootstrapped</w:t>
      </w:r>
    </w:p>
    <w:p>
      <w:pPr>
        <w:spacing w:after="40" w:before="40"/>
      </w:pPr>
      <w:r>
        <w:rPr>
          <w:rFonts w:ascii="Arial" w:cs="Arial" w:eastAsia="Arial" w:hAnsi="Arial"/>
          <w:color w:val="6B7280"/>
          <w:sz w:val="21"/>
          <w:szCs w:val="21"/>
        </w:rPr>
        <w:t xml:space="preserve">AI agents running today:   </w:t>
      </w:r>
      <w:r>
        <w:rPr>
          <w:rFonts w:ascii="Arial" w:cs="Arial" w:eastAsia="Arial" w:hAnsi="Arial"/>
          <w:b/>
          <w:bCs/>
          <w:color w:val="111827"/>
          <w:sz w:val="21"/>
          <w:szCs w:val="21"/>
        </w:rPr>
        <w:t xml:space="preserve">82</w:t>
      </w:r>
    </w:p>
    <w:p>
      <w:pPr>
        <w:spacing w:after="40" w:before="40"/>
      </w:pPr>
      <w:r>
        <w:rPr>
          <w:rFonts w:ascii="Arial" w:cs="Arial" w:eastAsia="Arial" w:hAnsi="Arial"/>
          <w:color w:val="6B7280"/>
          <w:sz w:val="21"/>
          <w:szCs w:val="21"/>
        </w:rPr>
        <w:t xml:space="preserve">R&amp;D nodes globally:   </w:t>
      </w:r>
      <w:r>
        <w:rPr>
          <w:rFonts w:ascii="Arial" w:cs="Arial" w:eastAsia="Arial" w:hAnsi="Arial"/>
          <w:b/>
          <w:bCs/>
          <w:color w:val="111827"/>
          <w:sz w:val="21"/>
          <w:szCs w:val="21"/>
        </w:rPr>
        <w:t xml:space="preserve">3 (Konstanz · Monterrey · Zürich in activation)</w:t>
      </w:r>
    </w:p>
    <w:p>
      <w:pPr>
        <w:spacing w:after="40" w:before="40"/>
      </w:pPr>
      <w:r>
        <w:rPr>
          <w:rFonts w:ascii="Arial" w:cs="Arial" w:eastAsia="Arial" w:hAnsi="Arial"/>
          <w:color w:val="6B7280"/>
          <w:sz w:val="21"/>
          <w:szCs w:val="21"/>
        </w:rPr>
        <w:t xml:space="preserve">First product to market:   </w:t>
      </w:r>
      <w:r>
        <w:rPr>
          <w:rFonts w:ascii="Arial" w:cs="Arial" w:eastAsia="Arial" w:hAnsi="Arial"/>
          <w:b/>
          <w:bCs/>
          <w:color w:val="111827"/>
          <w:sz w:val="21"/>
          <w:szCs w:val="21"/>
        </w:rPr>
        <w:t xml:space="preserve">Weeks</w:t>
      </w:r>
    </w:p>
    <w:p>
      <w:pPr>
        <w:spacing w:after="80" w:before="400"/>
      </w:pPr>
      <w:r>
        <w:rPr>
          <w:rFonts w:ascii="Arial" w:cs="Arial" w:eastAsia="Arial" w:hAnsi="Arial"/>
          <w:b/>
          <w:bCs/>
          <w:color w:val="2E8C47"/>
          <w:spacing w:val="50"/>
          <w:sz w:val="17"/>
          <w:szCs w:val="17"/>
        </w:rPr>
        <w:t xml:space="preserve">BADGE</w:t>
      </w:r>
    </w:p>
    <w:p>
      <w:pPr>
        <w:spacing w:after="140" w:before="0"/>
      </w:pPr>
      <w:r>
        <w:rPr>
          <w:rFonts w:ascii="Arial" w:cs="Arial" w:eastAsia="Arial" w:hAnsi="Arial"/>
          <w:color w:val="374151"/>
          <w:sz w:val="22"/>
          <w:szCs w:val="22"/>
        </w:rPr>
        <w:t xml:space="preserve">EU Biotech Acts I &amp; II Tailwind · Konstanz Node · Weeks from Market Entry</w:t>
      </w:r>
    </w:p>
    <w:p>
      <w:r>
        <w:br/>
      </w:r>
    </w:p>
    <w:p>
      <w:pPr>
        <w:shd w:fill="1D5C2E" w:val="clear"/>
        <w:spacing w:after="0" w:before="0"/>
        <w:ind w:left="240" w:right="240"/>
      </w:pPr>
      <w:r>
        <w:rPr>
          <w:rFonts w:ascii="Arial" w:cs="Arial" w:eastAsia="Arial" w:hAnsi="Arial"/>
          <w:b/>
          <w:bCs/>
          <w:color w:val="A7F3D0"/>
          <w:sz w:val="20"/>
          <w:szCs w:val="20"/>
        </w:rPr>
        <w:t xml:space="preserve">02  </w:t>
      </w:r>
      <w:r>
        <w:rPr>
          <w:rFonts w:ascii="Arial" w:cs="Arial" w:eastAsia="Arial" w:hAnsi="Arial"/>
          <w:b/>
          <w:bCs/>
          <w:color w:val="FFFFFF"/>
          <w:sz w:val="20"/>
          <w:szCs w:val="20"/>
        </w:rPr>
        <w:t xml:space="preserve">THE ONE-LINER</w:t>
      </w:r>
    </w:p>
    <w:p>
      <w:pPr>
        <w:pBdr>
          <w:left w:val="single" w:color="2E8C47" w:sz="18" w:space="12"/>
        </w:pBdr>
        <w:spacing w:after="240" w:before="240"/>
        <w:ind w:left="400"/>
      </w:pPr>
      <w:r>
        <w:rPr>
          <w:rFonts w:ascii="Arial" w:cs="Arial" w:eastAsia="Arial" w:hAnsi="Arial"/>
          <w:i/>
          <w:iCs/>
          <w:color w:val="2E8C47"/>
          <w:sz w:val="24"/>
          <w:szCs w:val="24"/>
        </w:rPr>
        <w:t xml:space="preserve">We grow products from microbes and their side streams — then sell the products, the recipes, the tools, the data, and share the know-how. That's five revenue streams from one bioconversion cycle.</w:t>
      </w:r>
    </w:p>
    <w:p>
      <w:r>
        <w:br/>
      </w:r>
    </w:p>
    <w:p>
      <w:pPr>
        <w:shd w:fill="1D5C2E" w:val="clear"/>
        <w:spacing w:after="0" w:before="0"/>
        <w:ind w:left="240" w:right="240"/>
      </w:pPr>
      <w:r>
        <w:rPr>
          <w:rFonts w:ascii="Arial" w:cs="Arial" w:eastAsia="Arial" w:hAnsi="Arial"/>
          <w:b/>
          <w:bCs/>
          <w:color w:val="A7F3D0"/>
          <w:sz w:val="20"/>
          <w:szCs w:val="20"/>
        </w:rPr>
        <w:t xml:space="preserve">03  </w:t>
      </w:r>
      <w:r>
        <w:rPr>
          <w:rFonts w:ascii="Arial" w:cs="Arial" w:eastAsia="Arial" w:hAnsi="Arial"/>
          <w:b/>
          <w:bCs/>
          <w:color w:val="FFFFFF"/>
          <w:sz w:val="20"/>
          <w:szCs w:val="20"/>
        </w:rPr>
        <w:t xml:space="preserve">THE PROBLEM</w:t>
      </w:r>
    </w:p>
    <w:p>
      <w:pPr>
        <w:pStyle w:val="Heading2"/>
        <w:spacing w:after="120" w:before="360"/>
      </w:pPr>
      <w:r>
        <w:rPr>
          <w:rFonts w:ascii="Arial" w:cs="Arial" w:eastAsia="Arial" w:hAnsi="Arial"/>
          <w:b/>
          <w:bCs/>
          <w:color w:val="111827"/>
          <w:sz w:val="34"/>
          <w:szCs w:val="34"/>
        </w:rPr>
        <w:t xml:space="preserve">Bio-based industries face a structural bottleneck: the infrastructure for programmable biological production does not yet exist at scale.</w:t>
      </w:r>
    </w:p>
    <w:p>
      <w:pPr>
        <w:spacing w:after="140" w:before="0"/>
      </w:pPr>
      <w:r>
        <w:rPr>
          <w:rFonts w:ascii="Arial" w:cs="Arial" w:eastAsia="Arial" w:hAnsi="Arial"/>
          <w:color w:val="374151"/>
          <w:sz w:val="22"/>
          <w:szCs w:val="22"/>
        </w:rPr>
        <w:t xml:space="preserve">Demand for functional drinks, bioactive cosmetics, and sustainable materials is exploding. The science is ready. Getting from lab insight to a product on a shelf — and then to a scalable business — still requires years and capital, because the feedback loops are slow, the tacit knowledge is locked in practitioners, and the value generated at each step is routinely left uncaptured.</w:t>
      </w:r>
    </w:p>
    <w:p>
      <w:pPr>
        <w:spacing w:after="140" w:before="0"/>
      </w:pPr>
      <w:r>
        <w:rPr>
          <w:rFonts w:ascii="Arial" w:cs="Arial" w:eastAsia="Arial" w:hAnsi="Arial"/>
          <w:color w:val="374151"/>
          <w:sz w:val="22"/>
          <w:szCs w:val="22"/>
        </w:rPr>
        <w:t xml:space="preserve">And now a fourth problem: Europe is watching its own bio-innovation leave.</w:t>
      </w:r>
    </w:p>
    <w:p>
      <w:pPr>
        <w:spacing w:after="80" w:before="280"/>
      </w:pPr>
      <w:r>
        <w:rPr>
          <w:rFonts w:ascii="Arial" w:cs="Arial" w:eastAsia="Arial" w:hAnsi="Arial"/>
          <w:b/>
          <w:bCs/>
          <w:color w:val="1D5C2E"/>
          <w:sz w:val="24"/>
          <w:szCs w:val="24"/>
        </w:rPr>
        <w:t xml:space="preserve">Problem 1 — Slow, linear R&amp;D processes</w:t>
      </w:r>
    </w:p>
    <w:p>
      <w:pPr>
        <w:spacing w:after="140" w:before="0"/>
      </w:pPr>
      <w:r>
        <w:rPr>
          <w:rFonts w:ascii="Arial" w:cs="Arial" w:eastAsia="Arial" w:hAnsi="Arial"/>
          <w:color w:val="374151"/>
          <w:sz w:val="22"/>
          <w:szCs w:val="22"/>
        </w:rPr>
        <w:t xml:space="preserve">Traditional biotech bets everything on one carefully-designed candidate. If it fails after 18 months, you restart. This is a linear product development model — one hypothesis, one cycle, one outcome. Software-first design principles now make parallel, modular development of the full biological production infrastructure possible. Studies in venture-backed biotech show &gt;90% of single-candidate programmes fail to reach commercial scale.¹</w:t>
      </w:r>
    </w:p>
    <w:p>
      <w:pPr>
        <w:spacing w:after="120" w:before="20"/>
      </w:pPr>
      <w:r>
        <w:rPr>
          <w:rFonts w:ascii="Arial" w:cs="Arial" w:eastAsia="Arial" w:hAnsi="Arial"/>
          <w:color w:val="6B7280"/>
          <w:sz w:val="18"/>
          <w:szCs w:val="18"/>
        </w:rPr>
        <w:t xml:space="preserve">¹ </w:t>
      </w:r>
      <w:r>
        <w:rPr>
          <w:rFonts w:ascii="Arial" w:cs="Arial" w:eastAsia="Arial" w:hAnsi="Arial"/>
          <w:i/>
          <w:iCs/>
          <w:color w:val="6B7280"/>
          <w:sz w:val="18"/>
          <w:szCs w:val="18"/>
        </w:rPr>
        <w:t xml:space="preserve">[Insert footnote reference — e.g. BioPharma R&amp;D failure rate studies, Nature Biotechnology or equivalent]</w:t>
      </w:r>
    </w:p>
    <w:p>
      <w:pPr>
        <w:spacing w:after="80" w:before="280"/>
      </w:pPr>
      <w:r>
        <w:rPr>
          <w:rFonts w:ascii="Arial" w:cs="Arial" w:eastAsia="Arial" w:hAnsi="Arial"/>
          <w:b/>
          <w:bCs/>
          <w:color w:val="1D5C2E"/>
          <w:sz w:val="24"/>
          <w:szCs w:val="24"/>
        </w:rPr>
        <w:t xml:space="preserve">Problem 2 — One product = one bet</w:t>
      </w:r>
    </w:p>
    <w:p>
      <w:pPr>
        <w:spacing w:after="140" w:before="0"/>
      </w:pPr>
      <w:r>
        <w:rPr>
          <w:rFonts w:ascii="Arial" w:cs="Arial" w:eastAsia="Arial" w:hAnsi="Arial"/>
          <w:color w:val="374151"/>
          <w:sz w:val="22"/>
          <w:szCs w:val="22"/>
        </w:rPr>
        <w:t xml:space="preserve">Most biotech startups launch a single product. Current market fluctuations and global instability require better risk distribution strategies. A single SKU business creates concentration risk, more competition, and less systemic resilience across the supply chain.</w:t>
      </w:r>
    </w:p>
    <w:p>
      <w:pPr>
        <w:spacing w:after="80" w:before="280"/>
      </w:pPr>
      <w:r>
        <w:rPr>
          <w:rFonts w:ascii="Arial" w:cs="Arial" w:eastAsia="Arial" w:hAnsi="Arial"/>
          <w:b/>
          <w:bCs/>
          <w:color w:val="1D5C2E"/>
          <w:sz w:val="24"/>
          <w:szCs w:val="24"/>
        </w:rPr>
        <w:t xml:space="preserve">Problem 3 — Unclaimed value</w:t>
      </w:r>
    </w:p>
    <w:p>
      <w:pPr>
        <w:spacing w:after="140" w:before="0"/>
      </w:pPr>
      <w:r>
        <w:rPr>
          <w:rFonts w:ascii="Arial" w:cs="Arial" w:eastAsia="Arial" w:hAnsi="Arial"/>
          <w:color w:val="374151"/>
          <w:sz w:val="22"/>
          <w:szCs w:val="22"/>
        </w:rPr>
        <w:t xml:space="preserve">Programmable fermentation know-how, biodynamic process digitalization, and formulation design — most companies generate all of this and monetize none of it. The knowledge walks out the door with every employee, or stays locked in proprietary siloes unavailable to the field. The informatic residue of making things well is itself an asset class that the sector has not yet learned to treat as one.</w:t>
      </w:r>
    </w:p>
    <w:p>
      <w:pPr>
        <w:spacing w:after="80" w:before="280"/>
      </w:pPr>
      <w:r>
        <w:rPr>
          <w:rFonts w:ascii="Arial" w:cs="Arial" w:eastAsia="Arial" w:hAnsi="Arial"/>
          <w:b/>
          <w:bCs/>
          <w:color w:val="1D5C2E"/>
          <w:sz w:val="24"/>
          <w:szCs w:val="24"/>
        </w:rPr>
        <w:t xml:space="preserve">Problem 4 — Europe is funding the science and losing the companies</w:t>
      </w:r>
    </w:p>
    <w:p>
      <w:pPr>
        <w:spacing w:after="140" w:before="0"/>
      </w:pPr>
      <w:r>
        <w:rPr>
          <w:rFonts w:ascii="Arial" w:cs="Arial" w:eastAsia="Arial" w:hAnsi="Arial"/>
          <w:color w:val="374151"/>
          <w:sz w:val="22"/>
          <w:szCs w:val="22"/>
        </w:rPr>
        <w:t xml:space="preserve">EU food biotech startups regularly relocate to the US to scale. China already produces the majority of fermentation-derived amino acids and vitamins used in European livestock feed. This is not a future risk — it is a current strategic dependency. A joint industry letter signed by Fraunhofer, Kerry, GEA, HTGF, and 20+ others landed on the EU Commission's desk in May 2026, calling this a biosecurity emergency.</w:t>
      </w:r>
    </w:p>
    <w:p>
      <w:r>
        <w:br/>
      </w:r>
    </w:p>
    <w:p>
      <w:pPr>
        <w:shd w:fill="1D5C2E" w:val="clear"/>
        <w:spacing w:after="0" w:before="0"/>
        <w:ind w:left="240" w:right="240"/>
      </w:pPr>
      <w:r>
        <w:rPr>
          <w:rFonts w:ascii="Arial" w:cs="Arial" w:eastAsia="Arial" w:hAnsi="Arial"/>
          <w:b/>
          <w:bCs/>
          <w:color w:val="A7F3D0"/>
          <w:sz w:val="20"/>
          <w:szCs w:val="20"/>
        </w:rPr>
        <w:t xml:space="preserve">04  </w:t>
      </w:r>
      <w:r>
        <w:rPr>
          <w:rFonts w:ascii="Arial" w:cs="Arial" w:eastAsia="Arial" w:hAnsi="Arial"/>
          <w:b/>
          <w:bCs/>
          <w:color w:val="FFFFFF"/>
          <w:sz w:val="20"/>
          <w:szCs w:val="20"/>
        </w:rPr>
        <w:t xml:space="preserve">WHAT KASK DOES</w:t>
      </w:r>
    </w:p>
    <w:p>
      <w:pPr>
        <w:pStyle w:val="Heading2"/>
        <w:spacing w:after="120" w:before="360"/>
      </w:pPr>
      <w:r>
        <w:rPr>
          <w:rFonts w:ascii="Arial" w:cs="Arial" w:eastAsia="Arial" w:hAnsi="Arial"/>
          <w:b/>
          <w:bCs/>
          <w:color w:val="111827"/>
          <w:sz w:val="34"/>
          <w:szCs w:val="34"/>
        </w:rPr>
        <w:t xml:space="preserve">Adaptive intelligence infrastructure for bioconversion — built against our own production before being offered as a service.</w:t>
      </w:r>
    </w:p>
    <w:p>
      <w:pPr>
        <w:pBdr>
          <w:left w:val="single" w:color="2E8C47" w:sz="18" w:space="12"/>
        </w:pBdr>
        <w:spacing w:after="240" w:before="240"/>
        <w:ind w:left="400"/>
      </w:pPr>
      <w:r>
        <w:rPr>
          <w:rFonts w:ascii="Arial" w:cs="Arial" w:eastAsia="Arial" w:hAnsi="Arial"/>
          <w:i/>
          <w:iCs/>
          <w:color w:val="2E8C47"/>
          <w:sz w:val="24"/>
          <w:szCs w:val="24"/>
        </w:rPr>
        <w:t xml:space="preserve">We grow products from microbes and their side streams — then sell the products, the recipes, the tools, the data, and share the know-how. That's five revenue streams from one bioconversion cycle.</w:t>
      </w:r>
    </w:p>
    <w:p>
      <w:pPr>
        <w:spacing w:after="140" w:before="0"/>
      </w:pPr>
      <w:r>
        <w:rPr>
          <w:rFonts w:ascii="Arial" w:cs="Arial" w:eastAsia="Arial" w:hAnsi="Arial"/>
          <w:color w:val="374151"/>
          <w:sz w:val="22"/>
          <w:szCs w:val="22"/>
        </w:rPr>
        <w:t xml:space="preserve">The thing that makes this possible is a platform we've spent five years building: AI tools that watch fermentation in real time, predict what will work next, and turn every experiment into institutional knowledge that compounds across the whole network.</w:t>
      </w:r>
    </w:p>
    <w:p>
      <w:pPr>
        <w:spacing w:after="140" w:before="0"/>
      </w:pPr>
      <w:r>
        <w:rPr>
          <w:rFonts w:ascii="Arial" w:cs="Arial" w:eastAsia="Arial" w:hAnsi="Arial"/>
          <w:color w:val="374151"/>
          <w:sz w:val="22"/>
          <w:szCs w:val="22"/>
        </w:rPr>
        <w:t xml:space="preserve">We don't just make things. We get smarter every time we make things. And we're beginning to sell that intelligence to others.</w:t>
      </w:r>
    </w:p>
    <w:p>
      <w:pPr>
        <w:pBdr>
          <w:top w:val="single" w:color="BFDBFE" w:sz="1"/>
          <w:bottom w:val="single" w:color="BFDBFE" w:sz="1"/>
          <w:left w:val="thick" w:color="3B82F6" w:sz="14"/>
          <w:right w:val="single" w:color="BFDBFE" w:sz="1"/>
        </w:pBdr>
        <w:shd w:fill="EFF6FF" w:val="clear"/>
        <w:spacing w:after="160" w:before="120"/>
        <w:ind w:left="200" w:right="200"/>
      </w:pPr>
      <w:r>
        <w:rPr>
          <w:rFonts w:ascii="Arial" w:cs="Arial" w:eastAsia="Arial" w:hAnsi="Arial"/>
          <w:i/>
          <w:iCs/>
          <w:color w:val="1E3A5F"/>
          <w:sz w:val="20"/>
          <w:szCs w:val="20"/>
        </w:rPr>
        <w:t xml:space="preserve">kask.bio = bioconversion (the transformation of biological inputs into valuable outputs through controlled biological processes) + adaptive intelligence infrastructure (probabilistic, continuously calibrating, physically grounded). The coupling is the business. The products are the evidence. The platform is the asset.</w:t>
      </w:r>
    </w:p>
    <w:p>
      <w:r>
        <w:br/>
      </w:r>
    </w:p>
    <w:p>
      <w:pPr>
        <w:shd w:fill="1D5C2E" w:val="clear"/>
        <w:spacing w:after="0" w:before="0"/>
        <w:ind w:left="240" w:right="240"/>
      </w:pPr>
      <w:r>
        <w:rPr>
          <w:rFonts w:ascii="Arial" w:cs="Arial" w:eastAsia="Arial" w:hAnsi="Arial"/>
          <w:b/>
          <w:bCs/>
          <w:color w:val="A7F3D0"/>
          <w:sz w:val="20"/>
          <w:szCs w:val="20"/>
        </w:rPr>
        <w:t xml:space="preserve">05  </w:t>
      </w:r>
      <w:r>
        <w:rPr>
          <w:rFonts w:ascii="Arial" w:cs="Arial" w:eastAsia="Arial" w:hAnsi="Arial"/>
          <w:b/>
          <w:bCs/>
          <w:color w:val="FFFFFF"/>
          <w:sz w:val="20"/>
          <w:szCs w:val="20"/>
        </w:rPr>
        <w:t xml:space="preserve">VERTICAL INTEGRATION — THE ECONOMICS</w:t>
      </w:r>
    </w:p>
    <w:p>
      <w:pPr>
        <w:pStyle w:val="Heading2"/>
        <w:spacing w:after="120" w:before="360"/>
      </w:pPr>
      <w:r>
        <w:rPr>
          <w:rFonts w:ascii="Arial" w:cs="Arial" w:eastAsia="Arial" w:hAnsi="Arial"/>
          <w:b/>
          <w:bCs/>
          <w:color w:val="111827"/>
          <w:sz w:val="34"/>
          <w:szCs w:val="34"/>
        </w:rPr>
        <w:t xml:space="preserve">Owning the chain: why bioconversion value capture is 60–100× greater when you own steps 2 through 5.</w:t>
      </w:r>
    </w:p>
    <w:p>
      <w:pPr>
        <w:spacing w:after="140" w:before="0"/>
      </w:pPr>
      <w:r>
        <w:rPr>
          <w:rFonts w:ascii="Arial" w:cs="Arial" w:eastAsia="Arial" w:hAnsi="Arial"/>
          <w:color w:val="374151"/>
          <w:sz w:val="22"/>
          <w:szCs w:val="22"/>
        </w:rPr>
        <w:t xml:space="preserve">Here's what vertical integration means in plain terms — and why the difference between owning one step versus five is the difference between a commodity supplier and a platform company.</w:t>
      </w:r>
    </w:p>
    <w:p>
      <w:pPr>
        <w:spacing w:after="80" w:before="400"/>
      </w:pPr>
      <w:r>
        <w:rPr>
          <w:rFonts w:ascii="Arial" w:cs="Arial" w:eastAsia="Arial" w:hAnsi="Arial"/>
          <w:b/>
          <w:bCs/>
          <w:color w:val="2E8C47"/>
          <w:spacing w:val="50"/>
          <w:sz w:val="17"/>
          <w:szCs w:val="17"/>
        </w:rPr>
        <w:t xml:space="preserve">THE PRODUCTION CHAIN</w:t>
      </w:r>
    </w:p>
    <w:p>
      <w:pPr>
        <w:spacing w:after="40" w:before="40"/>
      </w:pPr>
      <w:r>
        <w:rPr>
          <w:rFonts w:ascii="Arial" w:cs="Arial" w:eastAsia="Arial" w:hAnsi="Arial"/>
          <w:color w:val="6B7280"/>
          <w:sz w:val="21"/>
          <w:szCs w:val="21"/>
        </w:rPr>
        <w:t xml:space="preserve">Step 1 — Raw material:   </w:t>
      </w:r>
      <w:r>
        <w:rPr>
          <w:rFonts w:ascii="Arial" w:cs="Arial" w:eastAsia="Arial" w:hAnsi="Arial"/>
          <w:b/>
          <w:bCs/>
          <w:color w:val="111827"/>
          <w:sz w:val="21"/>
          <w:szCs w:val="21"/>
        </w:rPr>
        <w:t xml:space="preserve">Sourced. Someone else grows the mushrooms, botanicals, or bacterial starter cultures.</w:t>
      </w:r>
    </w:p>
    <w:p>
      <w:pPr>
        <w:spacing w:after="40" w:before="40"/>
      </w:pPr>
      <w:r>
        <w:rPr>
          <w:rFonts w:ascii="Arial" w:cs="Arial" w:eastAsia="Arial" w:hAnsi="Arial"/>
          <w:color w:val="6B7280"/>
          <w:sz w:val="21"/>
          <w:szCs w:val="21"/>
        </w:rPr>
        <w:t xml:space="preserve">Step 2 — Fermentation ✓ kask owns:   </w:t>
      </w:r>
      <w:r>
        <w:rPr>
          <w:rFonts w:ascii="Arial" w:cs="Arial" w:eastAsia="Arial" w:hAnsi="Arial"/>
          <w:b/>
          <w:bCs/>
          <w:color w:val="111827"/>
          <w:sz w:val="21"/>
          <w:szCs w:val="21"/>
        </w:rPr>
        <w:t xml:space="preserve">Our lab + AMBU bioreactor. Bacteria and fungi converted into functional ingredients at Konstanz.</w:t>
      </w:r>
    </w:p>
    <w:p>
      <w:pPr>
        <w:spacing w:after="40" w:before="40"/>
      </w:pPr>
      <w:r>
        <w:rPr>
          <w:rFonts w:ascii="Arial" w:cs="Arial" w:eastAsia="Arial" w:hAnsi="Arial"/>
          <w:color w:val="6B7280"/>
          <w:sz w:val="21"/>
          <w:szCs w:val="21"/>
        </w:rPr>
        <w:t xml:space="preserve">Step 3 — Formulation ✓ kask owns:   </w:t>
      </w:r>
      <w:r>
        <w:rPr>
          <w:rFonts w:ascii="Arial" w:cs="Arial" w:eastAsia="Arial" w:hAnsi="Arial"/>
          <w:b/>
          <w:bCs/>
          <w:color w:val="111827"/>
          <w:sz w:val="21"/>
          <w:szCs w:val="21"/>
        </w:rPr>
        <w:t xml:space="preserve">Our AI tools optimize dose, combination, and stability. Batch-level characterization before every product run.</w:t>
      </w:r>
    </w:p>
    <w:p>
      <w:pPr>
        <w:spacing w:after="40" w:before="40"/>
      </w:pPr>
      <w:r>
        <w:rPr>
          <w:rFonts w:ascii="Arial" w:cs="Arial" w:eastAsia="Arial" w:hAnsi="Arial"/>
          <w:color w:val="6B7280"/>
          <w:sz w:val="21"/>
          <w:szCs w:val="21"/>
        </w:rPr>
        <w:t xml:space="preserve">Step 4 — Finished product ✓ kask owns:   </w:t>
      </w:r>
      <w:r>
        <w:rPr>
          <w:rFonts w:ascii="Arial" w:cs="Arial" w:eastAsia="Arial" w:hAnsi="Arial"/>
          <w:b/>
          <w:bCs/>
          <w:color w:val="111827"/>
          <w:sz w:val="21"/>
          <w:szCs w:val="21"/>
        </w:rPr>
        <w:t xml:space="preserve">We sell the finished drink, cosmetic, or panel — not a raw ingredient. Also white-label supply where relevant.</w:t>
      </w:r>
    </w:p>
    <w:p>
      <w:pPr>
        <w:spacing w:after="40" w:before="40"/>
      </w:pPr>
      <w:r>
        <w:rPr>
          <w:rFonts w:ascii="Arial" w:cs="Arial" w:eastAsia="Arial" w:hAnsi="Arial"/>
          <w:color w:val="6B7280"/>
          <w:sz w:val="21"/>
          <w:szCs w:val="21"/>
        </w:rPr>
        <w:t xml:space="preserve">Step 5 — Platform &amp; data ✓ kask owns:   </w:t>
      </w:r>
      <w:r>
        <w:rPr>
          <w:rFonts w:ascii="Arial" w:cs="Arial" w:eastAsia="Arial" w:hAnsi="Arial"/>
          <w:b/>
          <w:bCs/>
          <w:color w:val="111827"/>
          <w:sz w:val="21"/>
          <w:szCs w:val="21"/>
        </w:rPr>
        <w:t xml:space="preserve">Process recipes, calibrated models, and tools licensed to operators and B2B partners.</w:t>
      </w:r>
    </w:p>
    <w:p>
      <w:pPr>
        <w:spacing w:after="80" w:before="400"/>
      </w:pPr>
      <w:r>
        <w:rPr>
          <w:rFonts w:ascii="Arial" w:cs="Arial" w:eastAsia="Arial" w:hAnsi="Arial"/>
          <w:b/>
          <w:bCs/>
          <w:color w:val="2E8C47"/>
          <w:spacing w:val="50"/>
          <w:sz w:val="17"/>
          <w:szCs w:val="17"/>
        </w:rPr>
        <w:t xml:space="preserve">THE MATH — 100 LITRES OF FERMENTED SCOBY</w:t>
      </w:r>
    </w:p>
    <w:p>
      <w:pPr>
        <w:spacing w:after="60" w:before="200"/>
      </w:pPr>
      <w:r>
        <w:rPr>
          <w:rFonts w:ascii="Arial" w:cs="Arial" w:eastAsia="Arial" w:hAnsi="Arial"/>
          <w:b/>
          <w:bCs/>
          <w:color w:val="374151"/>
          <w:sz w:val="22"/>
          <w:szCs w:val="22"/>
        </w:rPr>
        <w:t xml:space="preserve">Without vertical integration (commodity supplier model)</w:t>
      </w:r>
    </w:p>
    <w:p>
      <w:pPr>
        <w:spacing w:after="40" w:before="40"/>
      </w:pPr>
      <w:r>
        <w:rPr>
          <w:rFonts w:ascii="Arial" w:cs="Arial" w:eastAsia="Arial" w:hAnsi="Arial"/>
          <w:color w:val="6B7280"/>
          <w:sz w:val="21"/>
          <w:szCs w:val="21"/>
        </w:rPr>
        <w:t xml:space="preserve">Sell raw SCOBY extract to a cosmetics brand:   </w:t>
      </w:r>
      <w:r>
        <w:rPr>
          <w:rFonts w:ascii="Arial" w:cs="Arial" w:eastAsia="Arial" w:hAnsi="Arial"/>
          <w:b/>
          <w:bCs/>
          <w:color w:val="111827"/>
          <w:sz w:val="21"/>
          <w:szCs w:val="21"/>
        </w:rPr>
        <w:t xml:space="preserve">€3–5 / litre</w:t>
      </w:r>
    </w:p>
    <w:p>
      <w:pPr>
        <w:spacing w:after="40" w:before="40"/>
      </w:pPr>
      <w:r>
        <w:rPr>
          <w:rFonts w:ascii="Arial" w:cs="Arial" w:eastAsia="Arial" w:hAnsi="Arial"/>
          <w:color w:val="6B7280"/>
          <w:sz w:val="21"/>
          <w:szCs w:val="21"/>
        </w:rPr>
        <w:t xml:space="preserve">Value captured at:   </w:t>
      </w:r>
      <w:r>
        <w:rPr>
          <w:rFonts w:ascii="Arial" w:cs="Arial" w:eastAsia="Arial" w:hAnsi="Arial"/>
          <w:b/>
          <w:bCs/>
          <w:color w:val="111827"/>
          <w:sz w:val="21"/>
          <w:szCs w:val="21"/>
        </w:rPr>
        <w:t xml:space="preserve">1 point in the chain</w:t>
      </w:r>
    </w:p>
    <w:p>
      <w:pPr>
        <w:spacing w:after="40" w:before="40"/>
      </w:pPr>
      <w:r>
        <w:rPr>
          <w:rFonts w:ascii="Arial" w:cs="Arial" w:eastAsia="Arial" w:hAnsi="Arial"/>
          <w:color w:val="6B7280"/>
          <w:sz w:val="21"/>
          <w:szCs w:val="21"/>
        </w:rPr>
        <w:t xml:space="preserve">Gross margin:   </w:t>
      </w:r>
      <w:r>
        <w:rPr>
          <w:rFonts w:ascii="Arial" w:cs="Arial" w:eastAsia="Arial" w:hAnsi="Arial"/>
          <w:b/>
          <w:bCs/>
          <w:color w:val="111827"/>
          <w:sz w:val="21"/>
          <w:szCs w:val="21"/>
        </w:rPr>
        <w:t xml:space="preserve">~35%</w:t>
      </w:r>
    </w:p>
    <w:p>
      <w:pPr>
        <w:spacing w:after="40" w:before="40"/>
      </w:pPr>
      <w:r>
        <w:rPr>
          <w:rFonts w:ascii="Arial" w:cs="Arial" w:eastAsia="Arial" w:hAnsi="Arial"/>
          <w:color w:val="6B7280"/>
          <w:sz w:val="21"/>
          <w:szCs w:val="21"/>
        </w:rPr>
        <w:t xml:space="preserve">Revenue per 100L batch:   </w:t>
      </w:r>
      <w:r>
        <w:rPr>
          <w:rFonts w:ascii="Arial" w:cs="Arial" w:eastAsia="Arial" w:hAnsi="Arial"/>
          <w:b/>
          <w:bCs/>
          <w:color w:val="111827"/>
          <w:sz w:val="21"/>
          <w:szCs w:val="21"/>
        </w:rPr>
        <w:t xml:space="preserve">~€300–500</w:t>
      </w:r>
    </w:p>
    <w:p>
      <w:pPr>
        <w:spacing w:after="60" w:before="200"/>
      </w:pPr>
      <w:r>
        <w:rPr>
          <w:rFonts w:ascii="Arial" w:cs="Arial" w:eastAsia="Arial" w:hAnsi="Arial"/>
          <w:b/>
          <w:bCs/>
          <w:color w:val="374151"/>
          <w:sz w:val="22"/>
          <w:szCs w:val="22"/>
        </w:rPr>
        <w:t xml:space="preserve">With vertical integration — kask model</w:t>
      </w:r>
    </w:p>
    <w:p>
      <w:pPr>
        <w:spacing w:after="40" w:before="40"/>
      </w:pPr>
      <w:r>
        <w:rPr>
          <w:rFonts w:ascii="Arial" w:cs="Arial" w:eastAsia="Arial" w:hAnsi="Arial"/>
          <w:color w:val="6B7280"/>
          <w:sz w:val="21"/>
          <w:szCs w:val="21"/>
        </w:rPr>
        <w:t xml:space="preserve">Finished cosmetic serum (Substrate No. 1):   </w:t>
      </w:r>
      <w:r>
        <w:rPr>
          <w:rFonts w:ascii="Arial" w:cs="Arial" w:eastAsia="Arial" w:hAnsi="Arial"/>
          <w:b/>
          <w:bCs/>
          <w:color w:val="111827"/>
          <w:sz w:val="21"/>
          <w:szCs w:val="21"/>
        </w:rPr>
        <w:t xml:space="preserve">€90–120 / unit</w:t>
      </w:r>
    </w:p>
    <w:p>
      <w:pPr>
        <w:spacing w:after="40" w:before="40"/>
      </w:pPr>
      <w:r>
        <w:rPr>
          <w:rFonts w:ascii="Arial" w:cs="Arial" w:eastAsia="Arial" w:hAnsi="Arial"/>
          <w:color w:val="6B7280"/>
          <w:sz w:val="21"/>
          <w:szCs w:val="21"/>
        </w:rPr>
        <w:t xml:space="preserve">Electrolyte drink (same fermentation base):   </w:t>
      </w:r>
      <w:r>
        <w:rPr>
          <w:rFonts w:ascii="Arial" w:cs="Arial" w:eastAsia="Arial" w:hAnsi="Arial"/>
          <w:b/>
          <w:bCs/>
          <w:color w:val="111827"/>
          <w:sz w:val="21"/>
          <w:szCs w:val="21"/>
        </w:rPr>
        <w:t xml:space="preserve">€8–14 / can</w:t>
      </w:r>
    </w:p>
    <w:p>
      <w:pPr>
        <w:spacing w:after="40" w:before="40"/>
      </w:pPr>
      <w:r>
        <w:rPr>
          <w:rFonts w:ascii="Arial" w:cs="Arial" w:eastAsia="Arial" w:hAnsi="Arial"/>
          <w:color w:val="6B7280"/>
          <w:sz w:val="21"/>
          <w:szCs w:val="21"/>
        </w:rPr>
        <w:t xml:space="preserve">Process recipe licence to 3rd-party producer:   </w:t>
      </w:r>
      <w:r>
        <w:rPr>
          <w:rFonts w:ascii="Arial" w:cs="Arial" w:eastAsia="Arial" w:hAnsi="Arial"/>
          <w:b/>
          <w:bCs/>
          <w:color w:val="111827"/>
          <w:sz w:val="21"/>
          <w:szCs w:val="21"/>
        </w:rPr>
        <w:t xml:space="preserve">€15–40k / year</w:t>
      </w:r>
    </w:p>
    <w:p>
      <w:pPr>
        <w:spacing w:after="40" w:before="40"/>
      </w:pPr>
      <w:r>
        <w:rPr>
          <w:rFonts w:ascii="Arial" w:cs="Arial" w:eastAsia="Arial" w:hAnsi="Arial"/>
          <w:color w:val="6B7280"/>
          <w:sz w:val="21"/>
          <w:szCs w:val="21"/>
        </w:rPr>
        <w:t xml:space="preserve">AI tool access — SimOps SaaS:   </w:t>
      </w:r>
      <w:r>
        <w:rPr>
          <w:rFonts w:ascii="Arial" w:cs="Arial" w:eastAsia="Arial" w:hAnsi="Arial"/>
          <w:b/>
          <w:bCs/>
          <w:color w:val="111827"/>
          <w:sz w:val="21"/>
          <w:szCs w:val="21"/>
        </w:rPr>
        <w:t xml:space="preserve">€500–2,000 / month</w:t>
      </w:r>
    </w:p>
    <w:p>
      <w:pPr>
        <w:spacing w:after="40" w:before="40"/>
      </w:pPr>
      <w:r>
        <w:rPr>
          <w:rFonts w:ascii="Arial" w:cs="Arial" w:eastAsia="Arial" w:hAnsi="Arial"/>
          <w:color w:val="6B7280"/>
          <w:sz w:val="21"/>
          <w:szCs w:val="21"/>
        </w:rPr>
        <w:t xml:space="preserve">Revenue from same 100L batch — all channels:   </w:t>
      </w:r>
      <w:r>
        <w:rPr>
          <w:rFonts w:ascii="Arial" w:cs="Arial" w:eastAsia="Arial" w:hAnsi="Arial"/>
          <w:b/>
          <w:bCs/>
          <w:color w:val="111827"/>
          <w:sz w:val="21"/>
          <w:szCs w:val="21"/>
        </w:rPr>
        <w:t xml:space="preserve">€18,000–35,000</w:t>
      </w:r>
    </w:p>
    <w:p>
      <w:pPr>
        <w:pBdr>
          <w:left w:val="single" w:color="2E8C47" w:sz="18" w:space="12"/>
        </w:pBdr>
        <w:spacing w:after="240" w:before="240"/>
        <w:ind w:left="400"/>
      </w:pPr>
      <w:r>
        <w:rPr>
          <w:rFonts w:ascii="Arial" w:cs="Arial" w:eastAsia="Arial" w:hAnsi="Arial"/>
          <w:i/>
          <w:iCs/>
          <w:color w:val="2E8C47"/>
          <w:sz w:val="24"/>
          <w:szCs w:val="24"/>
        </w:rPr>
        <w:t xml:space="preserve">Same biology. Same lab. 60–100× more revenue — because we own the formulation, the brand, the recipe, and the tools.</w:t>
      </w:r>
    </w:p>
    <w:p>
      <w:pPr>
        <w:spacing w:after="80" w:before="400"/>
      </w:pPr>
      <w:r>
        <w:rPr>
          <w:rFonts w:ascii="Arial" w:cs="Arial" w:eastAsia="Arial" w:hAnsi="Arial"/>
          <w:b/>
          <w:bCs/>
          <w:color w:val="2E8C47"/>
          <w:spacing w:val="50"/>
          <w:sz w:val="17"/>
          <w:szCs w:val="17"/>
        </w:rPr>
        <w:t xml:space="preserve">VS. UPCYCLING, RECYCLING, AND SUSTAINABILITY-ONLY PLAYS</w:t>
      </w:r>
    </w:p>
    <w:p>
      <w:pPr>
        <w:spacing w:after="140" w:before="0"/>
      </w:pPr>
      <w:r>
        <w:rPr>
          <w:rFonts w:ascii="Arial" w:cs="Arial" w:eastAsia="Arial" w:hAnsi="Arial"/>
          <w:color w:val="374151"/>
          <w:sz w:val="22"/>
          <w:szCs w:val="22"/>
        </w:rPr>
        <w:t xml:space="preserve">Upcycling turns food waste into ingredients — a good idea with thin economics. You compete on cost, not value. Margins rarely exceed 30–40% and you're always one supplier away from collapse — comparable to €0.20/kg for composted fermentation by-product. kask starts from the same sustainable biological inputs and adds formulation IP, brand, and platform on top. The sustainability claim is real. The margins are 70–80%.</w:t>
      </w:r>
    </w:p>
    <w:p>
      <w:r>
        <w:br/>
      </w:r>
    </w:p>
    <w:p>
      <w:pPr>
        <w:shd w:fill="1D5C2E" w:val="clear"/>
        <w:spacing w:after="0" w:before="0"/>
        <w:ind w:left="240" w:right="240"/>
      </w:pPr>
      <w:r>
        <w:rPr>
          <w:rFonts w:ascii="Arial" w:cs="Arial" w:eastAsia="Arial" w:hAnsi="Arial"/>
          <w:b/>
          <w:bCs/>
          <w:color w:val="A7F3D0"/>
          <w:sz w:val="20"/>
          <w:szCs w:val="20"/>
        </w:rPr>
        <w:t xml:space="preserve">06  </w:t>
      </w:r>
      <w:r>
        <w:rPr>
          <w:rFonts w:ascii="Arial" w:cs="Arial" w:eastAsia="Arial" w:hAnsi="Arial"/>
          <w:b/>
          <w:bCs/>
          <w:color w:val="FFFFFF"/>
          <w:sz w:val="20"/>
          <w:szCs w:val="20"/>
        </w:rPr>
        <w:t xml:space="preserve">THE PLATFORM — ABW &amp; THE FIVE FEEDBACK LOOPS</w:t>
      </w:r>
    </w:p>
    <w:p>
      <w:pPr>
        <w:pStyle w:val="Heading2"/>
        <w:spacing w:after="120" w:before="360"/>
      </w:pPr>
      <w:r>
        <w:rPr>
          <w:rFonts w:ascii="Arial" w:cs="Arial" w:eastAsia="Arial" w:hAnsi="Arial"/>
          <w:b/>
          <w:bCs/>
          <w:color w:val="111827"/>
          <w:sz w:val="34"/>
          <w:szCs w:val="34"/>
        </w:rPr>
        <w:t xml:space="preserve">A self-improving intelligence platform: five explicit, observable, gated feedback loops at three nested layers.</w:t>
      </w:r>
    </w:p>
    <w:p>
      <w:pPr>
        <w:spacing w:after="140" w:before="0"/>
      </w:pPr>
      <w:r>
        <w:rPr>
          <w:rFonts w:ascii="Arial" w:cs="Arial" w:eastAsia="Arial" w:hAnsi="Arial"/>
          <w:color w:val="374151"/>
          <w:sz w:val="22"/>
          <w:szCs w:val="22"/>
        </w:rPr>
        <w:t xml:space="preserve">ABW — Agent Bestiary World — is not a toolbox. It is a recursive self-improvement architecture running across our own production before being offered externally. Most multi-agent platforms treat agents as static configurations. ABW implements continuous self-improvement: the agents improve themselves, the teams improve their composition, and the platform improves its own routing — through five gated loops.</w:t>
      </w:r>
    </w:p>
    <w:p>
      <w:pPr>
        <w:pBdr>
          <w:top w:val="single" w:color="BFDBFE" w:sz="1"/>
          <w:bottom w:val="single" w:color="BFDBFE" w:sz="1"/>
          <w:left w:val="thick" w:color="3B82F6" w:sz="14"/>
          <w:right w:val="single" w:color="BFDBFE" w:sz="1"/>
        </w:pBdr>
        <w:shd w:fill="EFF6FF" w:val="clear"/>
        <w:spacing w:after="160" w:before="120"/>
        <w:ind w:left="200" w:right="200"/>
      </w:pPr>
      <w:r>
        <w:rPr>
          <w:rFonts w:ascii="Arial" w:cs="Arial" w:eastAsia="Arial" w:hAnsi="Arial"/>
          <w:i/>
          <w:iCs/>
          <w:color w:val="1E3A5F"/>
          <w:sz w:val="20"/>
          <w:szCs w:val="20"/>
        </w:rPr>
        <w:t xml:space="preserve">Most multi-agent platforms treat agents as static prompt-engineered configurations, compositions as fixed pipelines, and routing as hardcoded. ABW implements RSI — Recursive Self-Improvement — at three nested layers: individual agent, composition/team, and platform routing. Each loop is explicit, observable, and gated. You do not trust the agent. You trust the loop.</w:t>
      </w:r>
    </w:p>
    <w:p>
      <w:pPr>
        <w:spacing w:after="80" w:before="400"/>
      </w:pPr>
      <w:r>
        <w:rPr>
          <w:rFonts w:ascii="Arial" w:cs="Arial" w:eastAsia="Arial" w:hAnsi="Arial"/>
          <w:b/>
          <w:bCs/>
          <w:color w:val="2E8C47"/>
          <w:spacing w:val="50"/>
          <w:sz w:val="17"/>
          <w:szCs w:val="17"/>
        </w:rPr>
        <w:t xml:space="preserve">THE FIVE FEEDBACK LOOPS</w:t>
      </w:r>
    </w:p>
    <w:p>
      <w:pPr>
        <w:pStyle w:val="ListParagraph"/>
        <w:numPr>
          <w:ilvl w:val="0"/>
          <w:numId w:val="2"/>
        </w:numPr>
        <w:spacing w:after="40" w:before="40"/>
      </w:pPr>
      <w:r>
        <w:rPr>
          <w:rFonts w:ascii="Arial" w:cs="Arial" w:eastAsia="Arial" w:hAnsi="Arial"/>
          <w:b/>
          <w:bCs/>
          <w:color w:val="111827"/>
          <w:sz w:val="22"/>
          <w:szCs w:val="22"/>
        </w:rPr>
        <w:t xml:space="preserve">Loop 1 — Agent Learning: </w:t>
      </w:r>
      <w:r>
        <w:rPr>
          <w:rFonts w:ascii="Arial" w:cs="Arial" w:eastAsia="Arial" w:hAnsi="Arial"/>
          <w:color w:val="374151"/>
          <w:sz w:val="22"/>
          <w:szCs w:val="22"/>
        </w:rPr>
        <w:t xml:space="preserve">Eval scores per execution drive consolidation. The agent's ontology is a function of its own execution history. Semantic rules, knowledge-graph mutations, persona shifts. Layer: individual.</w:t>
      </w:r>
    </w:p>
    <w:p>
      <w:pPr>
        <w:pStyle w:val="ListParagraph"/>
        <w:numPr>
          <w:ilvl w:val="0"/>
          <w:numId w:val="2"/>
        </w:numPr>
        <w:spacing w:after="40" w:before="40"/>
      </w:pPr>
      <w:r>
        <w:rPr>
          <w:rFonts w:ascii="Arial" w:cs="Arial" w:eastAsia="Arial" w:hAnsi="Arial"/>
          <w:b/>
          <w:bCs/>
          <w:color w:val="111827"/>
          <w:sz w:val="22"/>
          <w:szCs w:val="22"/>
        </w:rPr>
        <w:t xml:space="preserve">Loop 2 — Human Correction: </w:t>
      </w:r>
      <w:r>
        <w:rPr>
          <w:rFonts w:ascii="Arial" w:cs="Arial" w:eastAsia="Arial" w:hAnsi="Arial"/>
          <w:color w:val="374151"/>
          <w:sz w:val="22"/>
          <w:szCs w:val="22"/>
        </w:rPr>
        <w:t xml:space="preserve">Anomaly events queue for human review. Reviewer actions become synthetic episodes at human-authority weight. Humans are inside the loop, not external to it. Layer: individual · gated.</w:t>
      </w:r>
    </w:p>
    <w:p>
      <w:pPr>
        <w:pStyle w:val="ListParagraph"/>
        <w:numPr>
          <w:ilvl w:val="0"/>
          <w:numId w:val="2"/>
        </w:numPr>
        <w:spacing w:after="40" w:before="40"/>
      </w:pPr>
      <w:r>
        <w:rPr>
          <w:rFonts w:ascii="Arial" w:cs="Arial" w:eastAsia="Arial" w:hAnsi="Arial"/>
          <w:b/>
          <w:bCs/>
          <w:color w:val="111827"/>
          <w:sz w:val="22"/>
          <w:szCs w:val="22"/>
        </w:rPr>
        <w:t xml:space="preserve">Loop 3 — Composition Coherence: </w:t>
      </w:r>
      <w:r>
        <w:rPr>
          <w:rFonts w:ascii="Arial" w:cs="Arial" w:eastAsia="Arial" w:hAnsi="Arial"/>
          <w:color w:val="374151"/>
          <w:sz w:val="22"/>
          <w:szCs w:val="22"/>
        </w:rPr>
        <w:t xml:space="preserve">Coherence evaluated every N messages; correction brief issued in-flight. Composition shape mutates based on accumulated session signal. The team learns its optimal structure. Layer: collective.</w:t>
      </w:r>
    </w:p>
    <w:p>
      <w:pPr>
        <w:pStyle w:val="ListParagraph"/>
        <w:numPr>
          <w:ilvl w:val="0"/>
          <w:numId w:val="2"/>
        </w:numPr>
        <w:spacing w:after="40" w:before="40"/>
      </w:pPr>
      <w:r>
        <w:rPr>
          <w:rFonts w:ascii="Arial" w:cs="Arial" w:eastAsia="Arial" w:hAnsi="Arial"/>
          <w:b/>
          <w:bCs/>
          <w:color w:val="111827"/>
          <w:sz w:val="22"/>
          <w:szCs w:val="22"/>
        </w:rPr>
        <w:t xml:space="preserve">Loop 4 — Composition Evolution: </w:t>
      </w:r>
      <w:r>
        <w:rPr>
          <w:rFonts w:ascii="Arial" w:cs="Arial" w:eastAsia="Arial" w:hAnsi="Arial"/>
          <w:color w:val="374151"/>
          <w:sz w:val="22"/>
          <w:szCs w:val="22"/>
        </w:rPr>
        <w:t xml:space="preserve">Strategist proposes roster and valence changes. Owner-gated acceptance. The team continuously proposes and accepts or rejects its own evolution. Layer: collective · gated.</w:t>
      </w:r>
    </w:p>
    <w:p>
      <w:pPr>
        <w:pStyle w:val="ListParagraph"/>
        <w:numPr>
          <w:ilvl w:val="0"/>
          <w:numId w:val="2"/>
        </w:numPr>
        <w:spacing w:after="40" w:before="40"/>
      </w:pPr>
      <w:r>
        <w:rPr>
          <w:rFonts w:ascii="Arial" w:cs="Arial" w:eastAsia="Arial" w:hAnsi="Arial"/>
          <w:b/>
          <w:bCs/>
          <w:color w:val="111827"/>
          <w:sz w:val="22"/>
          <w:szCs w:val="22"/>
        </w:rPr>
        <w:t xml:space="preserve">Loop 5 — Routing Calibration: </w:t>
      </w:r>
      <w:r>
        <w:rPr>
          <w:rFonts w:ascii="Arial" w:cs="Arial" w:eastAsia="Arial" w:hAnsi="Arial"/>
          <w:color w:val="374151"/>
          <w:sz w:val="22"/>
          <w:szCs w:val="22"/>
        </w:rPr>
        <w:t xml:space="preserve">Domain-constrained strategists accumulate calibration scores against resolved outputs. Routing weights self-correct. The platform's own routing judgment is an improvable parameter. Layer: meta · SimOps carrier.</w:t>
      </w:r>
    </w:p>
    <w:p>
      <w:pPr>
        <w:spacing w:after="80" w:before="400"/>
      </w:pPr>
      <w:r>
        <w:rPr>
          <w:rFonts w:ascii="Arial" w:cs="Arial" w:eastAsia="Arial" w:hAnsi="Arial"/>
          <w:b/>
          <w:bCs/>
          <w:color w:val="2E8C47"/>
          <w:spacing w:val="50"/>
          <w:sz w:val="17"/>
          <w:szCs w:val="17"/>
        </w:rPr>
        <w:t xml:space="preserve">THE BIOCONVERSION INTELLIGENCE CYCLE</w:t>
      </w:r>
    </w:p>
    <w:p>
      <w:pPr>
        <w:spacing w:after="140" w:before="0"/>
      </w:pPr>
      <w:r>
        <w:rPr>
          <w:rFonts w:ascii="Arial" w:cs="Arial" w:eastAsia="Arial" w:hAnsi="Arial"/>
          <w:color w:val="374151"/>
          <w:sz w:val="22"/>
          <w:szCs w:val="22"/>
        </w:rPr>
        <w:t xml:space="preserve">The loop that connects the digital and physical layers:</w:t>
      </w:r>
    </w:p>
    <w:p>
      <w:pPr>
        <w:spacing w:after="40" w:before="40"/>
      </w:pPr>
      <w:r>
        <w:rPr>
          <w:rFonts w:ascii="Arial" w:cs="Arial" w:eastAsia="Arial" w:hAnsi="Arial"/>
          <w:color w:val="6B7280"/>
          <w:sz w:val="21"/>
          <w:szCs w:val="21"/>
        </w:rPr>
        <w:t xml:space="preserve">Physical world:   </w:t>
      </w:r>
      <w:r>
        <w:rPr>
          <w:rFonts w:ascii="Arial" w:cs="Arial" w:eastAsia="Arial" w:hAnsi="Arial"/>
          <w:b/>
          <w:bCs/>
          <w:color w:val="111827"/>
          <w:sz w:val="21"/>
          <w:szCs w:val="21"/>
        </w:rPr>
        <w:t xml:space="preserve">Sensor data · bioconversion state · biological signal</w:t>
      </w:r>
    </w:p>
    <w:p>
      <w:pPr>
        <w:spacing w:after="40" w:before="40"/>
      </w:pPr>
      <w:r>
        <w:rPr>
          <w:rFonts w:ascii="Arial" w:cs="Arial" w:eastAsia="Arial" w:hAnsi="Arial"/>
          <w:color w:val="6B7280"/>
          <w:sz w:val="21"/>
          <w:szCs w:val="21"/>
        </w:rPr>
        <w:t xml:space="preserve">Projection:   </w:t>
      </w:r>
      <w:r>
        <w:rPr>
          <w:rFonts w:ascii="Arial" w:cs="Arial" w:eastAsia="Arial" w:hAnsi="Arial"/>
          <w:b/>
          <w:bCs/>
          <w:color w:val="111827"/>
          <w:sz w:val="21"/>
          <w:szCs w:val="21"/>
        </w:rPr>
        <w:t xml:space="preserve">Synthetic model · probability distributions · prior beliefs about what a batch will do</w:t>
      </w:r>
    </w:p>
    <w:p>
      <w:pPr>
        <w:spacing w:after="40" w:before="40"/>
      </w:pPr>
      <w:r>
        <w:rPr>
          <w:rFonts w:ascii="Arial" w:cs="Arial" w:eastAsia="Arial" w:hAnsi="Arial"/>
          <w:color w:val="6B7280"/>
          <w:sz w:val="21"/>
          <w:szCs w:val="21"/>
        </w:rPr>
        <w:t xml:space="preserve">Gap signal:   </w:t>
      </w:r>
      <w:r>
        <w:rPr>
          <w:rFonts w:ascii="Arial" w:cs="Arial" w:eastAsia="Arial" w:hAnsi="Arial"/>
          <w:b/>
          <w:bCs/>
          <w:color w:val="111827"/>
          <w:sz w:val="21"/>
          <w:szCs w:val="21"/>
        </w:rPr>
        <w:t xml:space="preserve">Reality vs projection · the primary learning signal · negative feedback that updates the model</w:t>
      </w:r>
    </w:p>
    <w:p>
      <w:pPr>
        <w:spacing w:after="40" w:before="40"/>
      </w:pPr>
      <w:r>
        <w:rPr>
          <w:rFonts w:ascii="Arial" w:cs="Arial" w:eastAsia="Arial" w:hAnsi="Arial"/>
          <w:color w:val="6B7280"/>
          <w:sz w:val="21"/>
          <w:szCs w:val="21"/>
        </w:rPr>
        <w:t xml:space="preserve">Calibration:   </w:t>
      </w:r>
      <w:r>
        <w:rPr>
          <w:rFonts w:ascii="Arial" w:cs="Arial" w:eastAsia="Arial" w:hAnsi="Arial"/>
          <w:b/>
          <w:bCs/>
          <w:color w:val="111827"/>
          <w:sz w:val="21"/>
          <w:szCs w:val="21"/>
        </w:rPr>
        <w:t xml:space="preserve">Models reconfigure · knowledge graph evolves · embeddings shift · Loop 5 fires</w:t>
      </w:r>
    </w:p>
    <w:p>
      <w:pPr>
        <w:spacing w:after="40" w:before="40"/>
      </w:pPr>
      <w:r>
        <w:rPr>
          <w:rFonts w:ascii="Arial" w:cs="Arial" w:eastAsia="Arial" w:hAnsi="Arial"/>
          <w:color w:val="6B7280"/>
          <w:sz w:val="21"/>
          <w:szCs w:val="21"/>
        </w:rPr>
        <w:t xml:space="preserve">Terraforming:   </w:t>
      </w:r>
      <w:r>
        <w:rPr>
          <w:rFonts w:ascii="Arial" w:cs="Arial" w:eastAsia="Arial" w:hAnsi="Arial"/>
          <w:b/>
          <w:bCs/>
          <w:color w:val="111827"/>
          <w:sz w:val="21"/>
          <w:szCs w:val="21"/>
        </w:rPr>
        <w:t xml:space="preserve">The informatic landscape reshapes · modality flips with economic conditions</w:t>
      </w:r>
    </w:p>
    <w:p>
      <w:pPr>
        <w:spacing w:after="40" w:before="40"/>
      </w:pPr>
      <w:r>
        <w:rPr>
          <w:rFonts w:ascii="Arial" w:cs="Arial" w:eastAsia="Arial" w:hAnsi="Arial"/>
          <w:color w:val="6B7280"/>
          <w:sz w:val="21"/>
          <w:szCs w:val="21"/>
        </w:rPr>
        <w:t xml:space="preserve">Physical world:   </w:t>
      </w:r>
      <w:r>
        <w:rPr>
          <w:rFonts w:ascii="Arial" w:cs="Arial" w:eastAsia="Arial" w:hAnsi="Arial"/>
          <w:b/>
          <w:bCs/>
          <w:color w:val="111827"/>
          <w:sz w:val="21"/>
          <w:szCs w:val="21"/>
        </w:rPr>
        <w:t xml:space="preserve">Adjusted parameters · directed production · the next batch starts smarter</w:t>
      </w:r>
    </w:p>
    <w:p>
      <w:pPr>
        <w:pBdr>
          <w:top w:val="single" w:color="BFDBFE" w:sz="1"/>
          <w:bottom w:val="single" w:color="BFDBFE" w:sz="1"/>
          <w:left w:val="thick" w:color="3B82F6" w:sz="14"/>
          <w:right w:val="single" w:color="BFDBFE" w:sz="1"/>
        </w:pBdr>
        <w:shd w:fill="EFF6FF" w:val="clear"/>
        <w:spacing w:after="160" w:before="120"/>
        <w:ind w:left="200" w:right="200"/>
      </w:pPr>
      <w:r>
        <w:rPr>
          <w:rFonts w:ascii="Arial" w:cs="Arial" w:eastAsia="Arial" w:hAnsi="Arial"/>
          <w:i/>
          <w:iCs/>
          <w:color w:val="1E3A5F"/>
          <w:sz w:val="20"/>
          <w:szCs w:val="20"/>
        </w:rPr>
        <w:t xml:space="preserve">Projection inverts the cost curve of biological discovery. Conventional bioconversion learns by running physical experiments — each failure costs real materials, energy, and time. Projection-enabled production fails informatically first: the simulation fails, the model updates, the physical run executes with higher prior confidence. We are in the early stages of demonstrating this. The Konstanz production cycles are the first real test.</w:t>
      </w:r>
    </w:p>
    <w:p>
      <w:pPr>
        <w:spacing w:after="80" w:before="400"/>
      </w:pPr>
      <w:r>
        <w:rPr>
          <w:rFonts w:ascii="Arial" w:cs="Arial" w:eastAsia="Arial" w:hAnsi="Arial"/>
          <w:b/>
          <w:bCs/>
          <w:color w:val="2E8C47"/>
          <w:spacing w:val="50"/>
          <w:sz w:val="17"/>
          <w:szCs w:val="17"/>
        </w:rPr>
        <w:t xml:space="preserve">PLATFORM TOOLS — CURRENT STATUS</w:t>
      </w:r>
    </w:p>
    <w:p>
      <w:pPr>
        <w:spacing w:after="80" w:before="280"/>
      </w:pPr>
      <w:r>
        <w:rPr>
          <w:rFonts w:ascii="Arial" w:cs="Arial" w:eastAsia="Arial" w:hAnsi="Arial"/>
          <w:b/>
          <w:bCs/>
          <w:color w:val="1D5C2E"/>
          <w:sz w:val="24"/>
          <w:szCs w:val="24"/>
        </w:rPr>
        <w:t xml:space="preserve">SimOps — Validation Phase</w:t>
      </w:r>
    </w:p>
    <w:p>
      <w:pPr>
        <w:spacing w:after="140" w:before="0"/>
      </w:pPr>
      <w:r>
        <w:rPr>
          <w:rFonts w:ascii="Arial" w:cs="Arial" w:eastAsia="Arial" w:hAnsi="Arial"/>
          <w:color w:val="374151"/>
          <w:sz w:val="22"/>
          <w:szCs w:val="22"/>
        </w:rPr>
        <w:t xml:space="preserve">Real-time sensor pipeline connected to the bioreactor. Monitors fermentation, predicts batch peaks, recommends process adjustments — catching problems 12–24 hours early. Hardware-agnostic via W3C SOSA sensor abstraction.</w:t>
      </w:r>
    </w:p>
    <w:p>
      <w:pPr>
        <w:pBdr>
          <w:top w:val="single" w:color="D1D5DB" w:sz="1"/>
          <w:bottom w:val="single" w:color="D1D5DB" w:sz="1"/>
          <w:left w:val="single" w:color="D1D5DB" w:sz="1"/>
          <w:right w:val="single" w:color="D1D5DB" w:sz="1"/>
        </w:pBdr>
        <w:shd w:fill="F3F4F6" w:val="clear"/>
        <w:spacing w:after="160" w:before="120"/>
        <w:ind w:left="200" w:right="200"/>
      </w:pPr>
      <w:r>
        <w:rPr>
          <w:rFonts w:ascii="Arial" w:cs="Arial" w:eastAsia="Arial" w:hAnsi="Arial"/>
          <w:b/>
          <w:bCs/>
          <w:color w:val="1D5C2E"/>
          <w:sz w:val="20"/>
          <w:szCs w:val="20"/>
        </w:rPr>
        <w:t xml:space="preserve">Real example: </w:t>
      </w:r>
      <w:r>
        <w:rPr>
          <w:rFonts w:ascii="Arial" w:cs="Arial" w:eastAsia="Arial" w:hAnsi="Arial"/>
          <w:i/>
          <w:iCs/>
          <w:color w:val="374151"/>
          <w:sz w:val="20"/>
          <w:szCs w:val="20"/>
        </w:rPr>
        <w:t xml:space="preserve">SCOBY culture shows a pH drop on day 3. SimOps detects it, models two outcomes, and suggests a feed adjustment. Without it, the drift would only be visible on day 5 — after the organic acid profile is already off-spec.</w:t>
      </w:r>
    </w:p>
    <w:p>
      <w:pPr>
        <w:spacing w:after="80" w:before="280"/>
      </w:pPr>
      <w:r>
        <w:rPr>
          <w:rFonts w:ascii="Arial" w:cs="Arial" w:eastAsia="Arial" w:hAnsi="Arial"/>
          <w:b/>
          <w:bCs/>
          <w:color w:val="1D5C2E"/>
          <w:sz w:val="24"/>
          <w:szCs w:val="24"/>
        </w:rPr>
        <w:t xml:space="preserve">Fermi Console — Validation Phase</w:t>
      </w:r>
    </w:p>
    <w:p>
      <w:pPr>
        <w:spacing w:after="140" w:before="0"/>
      </w:pPr>
      <w:r>
        <w:rPr>
          <w:rFonts w:ascii="Arial" w:cs="Arial" w:eastAsia="Arial" w:hAnsi="Arial"/>
          <w:color w:val="374151"/>
          <w:sz w:val="22"/>
          <w:szCs w:val="22"/>
        </w:rPr>
        <w:t xml:space="preserve">Probabilistic reasoning engine with a purpose-built Forecasting Programming Language (FPL). Before any experiment, Fermi models likely outcomes and confidence ranges — so we run the experiment most likely to succeed, not the easiest one. Live endpoint: agent-bestiary.world/mcp/agents/fermi</w:t>
      </w:r>
    </w:p>
    <w:p>
      <w:pPr>
        <w:pBdr>
          <w:top w:val="single" w:color="D1D5DB" w:sz="1"/>
          <w:bottom w:val="single" w:color="D1D5DB" w:sz="1"/>
          <w:left w:val="single" w:color="D1D5DB" w:sz="1"/>
          <w:right w:val="single" w:color="D1D5DB" w:sz="1"/>
        </w:pBdr>
        <w:shd w:fill="F3F4F6" w:val="clear"/>
        <w:spacing w:after="160" w:before="120"/>
        <w:ind w:left="200" w:right="200"/>
      </w:pPr>
      <w:r>
        <w:rPr>
          <w:rFonts w:ascii="Arial" w:cs="Arial" w:eastAsia="Arial" w:hAnsi="Arial"/>
          <w:b/>
          <w:bCs/>
          <w:color w:val="1D5C2E"/>
          <w:sz w:val="20"/>
          <w:szCs w:val="20"/>
        </w:rPr>
        <w:t xml:space="preserve">Real example: </w:t>
      </w:r>
      <w:r>
        <w:rPr>
          <w:rFonts w:ascii="Arial" w:cs="Arial" w:eastAsia="Arial" w:hAnsi="Arial"/>
          <w:i/>
          <w:iCs/>
          <w:color w:val="374151"/>
          <w:sz w:val="20"/>
          <w:szCs w:val="20"/>
        </w:rPr>
        <w:t xml:space="preserve">Choosing between three adaptogen formulations. Fermi models taste compatibility, regulatory margin, and stability. We run one test instead of three — saving 3 weeks and ~€4,000 in lab time.</w:t>
      </w:r>
    </w:p>
    <w:p>
      <w:pPr>
        <w:spacing w:after="80" w:before="280"/>
      </w:pPr>
      <w:r>
        <w:rPr>
          <w:rFonts w:ascii="Arial" w:cs="Arial" w:eastAsia="Arial" w:hAnsi="Arial"/>
          <w:b/>
          <w:bCs/>
          <w:color w:val="1D5C2E"/>
          <w:sz w:val="24"/>
          <w:szCs w:val="24"/>
        </w:rPr>
        <w:t xml:space="preserve">ΞSYSTEM (Xi) — Active</w:t>
      </w:r>
    </w:p>
    <w:p>
      <w:pPr>
        <w:spacing w:after="140" w:before="0"/>
      </w:pPr>
      <w:r>
        <w:rPr>
          <w:rFonts w:ascii="Arial" w:cs="Arial" w:eastAsia="Arial" w:hAnsi="Arial"/>
          <w:color w:val="374151"/>
          <w:sz w:val="22"/>
          <w:szCs w:val="22"/>
        </w:rPr>
        <w:t xml:space="preserve">Bi-temporal knowledge graph with episodic memory. Every experiment, every failed batch, every insight from every node — stored, connected, searchable. Every can or product carries a QR-linked provenance record: SCOBY ID, pH at bottling, adaptogen dose, batch number, agent session log.</w:t>
      </w:r>
    </w:p>
    <w:p>
      <w:pPr>
        <w:pBdr>
          <w:top w:val="single" w:color="D1D5DB" w:sz="1"/>
          <w:bottom w:val="single" w:color="D1D5DB" w:sz="1"/>
          <w:left w:val="single" w:color="D1D5DB" w:sz="1"/>
          <w:right w:val="single" w:color="D1D5DB" w:sz="1"/>
        </w:pBdr>
        <w:shd w:fill="F3F4F6" w:val="clear"/>
        <w:spacing w:after="160" w:before="120"/>
        <w:ind w:left="200" w:right="200"/>
      </w:pPr>
      <w:r>
        <w:rPr>
          <w:rFonts w:ascii="Arial" w:cs="Arial" w:eastAsia="Arial" w:hAnsi="Arial"/>
          <w:b/>
          <w:bCs/>
          <w:color w:val="1D5C2E"/>
          <w:sz w:val="20"/>
          <w:szCs w:val="20"/>
        </w:rPr>
        <w:t xml:space="preserve">Real example: </w:t>
      </w:r>
      <w:r>
        <w:rPr>
          <w:rFonts w:ascii="Arial" w:cs="Arial" w:eastAsia="Arial" w:hAnsi="Arial"/>
          <w:i/>
          <w:iCs/>
          <w:color w:val="374151"/>
          <w:sz w:val="20"/>
          <w:szCs w:val="20"/>
        </w:rPr>
        <w:t xml:space="preserve">A Monterrey researcher logs that a fungal culture behaves differently above 24°C. The Konstanz team gets this context automatically before their first cultivation run — weeks of repeat experimentation avoided.</w:t>
      </w:r>
    </w:p>
    <w:p>
      <w:pPr>
        <w:spacing w:after="80" w:before="280"/>
      </w:pPr>
      <w:r>
        <w:rPr>
          <w:rFonts w:ascii="Arial" w:cs="Arial" w:eastAsia="Arial" w:hAnsi="Arial"/>
          <w:b/>
          <w:bCs/>
          <w:color w:val="1D5C2E"/>
          <w:sz w:val="24"/>
          <w:szCs w:val="24"/>
        </w:rPr>
        <w:t xml:space="preserve">Agent Bestiary — 82 agents running</w:t>
      </w:r>
    </w:p>
    <w:p>
      <w:pPr>
        <w:spacing w:after="140" w:before="0"/>
      </w:pPr>
      <w:r>
        <w:rPr>
          <w:rFonts w:ascii="Arial" w:cs="Arial" w:eastAsia="Arial" w:hAnsi="Arial"/>
          <w:color w:val="374151"/>
          <w:sz w:val="22"/>
          <w:szCs w:val="22"/>
        </w:rPr>
        <w:t xml:space="preserve">82 AI agents doing specialized tasks continuously: literature review, formulation screening, regulatory monitoring, market signal scanning. One agent monitors EU novel-food regulation changes. When ashwagandha dosing rules shifted in late 2024, it updated the formulation specs before the team had noticed.</w:t>
      </w:r>
    </w:p>
    <w:p>
      <w:pPr>
        <w:spacing w:after="80" w:before="400"/>
      </w:pPr>
      <w:r>
        <w:rPr>
          <w:rFonts w:ascii="Arial" w:cs="Arial" w:eastAsia="Arial" w:hAnsi="Arial"/>
          <w:b/>
          <w:bCs/>
          <w:color w:val="2E8C47"/>
          <w:spacing w:val="50"/>
          <w:sz w:val="17"/>
          <w:szCs w:val="17"/>
        </w:rPr>
        <w:t xml:space="preserve">ARCHITECTURE COMMITMENTS</w:t>
      </w:r>
    </w:p>
    <w:p>
      <w:pPr>
        <w:pStyle w:val="ListParagraph"/>
        <w:numPr>
          <w:ilvl w:val="0"/>
          <w:numId w:val="2"/>
        </w:numPr>
        <w:spacing w:after="40" w:before="40"/>
      </w:pPr>
      <w:r>
        <w:rPr>
          <w:rFonts w:ascii="Arial" w:cs="Arial" w:eastAsia="Arial" w:hAnsi="Arial"/>
          <w:color w:val="374151"/>
          <w:sz w:val="22"/>
          <w:szCs w:val="22"/>
        </w:rPr>
        <w:t xml:space="preserve">Zero agent trust — verification, provenance, and human-in-the-loop escalation are load-bearing structure</w:t>
      </w:r>
    </w:p>
    <w:p>
      <w:pPr>
        <w:pStyle w:val="ListParagraph"/>
        <w:numPr>
          <w:ilvl w:val="0"/>
          <w:numId w:val="2"/>
        </w:numPr>
        <w:spacing w:after="40" w:before="40"/>
      </w:pPr>
      <w:r>
        <w:rPr>
          <w:rFonts w:ascii="Arial" w:cs="Arial" w:eastAsia="Arial" w:hAnsi="Arial"/>
          <w:color w:val="374151"/>
          <w:sz w:val="22"/>
          <w:szCs w:val="22"/>
        </w:rPr>
        <w:t xml:space="preserve">100% generated code as operational target — scale by improving generation loops, not by adding engineers who touch code</w:t>
      </w:r>
    </w:p>
    <w:p>
      <w:pPr>
        <w:pStyle w:val="ListParagraph"/>
        <w:numPr>
          <w:ilvl w:val="0"/>
          <w:numId w:val="2"/>
        </w:numPr>
        <w:spacing w:after="40" w:before="40"/>
      </w:pPr>
      <w:r>
        <w:rPr>
          <w:rFonts w:ascii="Arial" w:cs="Arial" w:eastAsia="Arial" w:hAnsi="Arial"/>
          <w:color w:val="374151"/>
          <w:sz w:val="22"/>
          <w:szCs w:val="22"/>
        </w:rPr>
        <w:t xml:space="preserve">S3 strategy: ABW is internal infrastructure validated against our own verticals before external offering — the first external developer building on ABW without direct author support is the milestone that converts it from our substrate to a substrate</w:t>
      </w:r>
    </w:p>
    <w:p>
      <w:r>
        <w:br/>
      </w:r>
    </w:p>
    <w:p>
      <w:pPr>
        <w:shd w:fill="1D5C2E" w:val="clear"/>
        <w:spacing w:after="0" w:before="0"/>
        <w:ind w:left="240" w:right="240"/>
      </w:pPr>
      <w:r>
        <w:rPr>
          <w:rFonts w:ascii="Arial" w:cs="Arial" w:eastAsia="Arial" w:hAnsi="Arial"/>
          <w:b/>
          <w:bCs/>
          <w:color w:val="A7F3D0"/>
          <w:sz w:val="20"/>
          <w:szCs w:val="20"/>
        </w:rPr>
        <w:t xml:space="preserve">07  </w:t>
      </w:r>
      <w:r>
        <w:rPr>
          <w:rFonts w:ascii="Arial" w:cs="Arial" w:eastAsia="Arial" w:hAnsi="Arial"/>
          <w:b/>
          <w:bCs/>
          <w:color w:val="FFFFFF"/>
          <w:sz w:val="20"/>
          <w:szCs w:val="20"/>
        </w:rPr>
        <w:t xml:space="preserve">PRODUCTS — THREE STAGES, SEVEN PRODUCT CLASSES</w:t>
      </w:r>
    </w:p>
    <w:p>
      <w:pPr>
        <w:pStyle w:val="Heading2"/>
        <w:spacing w:after="120" w:before="360"/>
      </w:pPr>
      <w:r>
        <w:rPr>
          <w:rFonts w:ascii="Arial" w:cs="Arial" w:eastAsia="Arial" w:hAnsi="Arial"/>
          <w:b/>
          <w:bCs/>
          <w:color w:val="111827"/>
          <w:sz w:val="34"/>
          <w:szCs w:val="34"/>
        </w:rPr>
        <w:t xml:space="preserve">Not one product. A portfolio of living products across three time horizons, produced from the same nodes and informed by the same platform.</w:t>
      </w:r>
    </w:p>
    <w:p>
      <w:pPr>
        <w:spacing w:after="140" w:before="0"/>
      </w:pPr>
      <w:r>
        <w:rPr>
          <w:rFonts w:ascii="Arial" w:cs="Arial" w:eastAsia="Arial" w:hAnsi="Arial"/>
          <w:color w:val="374151"/>
          <w:sz w:val="22"/>
          <w:szCs w:val="22"/>
        </w:rPr>
        <w:t xml:space="preserve">Each node is capable of producing seven distinct product classes: functional beverages, fermentation-derived cosmetics, extracts and ingredients, cultures and biological materials, calibrated models and protocols, lab services and R&amp;D, and knowledge and education. The first two are at commercial stage; the rest scale behind them.</w:t>
      </w:r>
    </w:p>
    <w:p>
      <w:pPr>
        <w:spacing w:after="80" w:before="80"/>
      </w:pPr>
      <w:r>
        <w:rPr>
          <w:rFonts w:ascii="Arial" w:cs="Arial" w:eastAsia="Arial" w:hAnsi="Arial"/>
          <w:b/>
          <w:bCs/>
          <w:color w:val="16A34A"/>
          <w:sz w:val="20"/>
          <w:szCs w:val="20"/>
        </w:rPr>
        <w:t xml:space="preserve">● </w:t>
      </w:r>
      <w:r>
        <w:rPr>
          <w:rFonts w:ascii="Arial" w:cs="Arial" w:eastAsia="Arial" w:hAnsi="Arial"/>
          <w:b/>
          <w:bCs/>
          <w:color w:val="16A34A"/>
          <w:sz w:val="20"/>
          <w:szCs w:val="20"/>
        </w:rPr>
        <w:t xml:space="preserve">WEEKS FROM MARKET</w:t>
      </w:r>
    </w:p>
    <w:p>
      <w:pPr>
        <w:spacing w:after="80" w:before="280"/>
      </w:pPr>
      <w:r>
        <w:rPr>
          <w:rFonts w:ascii="Arial" w:cs="Arial" w:eastAsia="Arial" w:hAnsi="Arial"/>
          <w:b/>
          <w:bCs/>
          <w:color w:val="1D5C2E"/>
          <w:sz w:val="24"/>
          <w:szCs w:val="24"/>
        </w:rPr>
        <w:t xml:space="preserve">Functional Beverages — Precision Fermentation</w:t>
      </w:r>
    </w:p>
    <w:p>
      <w:pPr>
        <w:spacing w:after="140" w:before="0"/>
      </w:pPr>
      <w:r>
        <w:rPr>
          <w:rFonts w:ascii="Arial" w:cs="Arial" w:eastAsia="Arial" w:hAnsi="Arial"/>
          <w:color w:val="374151"/>
          <w:sz w:val="22"/>
          <w:szCs w:val="22"/>
        </w:rPr>
        <w:t xml:space="preserve">Precision-fermented adaptogenic electrolyte drinks with botanicals from the Lake Constance and Bodensee region. Specific botanical combinations matched to specific wellness goals (focus, recovery, sleep). Composable formulation grammar: base, functional, shrub, finish — with disclosed adaptogen doses and batch provenance on every can.</w:t>
      </w:r>
    </w:p>
    <w:p>
      <w:pPr>
        <w:spacing w:after="140" w:before="0"/>
      </w:pPr>
      <w:r>
        <w:rPr>
          <w:rFonts w:ascii="Arial" w:cs="Arial" w:eastAsia="Arial" w:hAnsi="Arial"/>
          <w:color w:val="374151"/>
          <w:sz w:val="22"/>
          <w:szCs w:val="22"/>
        </w:rPr>
        <w:t xml:space="preserve">The feedback loop angle: Rabble, our spatial AR ecology platform, offers the show-case integration — the drink as an entry point into the ecological AR layer of the region, not just a wellness product. Wearable integration is a future option, not a current priority.</w:t>
      </w:r>
    </w:p>
    <w:p>
      <w:pPr>
        <w:spacing w:after="40" w:before="40"/>
      </w:pPr>
      <w:r>
        <w:rPr>
          <w:rFonts w:ascii="Arial" w:cs="Arial" w:eastAsia="Arial" w:hAnsi="Arial"/>
          <w:color w:val="6B7280"/>
          <w:sz w:val="21"/>
          <w:szCs w:val="21"/>
        </w:rPr>
        <w:t xml:space="preserve">COGS per can:   </w:t>
      </w:r>
      <w:r>
        <w:rPr>
          <w:rFonts w:ascii="Arial" w:cs="Arial" w:eastAsia="Arial" w:hAnsi="Arial"/>
          <w:b/>
          <w:bCs/>
          <w:color w:val="111827"/>
          <w:sz w:val="21"/>
          <w:szCs w:val="21"/>
        </w:rPr>
        <w:t xml:space="preserve">€1.80–2.80</w:t>
      </w:r>
    </w:p>
    <w:p>
      <w:pPr>
        <w:spacing w:after="40" w:before="40"/>
      </w:pPr>
      <w:r>
        <w:rPr>
          <w:rFonts w:ascii="Arial" w:cs="Arial" w:eastAsia="Arial" w:hAnsi="Arial"/>
          <w:color w:val="6B7280"/>
          <w:sz w:val="21"/>
          <w:szCs w:val="21"/>
        </w:rPr>
        <w:t xml:space="preserve">Retail price:   </w:t>
      </w:r>
      <w:r>
        <w:rPr>
          <w:rFonts w:ascii="Arial" w:cs="Arial" w:eastAsia="Arial" w:hAnsi="Arial"/>
          <w:b/>
          <w:bCs/>
          <w:color w:val="111827"/>
          <w:sz w:val="21"/>
          <w:szCs w:val="21"/>
        </w:rPr>
        <w:t xml:space="preserve">€8–14</w:t>
      </w:r>
    </w:p>
    <w:p>
      <w:pPr>
        <w:spacing w:after="40" w:before="40"/>
      </w:pPr>
      <w:r>
        <w:rPr>
          <w:rFonts w:ascii="Arial" w:cs="Arial" w:eastAsia="Arial" w:hAnsi="Arial"/>
          <w:color w:val="6B7280"/>
          <w:sz w:val="21"/>
          <w:szCs w:val="21"/>
        </w:rPr>
        <w:t xml:space="preserve">Gross margin:   </w:t>
      </w:r>
      <w:r>
        <w:rPr>
          <w:rFonts w:ascii="Arial" w:cs="Arial" w:eastAsia="Arial" w:hAnsi="Arial"/>
          <w:b/>
          <w:bCs/>
          <w:color w:val="111827"/>
          <w:sz w:val="21"/>
          <w:szCs w:val="21"/>
        </w:rPr>
        <w:t xml:space="preserve">72–78%</w:t>
      </w:r>
    </w:p>
    <w:p>
      <w:pPr>
        <w:spacing w:after="40" w:before="40"/>
      </w:pPr>
      <w:r>
        <w:rPr>
          <w:rFonts w:ascii="Arial" w:cs="Arial" w:eastAsia="Arial" w:hAnsi="Arial"/>
          <w:color w:val="6B7280"/>
          <w:sz w:val="21"/>
          <w:szCs w:val="21"/>
        </w:rPr>
        <w:t xml:space="preserve">Membership tier:   </w:t>
      </w:r>
      <w:r>
        <w:rPr>
          <w:rFonts w:ascii="Arial" w:cs="Arial" w:eastAsia="Arial" w:hAnsi="Arial"/>
          <w:b/>
          <w:bCs/>
          <w:color w:val="111827"/>
          <w:sz w:val="21"/>
          <w:szCs w:val="21"/>
        </w:rPr>
        <w:t xml:space="preserve">€19–39 / month</w:t>
      </w:r>
    </w:p>
    <w:p>
      <w:pPr>
        <w:spacing w:after="40" w:before="40"/>
      </w:pPr>
      <w:r>
        <w:rPr>
          <w:rFonts w:ascii="Arial" w:cs="Arial" w:eastAsia="Arial" w:hAnsi="Arial"/>
          <w:color w:val="6B7280"/>
          <w:sz w:val="21"/>
          <w:szCs w:val="21"/>
        </w:rPr>
        <w:t xml:space="preserve">Entry segment:   </w:t>
      </w:r>
      <w:r>
        <w:rPr>
          <w:rFonts w:ascii="Arial" w:cs="Arial" w:eastAsia="Arial" w:hAnsi="Arial"/>
          <w:b/>
          <w:bCs/>
          <w:color w:val="111827"/>
          <w:sz w:val="21"/>
          <w:szCs w:val="21"/>
        </w:rPr>
        <w:t xml:space="preserve">$565M adaptogen beverage market, growing 12%+ annually</w:t>
      </w:r>
    </w:p>
    <w:p>
      <w:pPr>
        <w:spacing w:after="80" w:before="80"/>
      </w:pPr>
      <w:r>
        <w:rPr>
          <w:rFonts w:ascii="Arial" w:cs="Arial" w:eastAsia="Arial" w:hAnsi="Arial"/>
          <w:b/>
          <w:bCs/>
          <w:color w:val="CA8A04"/>
          <w:sz w:val="20"/>
          <w:szCs w:val="20"/>
        </w:rPr>
        <w:t xml:space="preserve">● </w:t>
      </w:r>
      <w:r>
        <w:rPr>
          <w:rFonts w:ascii="Arial" w:cs="Arial" w:eastAsia="Arial" w:hAnsi="Arial"/>
          <w:b/>
          <w:bCs/>
          <w:color w:val="CA8A04"/>
          <w:sz w:val="20"/>
          <w:szCs w:val="20"/>
        </w:rPr>
        <w:t xml:space="preserve">IN DEVELOPMENT</w:t>
      </w:r>
    </w:p>
    <w:p>
      <w:pPr>
        <w:spacing w:after="80" w:before="280"/>
      </w:pPr>
      <w:r>
        <w:rPr>
          <w:rFonts w:ascii="Arial" w:cs="Arial" w:eastAsia="Arial" w:hAnsi="Arial"/>
          <w:b/>
          <w:bCs/>
          <w:color w:val="1D5C2E"/>
          <w:sz w:val="24"/>
          <w:szCs w:val="24"/>
        </w:rPr>
        <w:t xml:space="preserve">Substrate No. 1 — Natural Cosmetics</w:t>
      </w:r>
    </w:p>
    <w:p>
      <w:pPr>
        <w:spacing w:after="140" w:before="0"/>
      </w:pPr>
      <w:r>
        <w:rPr>
          <w:rFonts w:ascii="Arial" w:cs="Arial" w:eastAsia="Arial" w:hAnsi="Arial"/>
          <w:color w:val="374151"/>
          <w:sz w:val="22"/>
          <w:szCs w:val="22"/>
        </w:rPr>
        <w:t xml:space="preserve">Probiotic cosmetics line grown from bacterial cellulose in the Konstanz bioreactor. Every batch is grown and characterized for bioactive content before formulation. Full fermentation provenance: batch number, pH, organic acid profile, culture ID. Think single-origin — except the origin is a fermentation run with a spectroscopy report attached.</w:t>
      </w:r>
    </w:p>
    <w:p>
      <w:pPr>
        <w:spacing w:after="140" w:before="0"/>
      </w:pPr>
      <w:r>
        <w:rPr>
          <w:rFonts w:ascii="Arial" w:cs="Arial" w:eastAsia="Arial" w:hAnsi="Arial"/>
          <w:color w:val="374151"/>
          <w:sz w:val="22"/>
          <w:szCs w:val="22"/>
        </w:rPr>
        <w:t xml:space="preserve">The market moment: consumers increasingly distrust 'natural' labels. Batch-level production data — visible, verifiable, QR-linked — is the next trust mechanism in premium beauty.</w:t>
      </w:r>
    </w:p>
    <w:p>
      <w:pPr>
        <w:spacing w:after="40" w:before="40"/>
      </w:pPr>
      <w:r>
        <w:rPr>
          <w:rFonts w:ascii="Arial" w:cs="Arial" w:eastAsia="Arial" w:hAnsi="Arial"/>
          <w:color w:val="6B7280"/>
          <w:sz w:val="21"/>
          <w:szCs w:val="21"/>
        </w:rPr>
        <w:t xml:space="preserve">COGS per unit:   </w:t>
      </w:r>
      <w:r>
        <w:rPr>
          <w:rFonts w:ascii="Arial" w:cs="Arial" w:eastAsia="Arial" w:hAnsi="Arial"/>
          <w:b/>
          <w:bCs/>
          <w:color w:val="111827"/>
          <w:sz w:val="21"/>
          <w:szCs w:val="21"/>
        </w:rPr>
        <w:t xml:space="preserve">€8–18</w:t>
      </w:r>
    </w:p>
    <w:p>
      <w:pPr>
        <w:spacing w:after="40" w:before="40"/>
      </w:pPr>
      <w:r>
        <w:rPr>
          <w:rFonts w:ascii="Arial" w:cs="Arial" w:eastAsia="Arial" w:hAnsi="Arial"/>
          <w:color w:val="6B7280"/>
          <w:sz w:val="21"/>
          <w:szCs w:val="21"/>
        </w:rPr>
        <w:t xml:space="preserve">Target retail price:   </w:t>
      </w:r>
      <w:r>
        <w:rPr>
          <w:rFonts w:ascii="Arial" w:cs="Arial" w:eastAsia="Arial" w:hAnsi="Arial"/>
          <w:b/>
          <w:bCs/>
          <w:color w:val="111827"/>
          <w:sz w:val="21"/>
          <w:szCs w:val="21"/>
        </w:rPr>
        <w:t xml:space="preserve">€60–120</w:t>
      </w:r>
    </w:p>
    <w:p>
      <w:pPr>
        <w:spacing w:after="40" w:before="40"/>
      </w:pPr>
      <w:r>
        <w:rPr>
          <w:rFonts w:ascii="Arial" w:cs="Arial" w:eastAsia="Arial" w:hAnsi="Arial"/>
          <w:color w:val="6B7280"/>
          <w:sz w:val="21"/>
          <w:szCs w:val="21"/>
        </w:rPr>
        <w:t xml:space="preserve">Gross margin:   </w:t>
      </w:r>
      <w:r>
        <w:rPr>
          <w:rFonts w:ascii="Arial" w:cs="Arial" w:eastAsia="Arial" w:hAnsi="Arial"/>
          <w:b/>
          <w:bCs/>
          <w:color w:val="111827"/>
          <w:sz w:val="21"/>
          <w:szCs w:val="21"/>
        </w:rPr>
        <w:t xml:space="preserve">70–80%</w:t>
      </w:r>
    </w:p>
    <w:p>
      <w:pPr>
        <w:spacing w:after="40" w:before="40"/>
      </w:pPr>
      <w:r>
        <w:rPr>
          <w:rFonts w:ascii="Arial" w:cs="Arial" w:eastAsia="Arial" w:hAnsi="Arial"/>
          <w:color w:val="6B7280"/>
          <w:sz w:val="21"/>
          <w:szCs w:val="21"/>
        </w:rPr>
        <w:t xml:space="preserve">Initial SKUs:   </w:t>
      </w:r>
      <w:r>
        <w:rPr>
          <w:rFonts w:ascii="Arial" w:cs="Arial" w:eastAsia="Arial" w:hAnsi="Arial"/>
          <w:b/>
          <w:bCs/>
          <w:color w:val="111827"/>
          <w:sz w:val="21"/>
          <w:szCs w:val="21"/>
        </w:rPr>
        <w:t xml:space="preserve">3–5 (serum, mask, mousse)</w:t>
      </w:r>
    </w:p>
    <w:p>
      <w:pPr>
        <w:spacing w:after="40" w:before="40"/>
      </w:pPr>
      <w:r>
        <w:rPr>
          <w:rFonts w:ascii="Arial" w:cs="Arial" w:eastAsia="Arial" w:hAnsi="Arial"/>
          <w:color w:val="6B7280"/>
          <w:sz w:val="21"/>
          <w:szCs w:val="21"/>
        </w:rPr>
        <w:t xml:space="preserve">Adjacent market:   </w:t>
      </w:r>
      <w:r>
        <w:rPr>
          <w:rFonts w:ascii="Arial" w:cs="Arial" w:eastAsia="Arial" w:hAnsi="Arial"/>
          <w:b/>
          <w:bCs/>
          <w:color w:val="111827"/>
          <w:sz w:val="21"/>
          <w:szCs w:val="21"/>
        </w:rPr>
        <w:t xml:space="preserve">$4.2B bio-based cosmetics by 2028</w:t>
      </w:r>
    </w:p>
    <w:p>
      <w:pPr>
        <w:spacing w:after="80" w:before="80"/>
      </w:pPr>
      <w:r>
        <w:rPr>
          <w:rFonts w:ascii="Arial" w:cs="Arial" w:eastAsia="Arial" w:hAnsi="Arial"/>
          <w:b/>
          <w:bCs/>
          <w:color w:val="9CA3AF"/>
          <w:sz w:val="20"/>
          <w:szCs w:val="20"/>
        </w:rPr>
        <w:t xml:space="preserve">● </w:t>
      </w:r>
      <w:r>
        <w:rPr>
          <w:rFonts w:ascii="Arial" w:cs="Arial" w:eastAsia="Arial" w:hAnsi="Arial"/>
          <w:b/>
          <w:bCs/>
          <w:color w:val="9CA3AF"/>
          <w:sz w:val="20"/>
          <w:szCs w:val="20"/>
        </w:rPr>
        <w:t xml:space="preserve">RESEARCH PHASE</w:t>
      </w:r>
    </w:p>
    <w:p>
      <w:pPr>
        <w:spacing w:after="80" w:before="280"/>
      </w:pPr>
      <w:r>
        <w:rPr>
          <w:rFonts w:ascii="Arial" w:cs="Arial" w:eastAsia="Arial" w:hAnsi="Arial"/>
          <w:b/>
          <w:bCs/>
          <w:color w:val="1D5C2E"/>
          <w:sz w:val="24"/>
          <w:szCs w:val="24"/>
        </w:rPr>
        <w:t xml:space="preserve">Living Materials — Packaging, Acoustics, Footwear</w:t>
      </w:r>
    </w:p>
    <w:p>
      <w:pPr>
        <w:spacing w:after="140" w:before="0"/>
      </w:pPr>
      <w:r>
        <w:rPr>
          <w:rFonts w:ascii="Arial" w:cs="Arial" w:eastAsia="Arial" w:hAnsi="Arial"/>
          <w:color w:val="374151"/>
          <w:sz w:val="22"/>
          <w:szCs w:val="22"/>
        </w:rPr>
        <w:t xml:space="preserve">Growing panels and structural components from fungi and bacterial networks. Applications: acoustic tiles for co-working spaces and studios (grown, not manufactured); footwear insole and midsole components (HUARA-X) with mechanical properties tunable by adjusting substrate composition; bacterial cellulose aerogel delivery matrices for the cosmetics line.</w:t>
      </w:r>
    </w:p>
    <w:p>
      <w:pPr>
        <w:spacing w:after="140" w:before="0"/>
      </w:pPr>
      <w:r>
        <w:rPr>
          <w:rFonts w:ascii="Arial" w:cs="Arial" w:eastAsia="Arial" w:hAnsi="Arial"/>
          <w:color w:val="374151"/>
          <w:sz w:val="22"/>
          <w:szCs w:val="22"/>
        </w:rPr>
        <w:t xml:space="preserve">Ecovative proved the category ($100M+ raised on mushroom packaging). We're targeting higher-margin applications — wellness architecture and performance footwear — where design and provenance command premium pricing.</w:t>
      </w:r>
    </w:p>
    <w:p>
      <w:pPr>
        <w:spacing w:after="40" w:before="40"/>
      </w:pPr>
      <w:r>
        <w:rPr>
          <w:rFonts w:ascii="Arial" w:cs="Arial" w:eastAsia="Arial" w:hAnsi="Arial"/>
          <w:color w:val="6B7280"/>
          <w:sz w:val="21"/>
          <w:szCs w:val="21"/>
        </w:rPr>
        <w:t xml:space="preserve">Target applications:   </w:t>
      </w:r>
      <w:r>
        <w:rPr>
          <w:rFonts w:ascii="Arial" w:cs="Arial" w:eastAsia="Arial" w:hAnsi="Arial"/>
          <w:b/>
          <w:bCs/>
          <w:color w:val="111827"/>
          <w:sz w:val="21"/>
          <w:szCs w:val="21"/>
        </w:rPr>
        <w:t xml:space="preserve">Acoustics, footwear, cosmetics delivery matrices</w:t>
      </w:r>
    </w:p>
    <w:p>
      <w:pPr>
        <w:spacing w:after="40" w:before="40"/>
      </w:pPr>
      <w:r>
        <w:rPr>
          <w:rFonts w:ascii="Arial" w:cs="Arial" w:eastAsia="Arial" w:hAnsi="Arial"/>
          <w:color w:val="6B7280"/>
          <w:sz w:val="21"/>
          <w:szCs w:val="21"/>
        </w:rPr>
        <w:t xml:space="preserve">Comparable market:   </w:t>
      </w:r>
      <w:r>
        <w:rPr>
          <w:rFonts w:ascii="Arial" w:cs="Arial" w:eastAsia="Arial" w:hAnsi="Arial"/>
          <w:b/>
          <w:bCs/>
          <w:color w:val="111827"/>
          <w:sz w:val="21"/>
          <w:szCs w:val="21"/>
        </w:rPr>
        <w:t xml:space="preserve">~$6B bio-based materials, 14–18% CAGR</w:t>
      </w:r>
    </w:p>
    <w:p>
      <w:pPr>
        <w:spacing w:after="40" w:before="40"/>
      </w:pPr>
      <w:r>
        <w:rPr>
          <w:rFonts w:ascii="Arial" w:cs="Arial" w:eastAsia="Arial" w:hAnsi="Arial"/>
          <w:color w:val="6B7280"/>
          <w:sz w:val="21"/>
          <w:szCs w:val="21"/>
        </w:rPr>
        <w:t xml:space="preserve">Timeline:   </w:t>
      </w:r>
      <w:r>
        <w:rPr>
          <w:rFonts w:ascii="Arial" w:cs="Arial" w:eastAsia="Arial" w:hAnsi="Arial"/>
          <w:b/>
          <w:bCs/>
          <w:color w:val="111827"/>
          <w:sz w:val="21"/>
          <w:szCs w:val="21"/>
        </w:rPr>
        <w:t xml:space="preserve">Prototype sales, late 2026</w:t>
      </w:r>
    </w:p>
    <w:p>
      <w:pPr>
        <w:pBdr>
          <w:top w:val="single" w:color="BFDBFE" w:sz="1"/>
          <w:bottom w:val="single" w:color="BFDBFE" w:sz="1"/>
          <w:left w:val="thick" w:color="3B82F6" w:sz="14"/>
          <w:right w:val="single" w:color="BFDBFE" w:sz="1"/>
        </w:pBdr>
        <w:shd w:fill="EFF6FF" w:val="clear"/>
        <w:spacing w:after="160" w:before="120"/>
        <w:ind w:left="200" w:right="200"/>
      </w:pPr>
      <w:r>
        <w:rPr>
          <w:rFonts w:ascii="Arial" w:cs="Arial" w:eastAsia="Arial" w:hAnsi="Arial"/>
          <w:i/>
          <w:iCs/>
          <w:color w:val="1E3A5F"/>
          <w:sz w:val="20"/>
          <w:szCs w:val="20"/>
        </w:rPr>
        <w:t xml:space="preserve">Biological IP accumulates differently from digital IP. A culture library is not a database. SCOBY consortia, algae strains, and fermentation cultures developed across years of production encode environmental history that documentation cannot capture — it is a literal biological property. This asset grows with each cycle, diverges in node-specific ways, and cannot be reconstructed by a competitor starting from scratch regardless of capital. The defensibility profile is closer to a pharmaceutical strain estate than to a software moat.</w:t>
      </w:r>
    </w:p>
    <w:p>
      <w:r>
        <w:br/>
      </w:r>
    </w:p>
    <w:p>
      <w:pPr>
        <w:shd w:fill="1D5C2E" w:val="clear"/>
        <w:spacing w:after="0" w:before="0"/>
        <w:ind w:left="240" w:right="240"/>
      </w:pPr>
      <w:r>
        <w:rPr>
          <w:rFonts w:ascii="Arial" w:cs="Arial" w:eastAsia="Arial" w:hAnsi="Arial"/>
          <w:b/>
          <w:bCs/>
          <w:color w:val="A7F3D0"/>
          <w:sz w:val="20"/>
          <w:szCs w:val="20"/>
        </w:rPr>
        <w:t xml:space="preserve">08  </w:t>
      </w:r>
      <w:r>
        <w:rPr>
          <w:rFonts w:ascii="Arial" w:cs="Arial" w:eastAsia="Arial" w:hAnsi="Arial"/>
          <w:b/>
          <w:bCs/>
          <w:color w:val="FFFFFF"/>
          <w:sz w:val="20"/>
          <w:szCs w:val="20"/>
        </w:rPr>
        <w:t xml:space="preserve">FIVE REVENUE STREAMS</w:t>
      </w:r>
    </w:p>
    <w:p>
      <w:pPr>
        <w:pStyle w:val="Heading2"/>
        <w:spacing w:after="120" w:before="360"/>
      </w:pPr>
      <w:r>
        <w:rPr>
          <w:rFonts w:ascii="Arial" w:cs="Arial" w:eastAsia="Arial" w:hAnsi="Arial"/>
          <w:b/>
          <w:bCs/>
          <w:color w:val="111827"/>
          <w:sz w:val="34"/>
          <w:szCs w:val="34"/>
        </w:rPr>
        <w:t xml:space="preserve">One lab. Five ways to earn. Each stream is independent — if one stalls, the others keep running. Each one makes the next stronger.</w:t>
      </w:r>
    </w:p>
    <w:p>
      <w:pPr>
        <w:spacing w:after="60" w:before="280"/>
      </w:pPr>
      <w:r>
        <w:rPr>
          <w:rFonts w:ascii="Arial" w:cs="Arial" w:eastAsia="Arial" w:hAnsi="Arial"/>
          <w:b/>
          <w:bCs/>
          <w:color w:val="2E8C47"/>
          <w:sz w:val="48"/>
          <w:szCs w:val="48"/>
        </w:rPr>
        <w:t xml:space="preserve">01  </w:t>
      </w:r>
      <w:r>
        <w:rPr>
          <w:rFonts w:ascii="Arial" w:cs="Arial" w:eastAsia="Arial" w:hAnsi="Arial"/>
          <w:b/>
          <w:bCs/>
          <w:color w:val="111827"/>
          <w:sz w:val="26"/>
          <w:szCs w:val="26"/>
        </w:rPr>
        <w:t xml:space="preserve">Sell the product</w:t>
      </w:r>
    </w:p>
    <w:p>
      <w:pPr>
        <w:spacing w:after="8" w:before="0"/>
        <w:ind w:left="760"/>
      </w:pPr>
      <w:r>
        <w:rPr>
          <w:rFonts w:ascii="Arial" w:cs="Arial" w:eastAsia="Arial" w:hAnsi="Arial"/>
          <w:color w:val="374151"/>
          <w:sz w:val="22"/>
          <w:szCs w:val="22"/>
        </w:rPr>
        <w:t xml:space="preserve">Direct revenue from drinks, cosmetics, and materials. 70–80% gross margin because we produce it ourselves. → €8–14 functional drink · €90–120 serum · €200–600 acoustic panel</w:t>
      </w:r>
    </w:p>
    <w:p>
      <w:pPr>
        <w:spacing w:after="180" w:before="0"/>
        <w:ind w:left="760"/>
      </w:pPr>
      <w:r>
        <w:rPr>
          <w:rFonts w:ascii="Arial" w:cs="Arial" w:eastAsia="Arial" w:hAnsi="Arial"/>
          <w:i/>
          <w:iCs/>
          <w:color w:val="2E8C47"/>
          <w:sz w:val="20"/>
          <w:szCs w:val="20"/>
        </w:rPr>
        <w:t xml:space="preserve">→ Fastest stream to activate</w:t>
      </w:r>
    </w:p>
    <w:p>
      <w:pPr>
        <w:spacing w:after="60" w:before="280"/>
      </w:pPr>
      <w:r>
        <w:rPr>
          <w:rFonts w:ascii="Arial" w:cs="Arial" w:eastAsia="Arial" w:hAnsi="Arial"/>
          <w:b/>
          <w:bCs/>
          <w:color w:val="2E8C47"/>
          <w:sz w:val="48"/>
          <w:szCs w:val="48"/>
        </w:rPr>
        <w:t xml:space="preserve">02  </w:t>
      </w:r>
      <w:r>
        <w:rPr>
          <w:rFonts w:ascii="Arial" w:cs="Arial" w:eastAsia="Arial" w:hAnsi="Arial"/>
          <w:b/>
          <w:bCs/>
          <w:color w:val="111827"/>
          <w:sz w:val="26"/>
          <w:szCs w:val="26"/>
        </w:rPr>
        <w:t xml:space="preserve">License the recipe</w:t>
      </w:r>
    </w:p>
    <w:p>
      <w:pPr>
        <w:spacing w:after="8" w:before="0"/>
        <w:ind w:left="760"/>
      </w:pPr>
      <w:r>
        <w:rPr>
          <w:rFonts w:ascii="Arial" w:cs="Arial" w:eastAsia="Arial" w:hAnsi="Arial"/>
          <w:color w:val="374151"/>
          <w:sz w:val="22"/>
          <w:szCs w:val="22"/>
        </w:rPr>
        <w:t xml:space="preserve">Once a formulation is proven on the shelf, we license it to regional producers in other markets. Near-zero marginal cost once proven. → €15–40k/year per licence. A producer in Singapore pays to use our SCOBY substrate protocol.</w:t>
      </w:r>
    </w:p>
    <w:p>
      <w:pPr>
        <w:spacing w:after="180" w:before="0"/>
        <w:ind w:left="760"/>
      </w:pPr>
      <w:r>
        <w:rPr>
          <w:rFonts w:ascii="Arial" w:cs="Arial" w:eastAsia="Arial" w:hAnsi="Arial"/>
          <w:i/>
          <w:iCs/>
          <w:color w:val="2E8C47"/>
          <w:sz w:val="20"/>
          <w:szCs w:val="20"/>
        </w:rPr>
        <w:t xml:space="preserve">→ Culture library encodes know-how no documentation alone can transfer</w:t>
      </w:r>
    </w:p>
    <w:p>
      <w:pPr>
        <w:spacing w:after="60" w:before="280"/>
      </w:pPr>
      <w:r>
        <w:rPr>
          <w:rFonts w:ascii="Arial" w:cs="Arial" w:eastAsia="Arial" w:hAnsi="Arial"/>
          <w:b/>
          <w:bCs/>
          <w:color w:val="2E8C47"/>
          <w:sz w:val="48"/>
          <w:szCs w:val="48"/>
        </w:rPr>
        <w:t xml:space="preserve">03  </w:t>
      </w:r>
      <w:r>
        <w:rPr>
          <w:rFonts w:ascii="Arial" w:cs="Arial" w:eastAsia="Arial" w:hAnsi="Arial"/>
          <w:b/>
          <w:bCs/>
          <w:color w:val="111827"/>
          <w:sz w:val="26"/>
          <w:szCs w:val="26"/>
        </w:rPr>
        <w:t xml:space="preserve">Sell the tools</w:t>
      </w:r>
    </w:p>
    <w:p>
      <w:pPr>
        <w:spacing w:after="8" w:before="0"/>
        <w:ind w:left="760"/>
      </w:pPr>
      <w:r>
        <w:rPr>
          <w:rFonts w:ascii="Arial" w:cs="Arial" w:eastAsia="Arial" w:hAnsi="Arial"/>
          <w:color w:val="374151"/>
          <w:sz w:val="22"/>
          <w:szCs w:val="22"/>
        </w:rPr>
        <w:t xml:space="preserve">AMBU — our bioreactor — with open-source firmware. Sold to labs, universities, and small producers. Managed support contract generates recurring revenue. DIY bioconversion for anyone with a production ambition.</w:t>
      </w:r>
    </w:p>
    <w:p>
      <w:pPr>
        <w:spacing w:after="180" w:before="0"/>
        <w:ind w:left="760"/>
      </w:pPr>
      <w:r>
        <w:rPr>
          <w:rFonts w:ascii="Arial" w:cs="Arial" w:eastAsia="Arial" w:hAnsi="Arial"/>
          <w:i/>
          <w:iCs/>
          <w:color w:val="2E8C47"/>
          <w:sz w:val="20"/>
          <w:szCs w:val="20"/>
        </w:rPr>
        <w:t xml:space="preserve">→ Open firmware builds trust; managed infrastructure layer builds margin</w:t>
      </w:r>
    </w:p>
    <w:p>
      <w:pPr>
        <w:spacing w:after="60" w:before="280"/>
      </w:pPr>
      <w:r>
        <w:rPr>
          <w:rFonts w:ascii="Arial" w:cs="Arial" w:eastAsia="Arial" w:hAnsi="Arial"/>
          <w:b/>
          <w:bCs/>
          <w:color w:val="2E8C47"/>
          <w:sz w:val="48"/>
          <w:szCs w:val="48"/>
        </w:rPr>
        <w:t xml:space="preserve">04  </w:t>
      </w:r>
      <w:r>
        <w:rPr>
          <w:rFonts w:ascii="Arial" w:cs="Arial" w:eastAsia="Arial" w:hAnsi="Arial"/>
          <w:b/>
          <w:bCs/>
          <w:color w:val="111827"/>
          <w:sz w:val="26"/>
          <w:szCs w:val="26"/>
        </w:rPr>
        <w:t xml:space="preserve">License the tools</w:t>
      </w:r>
    </w:p>
    <w:p>
      <w:pPr>
        <w:spacing w:after="8" w:before="0"/>
        <w:ind w:left="760"/>
      </w:pPr>
      <w:r>
        <w:rPr>
          <w:rFonts w:ascii="Arial" w:cs="Arial" w:eastAsia="Arial" w:hAnsi="Arial"/>
          <w:color w:val="374151"/>
          <w:sz w:val="22"/>
          <w:szCs w:val="22"/>
        </w:rPr>
        <w:t xml:space="preserve">SimOps and Fermi as SaaS for any bio-manufacturer. Currently in validation with external partners. → €500–2,000/month per client. Target: craft kombucha operators, specialty ingredient producers, pharmaceutical fermentation labs.</w:t>
      </w:r>
    </w:p>
    <w:p>
      <w:pPr>
        <w:spacing w:after="180" w:before="0"/>
        <w:ind w:left="760"/>
      </w:pPr>
      <w:r>
        <w:rPr>
          <w:rFonts w:ascii="Arial" w:cs="Arial" w:eastAsia="Arial" w:hAnsi="Arial"/>
          <w:i/>
          <w:iCs/>
          <w:color w:val="2E8C47"/>
          <w:sz w:val="20"/>
          <w:szCs w:val="20"/>
        </w:rPr>
        <w:t xml:space="preserve">→ The S3 path: validate internally, offer externally</w:t>
      </w:r>
    </w:p>
    <w:p>
      <w:pPr>
        <w:spacing w:after="60" w:before="280"/>
      </w:pPr>
      <w:r>
        <w:rPr>
          <w:rFonts w:ascii="Arial" w:cs="Arial" w:eastAsia="Arial" w:hAnsi="Arial"/>
          <w:b/>
          <w:bCs/>
          <w:color w:val="2E8C47"/>
          <w:sz w:val="48"/>
          <w:szCs w:val="48"/>
        </w:rPr>
        <w:t xml:space="preserve">05  </w:t>
      </w:r>
      <w:r>
        <w:rPr>
          <w:rFonts w:ascii="Arial" w:cs="Arial" w:eastAsia="Arial" w:hAnsi="Arial"/>
          <w:b/>
          <w:bCs/>
          <w:color w:val="111827"/>
          <w:sz w:val="26"/>
          <w:szCs w:val="26"/>
        </w:rPr>
        <w:t xml:space="preserve">Run R&amp;D for big players</w:t>
      </w:r>
    </w:p>
    <w:p>
      <w:pPr>
        <w:spacing w:after="8" w:before="0"/>
        <w:ind w:left="760"/>
      </w:pPr>
      <w:r>
        <w:rPr>
          <w:rFonts w:ascii="Arial" w:cs="Arial" w:eastAsia="Arial" w:hAnsi="Arial"/>
          <w:color w:val="374151"/>
          <w:sz w:val="22"/>
          <w:szCs w:val="22"/>
        </w:rPr>
        <w:t xml:space="preserve">Large food, cosmetics, and materials companies have the market access but can't explore fast enough internally. We run rapid, parallel R&amp;D — many cheap experiments, fast results — and they option what proves out. → €120–300k+ per engagement.</w:t>
      </w:r>
    </w:p>
    <w:p>
      <w:pPr>
        <w:spacing w:after="180" w:before="0"/>
        <w:ind w:left="760"/>
      </w:pPr>
      <w:r>
        <w:rPr>
          <w:rFonts w:ascii="Arial" w:cs="Arial" w:eastAsia="Arial" w:hAnsi="Arial"/>
          <w:i/>
          <w:iCs/>
          <w:color w:val="2E8C47"/>
          <w:sz w:val="20"/>
          <w:szCs w:val="20"/>
        </w:rPr>
        <w:t xml:space="preserve">→ This is the highest-leverage stream and the proof case for the platform thesis</w:t>
      </w:r>
    </w:p>
    <w:p>
      <w:r>
        <w:br/>
      </w:r>
    </w:p>
    <w:p>
      <w:pPr>
        <w:shd w:fill="1D5C2E" w:val="clear"/>
        <w:spacing w:after="0" w:before="0"/>
        <w:ind w:left="240" w:right="240"/>
      </w:pPr>
      <w:r>
        <w:rPr>
          <w:rFonts w:ascii="Arial" w:cs="Arial" w:eastAsia="Arial" w:hAnsi="Arial"/>
          <w:b/>
          <w:bCs/>
          <w:color w:val="A7F3D0"/>
          <w:sz w:val="20"/>
          <w:szCs w:val="20"/>
        </w:rPr>
        <w:t xml:space="preserve">09  </w:t>
      </w:r>
      <w:r>
        <w:rPr>
          <w:rFonts w:ascii="Arial" w:cs="Arial" w:eastAsia="Arial" w:hAnsi="Arial"/>
          <w:b/>
          <w:bCs/>
          <w:color w:val="FFFFFF"/>
          <w:sz w:val="20"/>
          <w:szCs w:val="20"/>
        </w:rPr>
        <w:t xml:space="preserve">NODE ECONOMICS — BOTTOM-UP</w:t>
      </w:r>
    </w:p>
    <w:p>
      <w:pPr>
        <w:pStyle w:val="Heading2"/>
        <w:spacing w:after="120" w:before="360"/>
      </w:pPr>
      <w:r>
        <w:rPr>
          <w:rFonts w:ascii="Arial" w:cs="Arial" w:eastAsia="Arial" w:hAnsi="Arial"/>
          <w:b/>
          <w:bCs/>
          <w:color w:val="111827"/>
          <w:sz w:val="34"/>
          <w:szCs w:val="34"/>
        </w:rPr>
        <w:t xml:space="preserve">A single operational node generates $18–75K/month across six independent revenue lines.</w:t>
      </w:r>
    </w:p>
    <w:p>
      <w:pPr>
        <w:spacing w:after="140" w:before="0"/>
      </w:pPr>
      <w:r>
        <w:rPr>
          <w:rFonts w:ascii="Arial" w:cs="Arial" w:eastAsia="Arial" w:hAnsi="Arial"/>
          <w:color w:val="374151"/>
          <w:sz w:val="22"/>
          <w:szCs w:val="22"/>
        </w:rPr>
        <w:t xml:space="preserve">The network economics of kask.bio are built bottom-up from individual node performance, not top-down from market size. Each node runs on the same platform, generating data that feeds back to improve every other node.</w:t>
      </w:r>
    </w:p>
    <w:p>
      <w:pPr>
        <w:spacing w:after="80" w:before="400"/>
      </w:pPr>
      <w:r>
        <w:rPr>
          <w:rFonts w:ascii="Arial" w:cs="Arial" w:eastAsia="Arial" w:hAnsi="Arial"/>
          <w:b/>
          <w:bCs/>
          <w:color w:val="2E8C47"/>
          <w:spacing w:val="50"/>
          <w:sz w:val="17"/>
          <w:szCs w:val="17"/>
        </w:rPr>
        <w:t xml:space="preserve">PER NODE, PER MONTH — BASE TO STRETCH</w:t>
      </w:r>
    </w:p>
    <w:p>
      <w:pPr>
        <w:spacing w:after="40" w:before="40"/>
      </w:pPr>
      <w:r>
        <w:rPr>
          <w:rFonts w:ascii="Arial" w:cs="Arial" w:eastAsia="Arial" w:hAnsi="Arial"/>
          <w:color w:val="6B7280"/>
          <w:sz w:val="21"/>
          <w:szCs w:val="21"/>
        </w:rPr>
        <w:t xml:space="preserve">Conservative (Ambu delayed, B2B slow):   </w:t>
      </w:r>
      <w:r>
        <w:rPr>
          <w:rFonts w:ascii="Arial" w:cs="Arial" w:eastAsia="Arial" w:hAnsi="Arial"/>
          <w:b/>
          <w:bCs/>
          <w:color w:val="111827"/>
          <w:sz w:val="21"/>
          <w:szCs w:val="21"/>
        </w:rPr>
        <w:t xml:space="preserve">€8–12K/month</w:t>
      </w:r>
    </w:p>
    <w:p>
      <w:pPr>
        <w:spacing w:after="40" w:before="40"/>
      </w:pPr>
      <w:r>
        <w:rPr>
          <w:rFonts w:ascii="Arial" w:cs="Arial" w:eastAsia="Arial" w:hAnsi="Arial"/>
          <w:color w:val="6B7280"/>
          <w:sz w:val="21"/>
          <w:szCs w:val="21"/>
        </w:rPr>
        <w:t xml:space="preserve">Base (facility live, Ambu integrated, 3–5 B2B accounts):   </w:t>
      </w:r>
      <w:r>
        <w:rPr>
          <w:rFonts w:ascii="Arial" w:cs="Arial" w:eastAsia="Arial" w:hAnsi="Arial"/>
          <w:b/>
          <w:bCs/>
          <w:color w:val="111827"/>
          <w:sz w:val="21"/>
          <w:szCs w:val="21"/>
        </w:rPr>
        <w:t xml:space="preserve">€18–28K/month</w:t>
      </w:r>
    </w:p>
    <w:p>
      <w:pPr>
        <w:spacing w:after="40" w:before="40"/>
      </w:pPr>
      <w:r>
        <w:rPr>
          <w:rFonts w:ascii="Arial" w:cs="Arial" w:eastAsia="Arial" w:hAnsi="Arial"/>
          <w:color w:val="6B7280"/>
          <w:sz w:val="21"/>
          <w:szCs w:val="21"/>
        </w:rPr>
        <w:t xml:space="preserve">Stretch (cosmetics launched, culture licensing, extract B2B):   </w:t>
      </w:r>
      <w:r>
        <w:rPr>
          <w:rFonts w:ascii="Arial" w:cs="Arial" w:eastAsia="Arial" w:hAnsi="Arial"/>
          <w:b/>
          <w:bCs/>
          <w:color w:val="111827"/>
          <w:sz w:val="21"/>
          <w:szCs w:val="21"/>
        </w:rPr>
        <w:t xml:space="preserve">€35–50K/month</w:t>
      </w:r>
    </w:p>
    <w:p>
      <w:pPr>
        <w:spacing w:after="80" w:before="400"/>
      </w:pPr>
      <w:r>
        <w:rPr>
          <w:rFonts w:ascii="Arial" w:cs="Arial" w:eastAsia="Arial" w:hAnsi="Arial"/>
          <w:b/>
          <w:bCs/>
          <w:color w:val="2E8C47"/>
          <w:spacing w:val="50"/>
          <w:sz w:val="17"/>
          <w:szCs w:val="17"/>
        </w:rPr>
        <w:t xml:space="preserve">NETWORK TARGETS</w:t>
      </w:r>
    </w:p>
    <w:p>
      <w:pPr>
        <w:spacing w:after="40" w:before="40"/>
      </w:pPr>
      <w:r>
        <w:rPr>
          <w:rFonts w:ascii="Arial" w:cs="Arial" w:eastAsia="Arial" w:hAnsi="Arial"/>
          <w:color w:val="6B7280"/>
          <w:sz w:val="21"/>
          <w:szCs w:val="21"/>
        </w:rPr>
        <w:t xml:space="preserve">10 nodes (3-year target):   </w:t>
      </w:r>
      <w:r>
        <w:rPr>
          <w:rFonts w:ascii="Arial" w:cs="Arial" w:eastAsia="Arial" w:hAnsi="Arial"/>
          <w:b/>
          <w:bCs/>
          <w:color w:val="111827"/>
          <w:sz w:val="21"/>
          <w:szCs w:val="21"/>
        </w:rPr>
        <w:t xml:space="preserve">$2.2–9M/month network revenue</w:t>
      </w:r>
    </w:p>
    <w:p>
      <w:pPr>
        <w:spacing w:after="40" w:before="40"/>
      </w:pPr>
      <w:r>
        <w:rPr>
          <w:rFonts w:ascii="Arial" w:cs="Arial" w:eastAsia="Arial" w:hAnsi="Arial"/>
          <w:color w:val="6B7280"/>
          <w:sz w:val="21"/>
          <w:szCs w:val="21"/>
        </w:rPr>
        <w:t xml:space="preserve">30 nodes (5-year target):   </w:t>
      </w:r>
      <w:r>
        <w:rPr>
          <w:rFonts w:ascii="Arial" w:cs="Arial" w:eastAsia="Arial" w:hAnsi="Arial"/>
          <w:b/>
          <w:bCs/>
          <w:color w:val="111827"/>
          <w:sz w:val="21"/>
          <w:szCs w:val="21"/>
        </w:rPr>
        <w:t xml:space="preserve">$6.5–27M/month network revenue</w:t>
      </w:r>
    </w:p>
    <w:p>
      <w:pPr>
        <w:spacing w:after="40" w:before="40"/>
      </w:pPr>
      <w:r>
        <w:rPr>
          <w:rFonts w:ascii="Arial" w:cs="Arial" w:eastAsia="Arial" w:hAnsi="Arial"/>
          <w:color w:val="6B7280"/>
          <w:sz w:val="21"/>
          <w:szCs w:val="21"/>
        </w:rPr>
        <w:t xml:space="preserve">+ ABW platform layer:   </w:t>
      </w:r>
      <w:r>
        <w:rPr>
          <w:rFonts w:ascii="Arial" w:cs="Arial" w:eastAsia="Arial" w:hAnsi="Arial"/>
          <w:b/>
          <w:bCs/>
          <w:color w:val="111827"/>
          <w:sz w:val="21"/>
          <w:szCs w:val="21"/>
        </w:rPr>
        <w:t xml:space="preserve">Incremental on node revenue — increases as external developers build on the platform</w:t>
      </w:r>
    </w:p>
    <w:p>
      <w:pPr>
        <w:spacing w:after="80" w:before="400"/>
      </w:pPr>
      <w:r>
        <w:rPr>
          <w:rFonts w:ascii="Arial" w:cs="Arial" w:eastAsia="Arial" w:hAnsi="Arial"/>
          <w:b/>
          <w:bCs/>
          <w:color w:val="2E8C47"/>
          <w:spacing w:val="50"/>
          <w:sz w:val="17"/>
          <w:szCs w:val="17"/>
        </w:rPr>
        <w:t xml:space="preserve">THE EQUITY MODEL</w:t>
      </w:r>
    </w:p>
    <w:p>
      <w:pPr>
        <w:spacing w:after="140" w:before="0"/>
      </w:pPr>
      <w:r>
        <w:rPr>
          <w:rFonts w:ascii="Arial" w:cs="Arial" w:eastAsia="Arial" w:hAnsi="Arial"/>
          <w:color w:val="374151"/>
          <w:sz w:val="22"/>
          <w:szCs w:val="22"/>
        </w:rPr>
        <w:t xml:space="preserve">kask.bio retains 10–25% equity in each node venture in exchange for platform access, production infrastructure, ABW agent backend, technical co-development, and network connectivity. Node operators are independent founders building their own ventures. What builds on the kask.bio cap table is a portfolio of physical and digital ventures, each independently valued, each contributing to platform calibration.</w:t>
      </w:r>
    </w:p>
    <w:p>
      <w:pPr>
        <w:spacing w:after="80" w:before="400"/>
      </w:pPr>
      <w:r>
        <w:rPr>
          <w:rFonts w:ascii="Arial" w:cs="Arial" w:eastAsia="Arial" w:hAnsi="Arial"/>
          <w:b/>
          <w:bCs/>
          <w:color w:val="2E8C47"/>
          <w:spacing w:val="50"/>
          <w:sz w:val="17"/>
          <w:szCs w:val="17"/>
        </w:rPr>
        <w:t xml:space="preserve">THE OPEN-SOURCE POSITION</w:t>
      </w:r>
    </w:p>
    <w:p>
      <w:pPr>
        <w:spacing w:after="140" w:before="0"/>
      </w:pPr>
      <w:r>
        <w:rPr>
          <w:rFonts w:ascii="Arial" w:cs="Arial" w:eastAsia="Arial" w:hAnsi="Arial"/>
          <w:color w:val="374151"/>
          <w:sz w:val="22"/>
          <w:szCs w:val="22"/>
        </w:rPr>
        <w:t xml:space="preserve">The agent architecture, network protocols, and data schemas are intended to be open — a structural commitment, not a distribution strategy. A commons of operators and researchers builds conditions for a network no proprietary system could assemble alone. The proprietary layer — culture library, calibrated models, production data, equity in ventures — is what the open layer makes possible over time.</w:t>
      </w:r>
    </w:p>
    <w:p>
      <w:r>
        <w:br/>
      </w:r>
    </w:p>
    <w:p>
      <w:pPr>
        <w:shd w:fill="1D5C2E" w:val="clear"/>
        <w:spacing w:after="0" w:before="0"/>
        <w:ind w:left="240" w:right="240"/>
      </w:pPr>
      <w:r>
        <w:rPr>
          <w:rFonts w:ascii="Arial" w:cs="Arial" w:eastAsia="Arial" w:hAnsi="Arial"/>
          <w:b/>
          <w:bCs/>
          <w:color w:val="A7F3D0"/>
          <w:sz w:val="20"/>
          <w:szCs w:val="20"/>
        </w:rPr>
        <w:t xml:space="preserve">10  </w:t>
      </w:r>
      <w:r>
        <w:rPr>
          <w:rFonts w:ascii="Arial" w:cs="Arial" w:eastAsia="Arial" w:hAnsi="Arial"/>
          <w:b/>
          <w:bCs/>
          <w:color w:val="FFFFFF"/>
          <w:sz w:val="20"/>
          <w:szCs w:val="20"/>
        </w:rPr>
        <w:t xml:space="preserve">MARKET SIZE</w:t>
      </w:r>
    </w:p>
    <w:p>
      <w:pPr>
        <w:pStyle w:val="Heading2"/>
        <w:spacing w:after="120" w:before="360"/>
      </w:pPr>
      <w:r>
        <w:rPr>
          <w:rFonts w:ascii="Arial" w:cs="Arial" w:eastAsia="Arial" w:hAnsi="Arial"/>
          <w:b/>
          <w:bCs/>
          <w:color w:val="111827"/>
          <w:sz w:val="34"/>
          <w:szCs w:val="34"/>
        </w:rPr>
        <w:t xml:space="preserve">Five converging markets. All growing. No single incumbent occupies the intersection.</w:t>
      </w:r>
    </w:p>
    <w:p>
      <w:pPr>
        <w:spacing w:after="40" w:before="40"/>
      </w:pPr>
      <w:r>
        <w:rPr>
          <w:rFonts w:ascii="Arial" w:cs="Arial" w:eastAsia="Arial" w:hAnsi="Arial"/>
          <w:color w:val="6B7280"/>
          <w:sz w:val="21"/>
          <w:szCs w:val="21"/>
        </w:rPr>
        <w:t xml:space="preserve">Functional fermented cosmetics:   </w:t>
      </w:r>
      <w:r>
        <w:rPr>
          <w:rFonts w:ascii="Arial" w:cs="Arial" w:eastAsia="Arial" w:hAnsi="Arial"/>
          <w:b/>
          <w:bCs/>
          <w:color w:val="111827"/>
          <w:sz w:val="21"/>
          <w:szCs w:val="21"/>
        </w:rPr>
        <w:t xml:space="preserve">~$8B · 12% CAGR</w:t>
      </w:r>
    </w:p>
    <w:p>
      <w:pPr>
        <w:spacing w:after="40" w:before="40"/>
      </w:pPr>
      <w:r>
        <w:rPr>
          <w:rFonts w:ascii="Arial" w:cs="Arial" w:eastAsia="Arial" w:hAnsi="Arial"/>
          <w:color w:val="6B7280"/>
          <w:sz w:val="21"/>
          <w:szCs w:val="21"/>
        </w:rPr>
        <w:t xml:space="preserve">Global adaptogens / functional beverages:   </w:t>
      </w:r>
      <w:r>
        <w:rPr>
          <w:rFonts w:ascii="Arial" w:cs="Arial" w:eastAsia="Arial" w:hAnsi="Arial"/>
          <w:b/>
          <w:bCs/>
          <w:color w:val="111827"/>
          <w:sz w:val="21"/>
          <w:szCs w:val="21"/>
        </w:rPr>
        <w:t xml:space="preserve">~$12B · 10% CAGR  [$565M adaptogen beverage sub-segment growing 12%+]</w:t>
      </w:r>
    </w:p>
    <w:p>
      <w:pPr>
        <w:spacing w:after="40" w:before="40"/>
      </w:pPr>
      <w:r>
        <w:rPr>
          <w:rFonts w:ascii="Arial" w:cs="Arial" w:eastAsia="Arial" w:hAnsi="Arial"/>
          <w:color w:val="6B7280"/>
          <w:sz w:val="21"/>
          <w:szCs w:val="21"/>
        </w:rPr>
        <w:t xml:space="preserve">Engineered bio-based materials:   </w:t>
      </w:r>
      <w:r>
        <w:rPr>
          <w:rFonts w:ascii="Arial" w:cs="Arial" w:eastAsia="Arial" w:hAnsi="Arial"/>
          <w:b/>
          <w:bCs/>
          <w:color w:val="111827"/>
          <w:sz w:val="21"/>
          <w:szCs w:val="21"/>
        </w:rPr>
        <w:t xml:space="preserve">~$6B · 16% CAGR</w:t>
      </w:r>
    </w:p>
    <w:p>
      <w:pPr>
        <w:spacing w:after="40" w:before="40"/>
      </w:pPr>
      <w:r>
        <w:rPr>
          <w:rFonts w:ascii="Arial" w:cs="Arial" w:eastAsia="Arial" w:hAnsi="Arial"/>
          <w:color w:val="6B7280"/>
          <w:sz w:val="21"/>
          <w:szCs w:val="21"/>
        </w:rPr>
        <w:t xml:space="preserve">Bio-manufacturing instrumentation:   </w:t>
      </w:r>
      <w:r>
        <w:rPr>
          <w:rFonts w:ascii="Arial" w:cs="Arial" w:eastAsia="Arial" w:hAnsi="Arial"/>
          <w:b/>
          <w:bCs/>
          <w:color w:val="111827"/>
          <w:sz w:val="21"/>
          <w:szCs w:val="21"/>
        </w:rPr>
        <w:t xml:space="preserve">~$5B · 13% CAGR</w:t>
      </w:r>
    </w:p>
    <w:p>
      <w:pPr>
        <w:spacing w:after="40" w:before="40"/>
      </w:pPr>
      <w:r>
        <w:rPr>
          <w:rFonts w:ascii="Arial" w:cs="Arial" w:eastAsia="Arial" w:hAnsi="Arial"/>
          <w:color w:val="6B7280"/>
          <w:sz w:val="21"/>
          <w:szCs w:val="21"/>
        </w:rPr>
        <w:t xml:space="preserve">Agentic AI / bio R&amp;D software:   </w:t>
      </w:r>
      <w:r>
        <w:rPr>
          <w:rFonts w:ascii="Arial" w:cs="Arial" w:eastAsia="Arial" w:hAnsi="Arial"/>
          <w:b/>
          <w:bCs/>
          <w:color w:val="111827"/>
          <w:sz w:val="21"/>
          <w:szCs w:val="21"/>
        </w:rPr>
        <w:t xml:space="preserve">~$3B · 45%+ CAGR</w:t>
      </w:r>
    </w:p>
    <w:p>
      <w:pPr>
        <w:spacing w:after="40" w:before="40"/>
      </w:pPr>
      <w:r>
        <w:rPr>
          <w:rFonts w:ascii="Arial" w:cs="Arial" w:eastAsia="Arial" w:hAnsi="Arial"/>
          <w:color w:val="6B7280"/>
          <w:sz w:val="21"/>
          <w:szCs w:val="21"/>
        </w:rPr>
        <w:t xml:space="preserve">Precision fermentation (full):   </w:t>
      </w:r>
      <w:r>
        <w:rPr>
          <w:rFonts w:ascii="Arial" w:cs="Arial" w:eastAsia="Arial" w:hAnsi="Arial"/>
          <w:b/>
          <w:bCs/>
          <w:color w:val="111827"/>
          <w:sz w:val="21"/>
          <w:szCs w:val="21"/>
        </w:rPr>
        <w:t xml:space="preserve">$36B by 2030</w:t>
      </w:r>
    </w:p>
    <w:p>
      <w:pPr>
        <w:pBdr>
          <w:left w:val="single" w:color="2E8C47" w:sz="18" w:space="12"/>
        </w:pBdr>
        <w:spacing w:after="240" w:before="240"/>
        <w:ind w:left="400"/>
      </w:pPr>
      <w:r>
        <w:rPr>
          <w:rFonts w:ascii="Arial" w:cs="Arial" w:eastAsia="Arial" w:hAnsi="Arial"/>
          <w:i/>
          <w:iCs/>
          <w:color w:val="2E8C47"/>
          <w:sz w:val="24"/>
          <w:szCs w:val="24"/>
        </w:rPr>
        <w:t xml:space="preserve">kask is the first platform that captures value across all five markets simultaneously — using the same lab, the same biology, and the same adaptive intelligence infrastructure for each. The GCN open research network across Konstanz, Monterrey, and Zürich is what makes this breadth possible without proportional cost.</w:t>
      </w:r>
    </w:p>
    <w:p>
      <w:pPr>
        <w:spacing w:after="140" w:before="0"/>
      </w:pPr>
      <w:r>
        <w:rPr>
          <w:rFonts w:ascii="Arial" w:cs="Arial" w:eastAsia="Arial" w:hAnsi="Arial"/>
          <w:color w:val="374151"/>
          <w:sz w:val="22"/>
          <w:szCs w:val="22"/>
        </w:rPr>
        <w:t xml:space="preserve">As of May 2026, the EU Commission has received a formal joint letter from Fraunhofer, Kerry, GEA, HTGF, and 20+ industry leaders demanding exactly the kind of domestic precision fermentation capacity kask is building in Konstanz. The market demand is real. The policy mandate is now official.</w:t>
      </w:r>
    </w:p>
    <w:p>
      <w:r>
        <w:br/>
      </w:r>
    </w:p>
    <w:p>
      <w:pPr>
        <w:shd w:fill="1D5C2E" w:val="clear"/>
        <w:spacing w:after="0" w:before="0"/>
        <w:ind w:left="240" w:right="240"/>
      </w:pPr>
      <w:r>
        <w:rPr>
          <w:rFonts w:ascii="Arial" w:cs="Arial" w:eastAsia="Arial" w:hAnsi="Arial"/>
          <w:b/>
          <w:bCs/>
          <w:color w:val="A7F3D0"/>
          <w:sz w:val="20"/>
          <w:szCs w:val="20"/>
        </w:rPr>
        <w:t xml:space="preserve">11  </w:t>
      </w:r>
      <w:r>
        <w:rPr>
          <w:rFonts w:ascii="Arial" w:cs="Arial" w:eastAsia="Arial" w:hAnsi="Arial"/>
          <w:b/>
          <w:bCs/>
          <w:color w:val="FFFFFF"/>
          <w:sz w:val="20"/>
          <w:szCs w:val="20"/>
        </w:rPr>
        <w:t xml:space="preserve">EU POLICY TAILWIND</w:t>
      </w:r>
    </w:p>
    <w:p>
      <w:pPr>
        <w:pStyle w:val="Heading2"/>
        <w:spacing w:after="120" w:before="360"/>
      </w:pPr>
      <w:r>
        <w:rPr>
          <w:rFonts w:ascii="Arial" w:cs="Arial" w:eastAsia="Arial" w:hAnsi="Arial"/>
          <w:b/>
          <w:bCs/>
          <w:color w:val="111827"/>
          <w:sz w:val="34"/>
          <w:szCs w:val="34"/>
        </w:rPr>
        <w:t xml:space="preserve">The EU declared domestic bioconversion a biosecurity priority. kask is the answer.</w:t>
      </w:r>
    </w:p>
    <w:p>
      <w:pPr>
        <w:spacing w:after="140" w:before="0"/>
      </w:pPr>
      <w:r>
        <w:rPr>
          <w:rFonts w:ascii="Arial" w:cs="Arial" w:eastAsia="Arial" w:hAnsi="Arial"/>
          <w:color w:val="374151"/>
          <w:sz w:val="22"/>
          <w:szCs w:val="22"/>
        </w:rPr>
        <w:t xml:space="preserve">On 18 May 2026, a joint letter signed by Fraunhofer, Kerry, GEA, HTGF, TUM Venture Labs, Flora Ventures, and 20+ agri-food leaders landed on EU Executive VP Séjourné's desk, calling domestic precision fermentation a biosecurity emergency.</w:t>
      </w:r>
    </w:p>
    <w:p>
      <w:pPr>
        <w:pBdr>
          <w:left w:val="single" w:color="2E8C47" w:sz="18" w:space="12"/>
        </w:pBdr>
        <w:spacing w:after="240" w:before="240"/>
        <w:ind w:left="400"/>
      </w:pPr>
      <w:r>
        <w:rPr>
          <w:rFonts w:ascii="Arial" w:cs="Arial" w:eastAsia="Arial" w:hAnsi="Arial"/>
          <w:i/>
          <w:iCs/>
          <w:color w:val="2E8C47"/>
          <w:sz w:val="24"/>
          <w:szCs w:val="24"/>
        </w:rPr>
        <w:t xml:space="preserve">"Europe is actively exporting its future economic capital… China has explicitly included new protein sources in its national food security and biosecurity strategy. These are not future risks. These are current strategic dependencies." — Joint AgriFoodTech Industry Letter, Brussels, 18 May 2026</w:t>
      </w:r>
    </w:p>
    <w:p>
      <w:pPr>
        <w:spacing w:after="80" w:before="280"/>
      </w:pPr>
      <w:r>
        <w:rPr>
          <w:rFonts w:ascii="Arial" w:cs="Arial" w:eastAsia="Arial" w:hAnsi="Arial"/>
          <w:b/>
          <w:bCs/>
          <w:color w:val="1D5C2E"/>
          <w:sz w:val="24"/>
          <w:szCs w:val="24"/>
        </w:rPr>
        <w:t xml:space="preserve">EU Lever 1 — Biotech Acts I &amp; II</w:t>
      </w:r>
    </w:p>
    <w:p>
      <w:pPr>
        <w:spacing w:after="140" w:before="0"/>
      </w:pPr>
      <w:r>
        <w:rPr>
          <w:rFonts w:ascii="Arial" w:cs="Arial" w:eastAsia="Arial" w:hAnsi="Arial"/>
          <w:color w:val="374151"/>
          <w:sz w:val="22"/>
          <w:szCs w:val="22"/>
        </w:rPr>
        <w:t xml:space="preserve">Active legislation creating regulatory sandboxes for novel foods and bio-manufacturing. kask's beverages and cosmetics lines are in scope for accelerated EFSA approval and streamlined risk assessment.</w:t>
      </w:r>
    </w:p>
    <w:p>
      <w:pPr>
        <w:spacing w:after="80" w:before="280"/>
      </w:pPr>
      <w:r>
        <w:rPr>
          <w:rFonts w:ascii="Arial" w:cs="Arial" w:eastAsia="Arial" w:hAnsi="Arial"/>
          <w:b/>
          <w:bCs/>
          <w:color w:val="1D5C2E"/>
          <w:sz w:val="24"/>
          <w:szCs w:val="24"/>
        </w:rPr>
        <w:t xml:space="preserve">EU Lever 2 — InvestEU + IPCEI Biotech</w:t>
      </w:r>
    </w:p>
    <w:p>
      <w:pPr>
        <w:spacing w:after="140" w:before="0"/>
      </w:pPr>
      <w:r>
        <w:rPr>
          <w:rFonts w:ascii="Arial" w:cs="Arial" w:eastAsia="Arial" w:hAnsi="Arial"/>
          <w:color w:val="374151"/>
          <w:sz w:val="22"/>
          <w:szCs w:val="22"/>
        </w:rPr>
        <w:t xml:space="preserve">The letter explicitly calls for milestone-based pre-approval funding for food bio-manufacturing — identical to the structure used in medical biotech. InvestEU and IPCEI Biotech state investments are the named delivery vehicles. kask qualifies on current activity.</w:t>
      </w:r>
    </w:p>
    <w:p>
      <w:pPr>
        <w:spacing w:after="80" w:before="280"/>
      </w:pPr>
      <w:r>
        <w:rPr>
          <w:rFonts w:ascii="Arial" w:cs="Arial" w:eastAsia="Arial" w:hAnsi="Arial"/>
          <w:b/>
          <w:bCs/>
          <w:color w:val="1D5C2E"/>
          <w:sz w:val="24"/>
          <w:szCs w:val="24"/>
        </w:rPr>
        <w:t xml:space="preserve">EU Lever 3 — Food as critical infrastructure</w:t>
      </w:r>
    </w:p>
    <w:p>
      <w:pPr>
        <w:spacing w:after="140" w:before="0"/>
      </w:pPr>
      <w:r>
        <w:rPr>
          <w:rFonts w:ascii="Arial" w:cs="Arial" w:eastAsia="Arial" w:hAnsi="Arial"/>
          <w:color w:val="374151"/>
          <w:sz w:val="22"/>
          <w:szCs w:val="22"/>
        </w:rPr>
        <w:t xml:space="preserve">The letter argues food bio-manufacturing must be treated as critical infrastructure. Domestic fermentation capacity — precisely what the Konstanz node provides — is the direct answer to EU dependency on Chinese-produced fermentation-derived ingredients.</w:t>
      </w:r>
    </w:p>
    <w:p>
      <w:pPr>
        <w:spacing w:after="80" w:before="400"/>
      </w:pPr>
      <w:r>
        <w:rPr>
          <w:rFonts w:ascii="Arial" w:cs="Arial" w:eastAsia="Arial" w:hAnsi="Arial"/>
          <w:b/>
          <w:bCs/>
          <w:color w:val="2E8C47"/>
          <w:spacing w:val="50"/>
          <w:sz w:val="17"/>
          <w:szCs w:val="17"/>
        </w:rPr>
        <w:t xml:space="preserve">THE SIGNATORIES ARE OUR PARTNER AND INVESTOR PIPELINE</w:t>
      </w:r>
    </w:p>
    <w:p>
      <w:pPr>
        <w:spacing w:after="140" w:before="0"/>
      </w:pPr>
      <w:r>
        <w:rPr>
          <w:rFonts w:ascii="Arial" w:cs="Arial" w:eastAsia="Arial" w:hAnsi="Arial"/>
          <w:color w:val="374151"/>
          <w:sz w:val="22"/>
          <w:szCs w:val="22"/>
        </w:rPr>
        <w:t xml:space="preserve">Every signatory is either a potential R&amp;D partner (Stream 5), distribution partner, or co-investor — companies who have publicly declared they need what kask offers.</w:t>
      </w:r>
    </w:p>
    <w:p>
      <w:pPr>
        <w:spacing w:after="140" w:before="0"/>
      </w:pPr>
      <w:r>
        <w:rPr>
          <w:rFonts w:ascii="Arial" w:cs="Arial" w:eastAsia="Arial" w:hAnsi="Arial"/>
          <w:b/>
          <w:bCs/>
          <w:color w:val="2E8C47"/>
          <w:sz w:val="22"/>
          <w:szCs w:val="22"/>
        </w:rPr>
        <w:t xml:space="preserve">HTGF (seed investor)   ·   Flora Ventures (VC)   ·   TUM Venture Labs (accelerator)</w:t>
      </w:r>
    </w:p>
    <w:p>
      <w:pPr>
        <w:spacing w:after="140" w:before="0"/>
      </w:pPr>
      <w:r>
        <w:rPr>
          <w:rFonts w:ascii="Arial" w:cs="Arial" w:eastAsia="Arial" w:hAnsi="Arial"/>
          <w:b/>
          <w:bCs/>
          <w:color w:val="2E8C47"/>
          <w:sz w:val="22"/>
          <w:szCs w:val="22"/>
        </w:rPr>
        <w:t xml:space="preserve">Fraunhofer IGB (R&amp;D partner)   ·   Kerry (ingredient licensing)   ·   GEA (equipment partner)</w:t>
      </w:r>
    </w:p>
    <w:p>
      <w:pPr>
        <w:spacing w:after="140" w:before="0"/>
      </w:pPr>
      <w:r>
        <w:rPr>
          <w:rFonts w:ascii="Arial" w:cs="Arial" w:eastAsia="Arial" w:hAnsi="Arial"/>
          <w:color w:val="374151"/>
          <w:sz w:val="22"/>
          <w:szCs w:val="22"/>
        </w:rPr>
        <w:t xml:space="preserve">Rootcamp · Sparkfood/Sonae · Biotech Booster · European Biosolutions Coalition · Corbion   + 15 more</w:t>
      </w:r>
    </w:p>
    <w:p>
      <w:r>
        <w:br/>
      </w:r>
    </w:p>
    <w:p>
      <w:pPr>
        <w:shd w:fill="1D5C2E" w:val="clear"/>
        <w:spacing w:after="0" w:before="0"/>
        <w:ind w:left="240" w:right="240"/>
      </w:pPr>
      <w:r>
        <w:rPr>
          <w:rFonts w:ascii="Arial" w:cs="Arial" w:eastAsia="Arial" w:hAnsi="Arial"/>
          <w:b/>
          <w:bCs/>
          <w:color w:val="A7F3D0"/>
          <w:sz w:val="20"/>
          <w:szCs w:val="20"/>
        </w:rPr>
        <w:t xml:space="preserve">12  </w:t>
      </w:r>
      <w:r>
        <w:rPr>
          <w:rFonts w:ascii="Arial" w:cs="Arial" w:eastAsia="Arial" w:hAnsi="Arial"/>
          <w:b/>
          <w:bCs/>
          <w:color w:val="FFFFFF"/>
          <w:sz w:val="20"/>
          <w:szCs w:val="20"/>
        </w:rPr>
        <w:t xml:space="preserve">THE FOUR STRUCTURAL BETS</w:t>
      </w:r>
    </w:p>
    <w:p>
      <w:pPr>
        <w:pStyle w:val="Heading2"/>
        <w:spacing w:after="120" w:before="360"/>
      </w:pPr>
      <w:r>
        <w:rPr>
          <w:rFonts w:ascii="Arial" w:cs="Arial" w:eastAsia="Arial" w:hAnsi="Arial"/>
          <w:b/>
          <w:bCs/>
          <w:color w:val="111827"/>
          <w:sz w:val="34"/>
          <w:szCs w:val="34"/>
        </w:rPr>
        <w:t xml:space="preserve">Why this class of business produces durable, compounding value — stated plainly.</w:t>
      </w:r>
    </w:p>
    <w:p>
      <w:pPr>
        <w:pBdr>
          <w:top w:val="single" w:color="BFDBFE" w:sz="1"/>
          <w:bottom w:val="single" w:color="BFDBFE" w:sz="1"/>
          <w:left w:val="thick" w:color="3B82F6" w:sz="14"/>
          <w:right w:val="single" w:color="BFDBFE" w:sz="1"/>
        </w:pBdr>
        <w:shd w:fill="EFF6FF" w:val="clear"/>
        <w:spacing w:after="160" w:before="120"/>
        <w:ind w:left="200" w:right="200"/>
      </w:pPr>
      <w:r>
        <w:rPr>
          <w:rFonts w:ascii="Arial" w:cs="Arial" w:eastAsia="Arial" w:hAnsi="Arial"/>
          <w:i/>
          <w:iCs/>
          <w:color w:val="1E3A5F"/>
          <w:sz w:val="20"/>
          <w:szCs w:val="20"/>
        </w:rPr>
        <w:t xml:space="preserve">These are bets, not claims. kask is in the early stages of demonstrating each one. The Konstanz production cycles are the first real test. We hold the full weight of what could go wrong, what is hard, what we do not yet know. We build anyway, because the questions are worth pursuing rigorously and the design space is real.</w:t>
      </w:r>
    </w:p>
    <w:p>
      <w:pPr>
        <w:spacing w:after="60" w:before="280"/>
      </w:pPr>
      <w:r>
        <w:rPr>
          <w:rFonts w:ascii="Arial" w:cs="Arial" w:eastAsia="Arial" w:hAnsi="Arial"/>
          <w:b/>
          <w:bCs/>
          <w:color w:val="2E8C47"/>
          <w:spacing w:val="30"/>
          <w:sz w:val="20"/>
          <w:szCs w:val="20"/>
        </w:rPr>
        <w:t xml:space="preserve">Bet 1  </w:t>
      </w:r>
      <w:r>
        <w:rPr>
          <w:rFonts w:ascii="Arial" w:cs="Arial" w:eastAsia="Arial" w:hAnsi="Arial"/>
          <w:b/>
          <w:bCs/>
          <w:color w:val="111827"/>
          <w:sz w:val="24"/>
          <w:szCs w:val="24"/>
        </w:rPr>
        <w:t xml:space="preserve">Projection inverts the cost curve of biological discovery</w:t>
      </w:r>
    </w:p>
    <w:p>
      <w:pPr>
        <w:spacing w:after="60" w:before="0"/>
        <w:ind w:left="360"/>
      </w:pPr>
      <w:r>
        <w:rPr>
          <w:rFonts w:ascii="Arial" w:cs="Arial" w:eastAsia="Arial" w:hAnsi="Arial"/>
          <w:color w:val="374151"/>
          <w:sz w:val="21"/>
          <w:szCs w:val="21"/>
        </w:rPr>
        <w:t xml:space="preserve">Conventional bioconversion learns by running physical experiments — each failure costs real materials, energy, time. Projection-enabled production fails informatically first: the simulation fails, the model updates, the physical run executes with higher prior confidence. We believe this produces a meaningful reduction in the cost of biological learning.</w:t>
      </w:r>
    </w:p>
    <w:p>
      <w:pPr>
        <w:spacing w:after="200" w:before="0"/>
        <w:ind w:left="360"/>
      </w:pPr>
      <w:r>
        <w:rPr>
          <w:rFonts w:ascii="Arial" w:cs="Arial" w:eastAsia="Arial" w:hAnsi="Arial"/>
          <w:i/>
          <w:iCs/>
          <w:color w:val="2E8C47"/>
          <w:sz w:val="20"/>
          <w:szCs w:val="20"/>
        </w:rPr>
        <w:t xml:space="preserve">→ The Ambu integration and Konstanz production cycles are the first real test of this claim.</w:t>
      </w:r>
    </w:p>
    <w:p>
      <w:pPr>
        <w:spacing w:after="60" w:before="280"/>
      </w:pPr>
      <w:r>
        <w:rPr>
          <w:rFonts w:ascii="Arial" w:cs="Arial" w:eastAsia="Arial" w:hAnsi="Arial"/>
          <w:b/>
          <w:bCs/>
          <w:color w:val="2E8C47"/>
          <w:spacing w:val="30"/>
          <w:sz w:val="20"/>
          <w:szCs w:val="20"/>
        </w:rPr>
        <w:t xml:space="preserve">Bet 2  </w:t>
      </w:r>
      <w:r>
        <w:rPr>
          <w:rFonts w:ascii="Arial" w:cs="Arial" w:eastAsia="Arial" w:hAnsi="Arial"/>
          <w:b/>
          <w:bCs/>
          <w:color w:val="111827"/>
          <w:sz w:val="24"/>
          <w:szCs w:val="24"/>
        </w:rPr>
        <w:t xml:space="preserve">Biological IP accumulates differently from digital IP</w:t>
      </w:r>
    </w:p>
    <w:p>
      <w:pPr>
        <w:spacing w:after="60" w:before="0"/>
        <w:ind w:left="360"/>
      </w:pPr>
      <w:r>
        <w:rPr>
          <w:rFonts w:ascii="Arial" w:cs="Arial" w:eastAsia="Arial" w:hAnsi="Arial"/>
          <w:color w:val="374151"/>
          <w:sz w:val="21"/>
          <w:szCs w:val="21"/>
        </w:rPr>
        <w:t xml:space="preserve">A culture library is not a database. SCOBY consortia, algae strains, fermentation cultures developed across years of production encode environmental history that documentation cannot capture. This asset grows with each cycle, diverges in node-specific ways, and cannot be reconstructed by a competitor regardless of capital. The defensibility profile is closer to a pharmaceutical strain estate than a software moat.</w:t>
      </w:r>
    </w:p>
    <w:p>
      <w:pPr>
        <w:spacing w:after="200" w:before="0"/>
        <w:ind w:left="360"/>
      </w:pPr>
      <w:r>
        <w:rPr>
          <w:rFonts w:ascii="Arial" w:cs="Arial" w:eastAsia="Arial" w:hAnsi="Arial"/>
          <w:i/>
          <w:iCs/>
          <w:color w:val="2E8C47"/>
          <w:sz w:val="20"/>
          <w:szCs w:val="20"/>
        </w:rPr>
        <w:t xml:space="preserve">→ The culture library is early stage. The defensibility claim is a bet on a trajectory.</w:t>
      </w:r>
    </w:p>
    <w:p>
      <w:pPr>
        <w:spacing w:after="60" w:before="280"/>
      </w:pPr>
      <w:r>
        <w:rPr>
          <w:rFonts w:ascii="Arial" w:cs="Arial" w:eastAsia="Arial" w:hAnsi="Arial"/>
          <w:b/>
          <w:bCs/>
          <w:color w:val="2E8C47"/>
          <w:spacing w:val="30"/>
          <w:sz w:val="20"/>
          <w:szCs w:val="20"/>
        </w:rPr>
        <w:t xml:space="preserve">Bet 3  </w:t>
      </w:r>
      <w:r>
        <w:rPr>
          <w:rFonts w:ascii="Arial" w:cs="Arial" w:eastAsia="Arial" w:hAnsi="Arial"/>
          <w:b/>
          <w:bCs/>
          <w:color w:val="111827"/>
          <w:sz w:val="24"/>
          <w:szCs w:val="24"/>
        </w:rPr>
        <w:t xml:space="preserve">The domains that resisted software now have their unlock</w:t>
      </w:r>
    </w:p>
    <w:p>
      <w:pPr>
        <w:spacing w:after="60" w:before="0"/>
        <w:ind w:left="360"/>
      </w:pPr>
      <w:r>
        <w:rPr>
          <w:rFonts w:ascii="Arial" w:cs="Arial" w:eastAsia="Arial" w:hAnsi="Arial"/>
          <w:color w:val="374151"/>
          <w:sz w:val="21"/>
          <w:szCs w:val="21"/>
        </w:rPr>
        <w:t xml:space="preserve">Bioconversion has resisted software-led efficiency gains because feedback loops are slow, data is noisy, and tacit knowledge is deep. The enabling conditions are now converging: capable agentic systems, cheap sensors, mature biological data infrastructure. We are not claiming to have timed this perfectly. We are claiming to be working seriously in the right place.</w:t>
      </w:r>
    </w:p>
    <w:p>
      <w:pPr>
        <w:spacing w:after="200" w:before="0"/>
        <w:ind w:left="360"/>
      </w:pPr>
      <w:r>
        <w:rPr>
          <w:rFonts w:ascii="Arial" w:cs="Arial" w:eastAsia="Arial" w:hAnsi="Arial"/>
          <w:i/>
          <w:iCs/>
          <w:color w:val="2E8C47"/>
          <w:sz w:val="20"/>
          <w:szCs w:val="20"/>
        </w:rPr>
        <w:t xml:space="preserve">→ The convergence thesis is the largest bet. The verticals are the first tests.</w:t>
      </w:r>
    </w:p>
    <w:p>
      <w:pPr>
        <w:spacing w:after="60" w:before="280"/>
      </w:pPr>
      <w:r>
        <w:rPr>
          <w:rFonts w:ascii="Arial" w:cs="Arial" w:eastAsia="Arial" w:hAnsi="Arial"/>
          <w:b/>
          <w:bCs/>
          <w:color w:val="2E8C47"/>
          <w:spacing w:val="30"/>
          <w:sz w:val="20"/>
          <w:szCs w:val="20"/>
        </w:rPr>
        <w:t xml:space="preserve">Bet 4  </w:t>
      </w:r>
      <w:r>
        <w:rPr>
          <w:rFonts w:ascii="Arial" w:cs="Arial" w:eastAsia="Arial" w:hAnsi="Arial"/>
          <w:b/>
          <w:bCs/>
          <w:color w:val="111827"/>
          <w:sz w:val="24"/>
          <w:szCs w:val="24"/>
        </w:rPr>
        <w:t xml:space="preserve">A self-improving intelligence platform is worth more than any vertical it enables</w:t>
      </w:r>
    </w:p>
    <w:p>
      <w:pPr>
        <w:spacing w:after="60" w:before="0"/>
        <w:ind w:left="360"/>
      </w:pPr>
      <w:r>
        <w:rPr>
          <w:rFonts w:ascii="Arial" w:cs="Arial" w:eastAsia="Arial" w:hAnsi="Arial"/>
          <w:color w:val="374151"/>
          <w:sz w:val="21"/>
          <w:szCs w:val="21"/>
        </w:rPr>
        <w:t xml:space="preserve">ABW is not infrastructure built to support the fermentation business. It is a recursive self-improving agentic platform we are validating against our own verticals before offering as a service — because the hardest way to know if infrastructure works is to build your own products on it first.</w:t>
      </w:r>
    </w:p>
    <w:p>
      <w:pPr>
        <w:spacing w:after="200" w:before="0"/>
        <w:ind w:left="360"/>
      </w:pPr>
      <w:r>
        <w:rPr>
          <w:rFonts w:ascii="Arial" w:cs="Arial" w:eastAsia="Arial" w:hAnsi="Arial"/>
          <w:i/>
          <w:iCs/>
          <w:color w:val="2E8C47"/>
          <w:sz w:val="20"/>
          <w:szCs w:val="20"/>
        </w:rPr>
        <w:t xml:space="preserve">→ ABW as a service is a future state. The bet is on the trajectory from internal substrate to platform.</w:t>
      </w:r>
    </w:p>
    <w:p>
      <w:r>
        <w:br/>
      </w:r>
    </w:p>
    <w:p>
      <w:pPr>
        <w:shd w:fill="1D5C2E" w:val="clear"/>
        <w:spacing w:after="0" w:before="0"/>
        <w:ind w:left="240" w:right="240"/>
      </w:pPr>
      <w:r>
        <w:rPr>
          <w:rFonts w:ascii="Arial" w:cs="Arial" w:eastAsia="Arial" w:hAnsi="Arial"/>
          <w:b/>
          <w:bCs/>
          <w:color w:val="A7F3D0"/>
          <w:sz w:val="20"/>
          <w:szCs w:val="20"/>
        </w:rPr>
        <w:t xml:space="preserve">13  </w:t>
      </w:r>
      <w:r>
        <w:rPr>
          <w:rFonts w:ascii="Arial" w:cs="Arial" w:eastAsia="Arial" w:hAnsi="Arial"/>
          <w:b/>
          <w:bCs/>
          <w:color w:val="FFFFFF"/>
          <w:sz w:val="20"/>
          <w:szCs w:val="20"/>
        </w:rPr>
        <w:t xml:space="preserve">TRACTION</w:t>
      </w:r>
    </w:p>
    <w:p>
      <w:pPr>
        <w:pStyle w:val="Heading2"/>
        <w:spacing w:after="120" w:before="360"/>
      </w:pPr>
      <w:r>
        <w:rPr>
          <w:rFonts w:ascii="Arial" w:cs="Arial" w:eastAsia="Arial" w:hAnsi="Arial"/>
          <w:b/>
          <w:bCs/>
          <w:color w:val="111827"/>
          <w:sz w:val="34"/>
          <w:szCs w:val="34"/>
        </w:rPr>
        <w:t xml:space="preserve">Bootstrapped. Operating. The platform is real. The lab is weeks from first production.</w:t>
      </w:r>
    </w:p>
    <w:p>
      <w:pPr>
        <w:spacing w:after="40" w:before="40"/>
      </w:pPr>
      <w:r>
        <w:rPr>
          <w:rFonts w:ascii="Arial" w:cs="Arial" w:eastAsia="Arial" w:hAnsi="Arial"/>
          <w:color w:val="6B7280"/>
          <w:sz w:val="21"/>
          <w:szCs w:val="21"/>
        </w:rPr>
        <w:t xml:space="preserve">Prior investment:   </w:t>
      </w:r>
      <w:r>
        <w:rPr>
          <w:rFonts w:ascii="Arial" w:cs="Arial" w:eastAsia="Arial" w:hAnsi="Arial"/>
          <w:b/>
          <w:bCs/>
          <w:color w:val="111827"/>
          <w:sz w:val="21"/>
          <w:szCs w:val="21"/>
        </w:rPr>
        <w:t xml:space="preserve">5 years bootstrap — high six figures, principal capital + sweat equity. No external capital has shaped the direction.</w:t>
      </w:r>
    </w:p>
    <w:p>
      <w:pPr>
        <w:spacing w:after="40" w:before="40"/>
      </w:pPr>
      <w:r>
        <w:rPr>
          <w:rFonts w:ascii="Arial" w:cs="Arial" w:eastAsia="Arial" w:hAnsi="Arial"/>
          <w:color w:val="6B7280"/>
          <w:sz w:val="21"/>
          <w:szCs w:val="21"/>
        </w:rPr>
        <w:t xml:space="preserve">AI agents in production:   </w:t>
      </w:r>
      <w:r>
        <w:rPr>
          <w:rFonts w:ascii="Arial" w:cs="Arial" w:eastAsia="Arial" w:hAnsi="Arial"/>
          <w:b/>
          <w:bCs/>
          <w:color w:val="111827"/>
          <w:sz w:val="21"/>
          <w:szCs w:val="21"/>
        </w:rPr>
        <w:t xml:space="preserve">82 agents across research, formulation, regulatory, and spatial domains</w:t>
      </w:r>
    </w:p>
    <w:p>
      <w:pPr>
        <w:spacing w:after="40" w:before="40"/>
      </w:pPr>
      <w:r>
        <w:rPr>
          <w:rFonts w:ascii="Arial" w:cs="Arial" w:eastAsia="Arial" w:hAnsi="Arial"/>
          <w:color w:val="6B7280"/>
          <w:sz w:val="21"/>
          <w:szCs w:val="21"/>
        </w:rPr>
        <w:t xml:space="preserve">Published white papers:   </w:t>
      </w:r>
      <w:r>
        <w:rPr>
          <w:rFonts w:ascii="Arial" w:cs="Arial" w:eastAsia="Arial" w:hAnsi="Arial"/>
          <w:b/>
          <w:bCs/>
          <w:color w:val="111827"/>
          <w:sz w:val="21"/>
          <w:szCs w:val="21"/>
        </w:rPr>
        <w:t xml:space="preserve">6 — agentic infrastructure, living materials, fermentation systems</w:t>
      </w:r>
    </w:p>
    <w:p>
      <w:pPr>
        <w:spacing w:after="40" w:before="40"/>
      </w:pPr>
      <w:r>
        <w:rPr>
          <w:rFonts w:ascii="Arial" w:cs="Arial" w:eastAsia="Arial" w:hAnsi="Arial"/>
          <w:color w:val="6B7280"/>
          <w:sz w:val="21"/>
          <w:szCs w:val="21"/>
        </w:rPr>
        <w:t xml:space="preserve">Live verticals on ABW:   </w:t>
      </w:r>
      <w:r>
        <w:rPr>
          <w:rFonts w:ascii="Arial" w:cs="Arial" w:eastAsia="Arial" w:hAnsi="Arial"/>
          <w:b/>
          <w:bCs/>
          <w:color w:val="111827"/>
          <w:sz w:val="21"/>
          <w:szCs w:val="21"/>
        </w:rPr>
        <w:t xml:space="preserve">SimOps (bioconversion) · Fermi Console (forecasting) · Rabble (spatial AR ecology) · ΞSYSTEM (knowledge) · Tonic Lab (consumer microlab, incoming)</w:t>
      </w:r>
    </w:p>
    <w:p>
      <w:pPr>
        <w:spacing w:after="40" w:before="40"/>
      </w:pPr>
      <w:r>
        <w:rPr>
          <w:rFonts w:ascii="Arial" w:cs="Arial" w:eastAsia="Arial" w:hAnsi="Arial"/>
          <w:color w:val="6B7280"/>
          <w:sz w:val="21"/>
          <w:szCs w:val="21"/>
        </w:rPr>
        <w:t xml:space="preserve">Operating R&amp;D nodes:   </w:t>
      </w:r>
      <w:r>
        <w:rPr>
          <w:rFonts w:ascii="Arial" w:cs="Arial" w:eastAsia="Arial" w:hAnsi="Arial"/>
          <w:b/>
          <w:bCs/>
          <w:color w:val="111827"/>
          <w:sz w:val="21"/>
          <w:szCs w:val="21"/>
        </w:rPr>
        <w:t xml:space="preserve">Konstanz DE (weeks to live) · Monterrey MX (operational, TEC partnership) · Zürich CH (ETH contacts, in activation)</w:t>
      </w:r>
    </w:p>
    <w:p>
      <w:pPr>
        <w:spacing w:after="80" w:before="400"/>
      </w:pPr>
      <w:r>
        <w:rPr>
          <w:rFonts w:ascii="Arial" w:cs="Arial" w:eastAsia="Arial" w:hAnsi="Arial"/>
          <w:b/>
          <w:bCs/>
          <w:color w:val="2E8C47"/>
          <w:spacing w:val="50"/>
          <w:sz w:val="17"/>
          <w:szCs w:val="17"/>
        </w:rPr>
        <w:t xml:space="preserve">FOUNDERS</w:t>
      </w:r>
    </w:p>
    <w:p>
      <w:pPr>
        <w:spacing w:after="80" w:before="280"/>
      </w:pPr>
      <w:r>
        <w:rPr>
          <w:rFonts w:ascii="Arial" w:cs="Arial" w:eastAsia="Arial" w:hAnsi="Arial"/>
          <w:b/>
          <w:bCs/>
          <w:color w:val="1D5C2E"/>
          <w:sz w:val="24"/>
          <w:szCs w:val="24"/>
        </w:rPr>
        <w:t xml:space="preserve">Ilabra — Co-founder · Platform Architecture · ABW</w:t>
      </w:r>
    </w:p>
    <w:p>
      <w:pPr>
        <w:spacing w:after="140" w:before="0"/>
      </w:pPr>
      <w:r>
        <w:rPr>
          <w:rFonts w:ascii="Arial" w:cs="Arial" w:eastAsia="Arial" w:hAnsi="Arial"/>
          <w:color w:val="374151"/>
          <w:sz w:val="22"/>
          <w:szCs w:val="22"/>
        </w:rPr>
        <w:t xml:space="preserve">30 years in cybernetic systems design. Led large R&amp;D teams with significant budgets on high-impact programmes including Silicon Valley product development. Built ABW from the ground up across multiple live verticals. The kask.bio platform thesis — biological and digital intelligence as a unified design space — is a direct expression of where this work has been heading for a long time.</w:t>
      </w:r>
    </w:p>
    <w:p>
      <w:pPr>
        <w:pStyle w:val="ListParagraph"/>
        <w:numPr>
          <w:ilvl w:val="0"/>
          <w:numId w:val="2"/>
        </w:numPr>
        <w:spacing w:after="40" w:before="40"/>
      </w:pPr>
      <w:r>
        <w:rPr>
          <w:rFonts w:ascii="Arial" w:cs="Arial" w:eastAsia="Arial" w:hAnsi="Arial"/>
          <w:b/>
          <w:bCs/>
          <w:color w:val="111827"/>
          <w:sz w:val="22"/>
          <w:szCs w:val="22"/>
        </w:rPr>
        <w:t xml:space="preserve">CTO: </w:t>
      </w:r>
      <w:r>
        <w:rPr>
          <w:rFonts w:ascii="Arial" w:cs="Arial" w:eastAsia="Arial" w:hAnsi="Arial"/>
          <w:color w:val="374151"/>
          <w:sz w:val="22"/>
          <w:szCs w:val="22"/>
        </w:rPr>
        <w:t xml:space="preserve">Cybernetic systems, 30yr · Silicon Valley R&amp;D leadership · ABW architect · Biological-digital systems</w:t>
      </w:r>
    </w:p>
    <w:p>
      <w:pPr>
        <w:spacing w:after="80" w:before="280"/>
      </w:pPr>
      <w:r>
        <w:rPr>
          <w:rFonts w:ascii="Arial" w:cs="Arial" w:eastAsia="Arial" w:hAnsi="Arial"/>
          <w:b/>
          <w:bCs/>
          <w:color w:val="1D5C2E"/>
          <w:sz w:val="24"/>
          <w:szCs w:val="24"/>
        </w:rPr>
        <w:t xml:space="preserve">Alena Taranka — Co-founder · Physicist · Senior Sensor Architect</w:t>
      </w:r>
    </w:p>
    <w:p>
      <w:pPr>
        <w:spacing w:after="140" w:before="0"/>
      </w:pPr>
      <w:r>
        <w:rPr>
          <w:rFonts w:ascii="Arial" w:cs="Arial" w:eastAsia="Arial" w:hAnsi="Arial"/>
          <w:color w:val="374151"/>
          <w:sz w:val="22"/>
          <w:szCs w:val="22"/>
        </w:rPr>
        <w:t xml:space="preserve">Dipl.-Phys. from Yanka Kupala State University of Grodno. M.Sc. Advanced Optical Technologies, Friedrich-Alexander-University Erlangen-Nürnberg, Konrad-Adenauer-Foundation merit scholarship, Research Fellowship at SAOT under the German Excellence Initiative. At Daimler R&amp;D (2016–2021): future automotive lighting concepts and ambient light systems through HW/SW integration. At BCS Automotive Interface Solutions (2022–present): Senior Sensor Architect, software-defined vehicle architecture, cross-domain signal processing, virtual sensor modelling. kask.bio IoT research runs in parallel. Potential adjunct faculty, TEC Monterrey.</w:t>
      </w:r>
    </w:p>
    <w:p>
      <w:pPr>
        <w:pStyle w:val="ListParagraph"/>
        <w:numPr>
          <w:ilvl w:val="0"/>
          <w:numId w:val="2"/>
        </w:numPr>
        <w:spacing w:after="40" w:before="40"/>
      </w:pPr>
      <w:r>
        <w:rPr>
          <w:rFonts w:ascii="Arial" w:cs="Arial" w:eastAsia="Arial" w:hAnsi="Arial"/>
          <w:b/>
          <w:bCs/>
          <w:color w:val="111827"/>
          <w:sz w:val="22"/>
          <w:szCs w:val="22"/>
        </w:rPr>
        <w:t xml:space="preserve">CEO: </w:t>
      </w:r>
      <w:r>
        <w:rPr>
          <w:rFonts w:ascii="Arial" w:cs="Arial" w:eastAsia="Arial" w:hAnsi="Arial"/>
          <w:color w:val="374151"/>
          <w:sz w:val="22"/>
          <w:szCs w:val="22"/>
        </w:rPr>
        <w:t xml:space="preserve">Dipl.-Phys. FAU Erlangen · Konrad-Adenauer-Stiftung · SAOT Fellow · Daimler R&amp;D (2016–2021) · Senior Sensor Architect BCS · SDV · Virtual sensor modelling</w:t>
      </w:r>
    </w:p>
    <w:p>
      <w:pPr>
        <w:spacing w:after="80" w:before="400"/>
      </w:pPr>
      <w:r>
        <w:rPr>
          <w:rFonts w:ascii="Arial" w:cs="Arial" w:eastAsia="Arial" w:hAnsi="Arial"/>
          <w:b/>
          <w:bCs/>
          <w:color w:val="2E8C47"/>
          <w:spacing w:val="50"/>
          <w:sz w:val="17"/>
          <w:szCs w:val="17"/>
        </w:rPr>
        <w:t xml:space="preserve">KNOWN GAPS</w:t>
      </w:r>
    </w:p>
    <w:p>
      <w:pPr>
        <w:pStyle w:val="ListParagraph"/>
        <w:numPr>
          <w:ilvl w:val="0"/>
          <w:numId w:val="2"/>
        </w:numPr>
        <w:spacing w:after="40" w:before="40"/>
      </w:pPr>
      <w:r>
        <w:rPr>
          <w:rFonts w:ascii="Arial" w:cs="Arial" w:eastAsia="Arial" w:hAnsi="Arial"/>
          <w:color w:val="374151"/>
          <w:sz w:val="22"/>
          <w:szCs w:val="22"/>
        </w:rPr>
        <w:t xml:space="preserve">Hardware integration engineer for Ambu finalization</w:t>
      </w:r>
    </w:p>
    <w:p>
      <w:pPr>
        <w:pStyle w:val="ListParagraph"/>
        <w:numPr>
          <w:ilvl w:val="0"/>
          <w:numId w:val="2"/>
        </w:numPr>
        <w:spacing w:after="40" w:before="40"/>
      </w:pPr>
      <w:r>
        <w:rPr>
          <w:rFonts w:ascii="Arial" w:cs="Arial" w:eastAsia="Arial" w:hAnsi="Arial"/>
          <w:color w:val="374151"/>
          <w:sz w:val="22"/>
          <w:szCs w:val="22"/>
        </w:rPr>
        <w:t xml:space="preserve">Business development lead as node activation scales</w:t>
      </w:r>
    </w:p>
    <w:p>
      <w:pPr>
        <w:spacing w:after="140" w:before="0"/>
      </w:pPr>
      <w:r>
        <w:rPr>
          <w:rFonts w:ascii="Arial" w:cs="Arial" w:eastAsia="Arial" w:hAnsi="Arial"/>
          <w:color w:val="374151"/>
          <w:sz w:val="22"/>
          <w:szCs w:val="22"/>
        </w:rPr>
        <w:t xml:space="preserve">The institutional relationships address research talent; they do not solve for commercial execution bandwidth at pace. This is an explicit hire from the current raise.</w:t>
      </w:r>
    </w:p>
    <w:p>
      <w:pPr>
        <w:spacing w:after="80" w:before="400"/>
      </w:pPr>
      <w:r>
        <w:rPr>
          <w:rFonts w:ascii="Arial" w:cs="Arial" w:eastAsia="Arial" w:hAnsi="Arial"/>
          <w:b/>
          <w:bCs/>
          <w:color w:val="2E8C47"/>
          <w:spacing w:val="50"/>
          <w:sz w:val="17"/>
          <w:szCs w:val="17"/>
        </w:rPr>
        <w:t xml:space="preserve">ENTITY STRUCTURE</w:t>
      </w:r>
    </w:p>
    <w:p>
      <w:pPr>
        <w:spacing w:after="40" w:before="40"/>
      </w:pPr>
      <w:r>
        <w:rPr>
          <w:rFonts w:ascii="Arial" w:cs="Arial" w:eastAsia="Arial" w:hAnsi="Arial"/>
          <w:color w:val="6B7280"/>
          <w:sz w:val="21"/>
          <w:szCs w:val="21"/>
        </w:rPr>
        <w:t xml:space="preserve">US LLC:   </w:t>
      </w:r>
      <w:r>
        <w:rPr>
          <w:rFonts w:ascii="Arial" w:cs="Arial" w:eastAsia="Arial" w:hAnsi="Arial"/>
          <w:b/>
          <w:bCs/>
          <w:color w:val="111827"/>
          <w:sz w:val="21"/>
          <w:szCs w:val="21"/>
        </w:rPr>
        <w:t xml:space="preserve">Primary investment entity</w:t>
      </w:r>
    </w:p>
    <w:p>
      <w:pPr>
        <w:spacing w:after="40" w:before="40"/>
      </w:pPr>
      <w:r>
        <w:rPr>
          <w:rFonts w:ascii="Arial" w:cs="Arial" w:eastAsia="Arial" w:hAnsi="Arial"/>
          <w:color w:val="6B7280"/>
          <w:sz w:val="21"/>
          <w:szCs w:val="21"/>
        </w:rPr>
        <w:t xml:space="preserve">German UG:   </w:t>
      </w:r>
      <w:r>
        <w:rPr>
          <w:rFonts w:ascii="Arial" w:cs="Arial" w:eastAsia="Arial" w:hAnsi="Arial"/>
          <w:b/>
          <w:bCs/>
          <w:color w:val="111827"/>
          <w:sz w:val="21"/>
          <w:szCs w:val="21"/>
        </w:rPr>
        <w:t xml:space="preserve">European operations · Konstanz node</w:t>
      </w:r>
    </w:p>
    <w:p>
      <w:pPr>
        <w:spacing w:after="40" w:before="40"/>
      </w:pPr>
      <w:r>
        <w:rPr>
          <w:rFonts w:ascii="Arial" w:cs="Arial" w:eastAsia="Arial" w:hAnsi="Arial"/>
          <w:color w:val="6B7280"/>
          <w:sz w:val="21"/>
          <w:szCs w:val="21"/>
        </w:rPr>
        <w:t xml:space="preserve">Swiss AG:   </w:t>
      </w:r>
      <w:r>
        <w:rPr>
          <w:rFonts w:ascii="Arial" w:cs="Arial" w:eastAsia="Arial" w:hAnsi="Arial"/>
          <w:b/>
          <w:bCs/>
          <w:color w:val="111827"/>
          <w:sz w:val="21"/>
          <w:szCs w:val="21"/>
        </w:rPr>
        <w:t xml:space="preserve">In formation · Zürich node</w:t>
      </w:r>
    </w:p>
    <w:p>
      <w:pPr>
        <w:spacing w:after="40" w:before="40"/>
      </w:pPr>
      <w:r>
        <w:rPr>
          <w:rFonts w:ascii="Arial" w:cs="Arial" w:eastAsia="Arial" w:hAnsi="Arial"/>
          <w:color w:val="6B7280"/>
          <w:sz w:val="21"/>
          <w:szCs w:val="21"/>
        </w:rPr>
        <w:t xml:space="preserve">Mexican operating company:   </w:t>
      </w:r>
      <w:r>
        <w:rPr>
          <w:rFonts w:ascii="Arial" w:cs="Arial" w:eastAsia="Arial" w:hAnsi="Arial"/>
          <w:b/>
          <w:bCs/>
          <w:color w:val="111827"/>
          <w:sz w:val="21"/>
          <w:szCs w:val="21"/>
        </w:rPr>
        <w:t xml:space="preserve">Planned · TEC/Monterrey node</w:t>
      </w:r>
    </w:p>
    <w:p>
      <w:r>
        <w:br/>
      </w:r>
    </w:p>
    <w:p>
      <w:pPr>
        <w:shd w:fill="1D5C2E" w:val="clear"/>
        <w:spacing w:after="0" w:before="0"/>
        <w:ind w:left="240" w:right="240"/>
      </w:pPr>
      <w:r>
        <w:rPr>
          <w:rFonts w:ascii="Arial" w:cs="Arial" w:eastAsia="Arial" w:hAnsi="Arial"/>
          <w:b/>
          <w:bCs/>
          <w:color w:val="A7F3D0"/>
          <w:sz w:val="20"/>
          <w:szCs w:val="20"/>
        </w:rPr>
        <w:t xml:space="preserve">14  </w:t>
      </w:r>
      <w:r>
        <w:rPr>
          <w:rFonts w:ascii="Arial" w:cs="Arial" w:eastAsia="Arial" w:hAnsi="Arial"/>
          <w:b/>
          <w:bCs/>
          <w:color w:val="FFFFFF"/>
          <w:sz w:val="20"/>
          <w:szCs w:val="20"/>
        </w:rPr>
        <w:t xml:space="preserve">R&amp;D NETWORK — FOUR NODES</w:t>
      </w:r>
    </w:p>
    <w:p>
      <w:pPr>
        <w:pStyle w:val="Heading2"/>
        <w:spacing w:after="120" w:before="360"/>
      </w:pPr>
      <w:r>
        <w:rPr>
          <w:rFonts w:ascii="Arial" w:cs="Arial" w:eastAsia="Arial" w:hAnsi="Arial"/>
          <w:b/>
          <w:bCs/>
          <w:color w:val="111827"/>
          <w:sz w:val="34"/>
          <w:szCs w:val="34"/>
        </w:rPr>
        <w:t xml:space="preserve">Three labs and a consumer microlab. One open network. Each node smarter than the last one it helps activate.</w:t>
      </w:r>
    </w:p>
    <w:p>
      <w:pPr>
        <w:spacing w:after="140" w:before="0"/>
      </w:pPr>
      <w:r>
        <w:rPr>
          <w:rFonts w:ascii="Arial" w:cs="Arial" w:eastAsia="Arial" w:hAnsi="Arial"/>
          <w:color w:val="374151"/>
          <w:sz w:val="22"/>
          <w:szCs w:val="22"/>
        </w:rPr>
        <w:t xml:space="preserve">The network effect: each node generates data that feeds back to the platform. Calibration from Konstanz improves Monterrey's starting position. Monterrey's molecular models improve Zürich's algae bioconversion work. The network learns.</w:t>
      </w:r>
    </w:p>
    <w:p>
      <w:pPr>
        <w:spacing w:after="80" w:before="80"/>
      </w:pPr>
      <w:r>
        <w:rPr>
          <w:rFonts w:ascii="Arial" w:cs="Arial" w:eastAsia="Arial" w:hAnsi="Arial"/>
          <w:b/>
          <w:bCs/>
          <w:color w:val="16A34A"/>
          <w:sz w:val="20"/>
          <w:szCs w:val="20"/>
        </w:rPr>
        <w:t xml:space="preserve">● </w:t>
      </w:r>
      <w:r>
        <w:rPr>
          <w:rFonts w:ascii="Arial" w:cs="Arial" w:eastAsia="Arial" w:hAnsi="Arial"/>
          <w:b/>
          <w:bCs/>
          <w:color w:val="16A34A"/>
          <w:sz w:val="20"/>
          <w:szCs w:val="20"/>
        </w:rPr>
        <w:t xml:space="preserve">OPERATIONAL</w:t>
      </w:r>
    </w:p>
    <w:p>
      <w:pPr>
        <w:spacing w:after="80" w:before="280"/>
      </w:pPr>
      <w:r>
        <w:rPr>
          <w:rFonts w:ascii="Arial" w:cs="Arial" w:eastAsia="Arial" w:hAnsi="Arial"/>
          <w:b/>
          <w:bCs/>
          <w:color w:val="1D5C2E"/>
          <w:sz w:val="24"/>
          <w:szCs w:val="24"/>
        </w:rPr>
        <w:t xml:space="preserve">Monterrey, Mexico — Academic Node</w:t>
      </w:r>
    </w:p>
    <w:p>
      <w:pPr>
        <w:spacing w:after="140" w:before="0"/>
      </w:pPr>
      <w:r>
        <w:rPr>
          <w:rFonts w:ascii="Arial" w:cs="Arial" w:eastAsia="Arial" w:hAnsi="Arial"/>
          <w:color w:val="374151"/>
          <w:sz w:val="22"/>
          <w:szCs w:val="22"/>
        </w:rPr>
        <w:t xml:space="preserve">Tecnológico de Monterrey as founding academic partner. 1.5+ years active R&amp;D. Sponsored research pipeline. Student and faculty access across one of Latin America's leading technical universities. Potential adjunct faculty relationship in development. Primary focus: molecular prediction, AI tooling, and computational biology. Mexican operating company planned.</w:t>
      </w:r>
    </w:p>
    <w:p>
      <w:pPr>
        <w:spacing w:after="80" w:before="80"/>
      </w:pPr>
      <w:r>
        <w:rPr>
          <w:rFonts w:ascii="Arial" w:cs="Arial" w:eastAsia="Arial" w:hAnsi="Arial"/>
          <w:b/>
          <w:bCs/>
          <w:color w:val="16A34A"/>
          <w:sz w:val="20"/>
          <w:szCs w:val="20"/>
        </w:rPr>
        <w:t xml:space="preserve">● </w:t>
      </w:r>
      <w:r>
        <w:rPr>
          <w:rFonts w:ascii="Arial" w:cs="Arial" w:eastAsia="Arial" w:hAnsi="Arial"/>
          <w:b/>
          <w:bCs/>
          <w:color w:val="16A34A"/>
          <w:sz w:val="20"/>
          <w:szCs w:val="20"/>
        </w:rPr>
        <w:t xml:space="preserve">WEEKS FROM LIVE</w:t>
      </w:r>
    </w:p>
    <w:p>
      <w:pPr>
        <w:spacing w:after="80" w:before="280"/>
      </w:pPr>
      <w:r>
        <w:rPr>
          <w:rFonts w:ascii="Arial" w:cs="Arial" w:eastAsia="Arial" w:hAnsi="Arial"/>
          <w:b/>
          <w:bCs/>
          <w:color w:val="1D5C2E"/>
          <w:sz w:val="24"/>
          <w:szCs w:val="24"/>
        </w:rPr>
        <w:t xml:space="preserve">Konstanz, Germany — Production Node (EU flagship)</w:t>
      </w:r>
    </w:p>
    <w:p>
      <w:pPr>
        <w:spacing w:after="140" w:before="0"/>
      </w:pPr>
      <w:r>
        <w:rPr>
          <w:rFonts w:ascii="Arial" w:cs="Arial" w:eastAsia="Arial" w:hAnsi="Arial"/>
          <w:color w:val="374151"/>
          <w:sz w:val="22"/>
          <w:szCs w:val="22"/>
        </w:rPr>
        <w:t xml:space="preserve">40sqm lab factory completing in approximately two weeks. Precision kombuchas, adaptogenic drinks, bacterial cellulose, natural cosmetics as initial product lines. AMBU bioreactor integration is the next hardware milestone. This is where the platform is tested most directly against physical production reality. labra.studio base.</w:t>
      </w:r>
    </w:p>
    <w:p>
      <w:pPr>
        <w:spacing w:after="80" w:before="80"/>
      </w:pPr>
      <w:r>
        <w:rPr>
          <w:rFonts w:ascii="Arial" w:cs="Arial" w:eastAsia="Arial" w:hAnsi="Arial"/>
          <w:b/>
          <w:bCs/>
          <w:color w:val="CA8A04"/>
          <w:sz w:val="20"/>
          <w:szCs w:val="20"/>
        </w:rPr>
        <w:t xml:space="preserve">● </w:t>
      </w:r>
      <w:r>
        <w:rPr>
          <w:rFonts w:ascii="Arial" w:cs="Arial" w:eastAsia="Arial" w:hAnsi="Arial"/>
          <w:b/>
          <w:bCs/>
          <w:color w:val="CA8A04"/>
          <w:sz w:val="20"/>
          <w:szCs w:val="20"/>
        </w:rPr>
        <w:t xml:space="preserve">IN DEVELOPMENT — ETH CONTACTS</w:t>
      </w:r>
    </w:p>
    <w:p>
      <w:pPr>
        <w:spacing w:after="80" w:before="280"/>
      </w:pPr>
      <w:r>
        <w:rPr>
          <w:rFonts w:ascii="Arial" w:cs="Arial" w:eastAsia="Arial" w:hAnsi="Arial"/>
          <w:b/>
          <w:bCs/>
          <w:color w:val="1D5C2E"/>
          <w:sz w:val="24"/>
          <w:szCs w:val="24"/>
        </w:rPr>
        <w:t xml:space="preserve">Zürich, Switzerland — Algae Bioconversion Node</w:t>
      </w:r>
    </w:p>
    <w:p>
      <w:pPr>
        <w:spacing w:after="140" w:before="0"/>
      </w:pPr>
      <w:r>
        <w:rPr>
          <w:rFonts w:ascii="Arial" w:cs="Arial" w:eastAsia="Arial" w:hAnsi="Arial"/>
          <w:color w:val="374151"/>
          <w:sz w:val="22"/>
          <w:szCs w:val="22"/>
        </w:rPr>
        <w:t xml:space="preserve">Substantive conversations with contacts in Swiss food research and bioconversion at ETH Zürich. Focus: algae bioconversion, biological CO2 capture, closed-loop biological systems. The photobioreactor closing the CO2 loop from kombucha fermentation to algae cultivation is the demonstration concept — waste product of one bioconversion process becomes feedstock for another. Swiss AG entity in formation.</w:t>
      </w:r>
    </w:p>
    <w:p>
      <w:pPr>
        <w:pBdr>
          <w:top w:val="single" w:color="BFDBFE" w:sz="1"/>
          <w:bottom w:val="single" w:color="BFDBFE" w:sz="1"/>
          <w:left w:val="thick" w:color="3B82F6" w:sz="14"/>
          <w:right w:val="single" w:color="BFDBFE" w:sz="1"/>
        </w:pBdr>
        <w:shd w:fill="EFF6FF" w:val="clear"/>
        <w:spacing w:after="160" w:before="120"/>
        <w:ind w:left="200" w:right="200"/>
      </w:pPr>
      <w:r>
        <w:rPr>
          <w:rFonts w:ascii="Arial" w:cs="Arial" w:eastAsia="Arial" w:hAnsi="Arial"/>
          <w:i/>
          <w:iCs/>
          <w:color w:val="1E3A5F"/>
          <w:sz w:val="20"/>
          <w:szCs w:val="20"/>
        </w:rPr>
        <w:t xml:space="preserve">The CO2 loop: kombucha fermentation produces CO2 as a metabolic by-product. In a closed-loop system, this CO2 becomes the carbon source for algae cultivation. The algae biomass then feeds back into the beverage or cosmetics line as a functional ingredient. Waste from one bioconversion cycle becomes feedstock for the next — the ecological and cybernetic architecture made physically visible.</w:t>
      </w:r>
    </w:p>
    <w:p>
      <w:pPr>
        <w:spacing w:after="80" w:before="80"/>
      </w:pPr>
      <w:r>
        <w:rPr>
          <w:rFonts w:ascii="Arial" w:cs="Arial" w:eastAsia="Arial" w:hAnsi="Arial"/>
          <w:b/>
          <w:bCs/>
          <w:color w:val="9CA3AF"/>
          <w:sz w:val="20"/>
          <w:szCs w:val="20"/>
        </w:rPr>
        <w:t xml:space="preserve">● </w:t>
      </w:r>
      <w:r>
        <w:rPr>
          <w:rFonts w:ascii="Arial" w:cs="Arial" w:eastAsia="Arial" w:hAnsi="Arial"/>
          <w:b/>
          <w:bCs/>
          <w:color w:val="9CA3AF"/>
          <w:sz w:val="20"/>
          <w:szCs w:val="20"/>
        </w:rPr>
        <w:t xml:space="preserve">FUTURE POC — IN ACTIVATION</w:t>
      </w:r>
    </w:p>
    <w:p>
      <w:pPr>
        <w:spacing w:after="80" w:before="280"/>
      </w:pPr>
      <w:r>
        <w:rPr>
          <w:rFonts w:ascii="Arial" w:cs="Arial" w:eastAsia="Arial" w:hAnsi="Arial"/>
          <w:b/>
          <w:bCs/>
          <w:color w:val="1D5C2E"/>
          <w:sz w:val="24"/>
          <w:szCs w:val="24"/>
        </w:rPr>
        <w:t xml:space="preserve">Waco, TX, USA — Consumer Microlab (Sobrio &amp; Locuaz)</w:t>
      </w:r>
    </w:p>
    <w:p>
      <w:pPr>
        <w:spacing w:after="140" w:before="0"/>
      </w:pPr>
      <w:r>
        <w:rPr>
          <w:rFonts w:ascii="Arial" w:cs="Arial" w:eastAsia="Arial" w:hAnsi="Arial"/>
          <w:color w:val="374151"/>
          <w:sz w:val="22"/>
          <w:szCs w:val="22"/>
        </w:rPr>
        <w:t xml:space="preserve">The proof-of-concept for the consumer-facing microlab format — social apothecary on Elm Street. Fermentation lab with a social interface. Microbiologist founder-operator. Six independent revenue lines: on-site drinks, canned/packaged product, extract wholesale, lab services, education and events, formulation consulting. ABW Tonic Lab App pattern with hardware integration. Baylor University adjacency. Phase 1 capital €22–43K. kask.bio retains equity.</w:t>
      </w:r>
    </w:p>
    <w:p>
      <w:pPr>
        <w:spacing w:after="140" w:before="0"/>
      </w:pPr>
      <w:r>
        <w:rPr>
          <w:rFonts w:ascii="Arial" w:cs="Arial" w:eastAsia="Arial" w:hAnsi="Arial"/>
          <w:color w:val="374151"/>
          <w:sz w:val="22"/>
          <w:szCs w:val="22"/>
        </w:rPr>
        <w:t xml:space="preserve">This is the most human-legible node — the one you can walk into and taste. The production is visible. The practitioner explains everything on the shelf. Education is what happens when genuinely knowledgeable people operate in a transparent production environment.</w:t>
      </w:r>
    </w:p>
    <w:p>
      <w:r>
        <w:br/>
      </w:r>
    </w:p>
    <w:p>
      <w:pPr>
        <w:shd w:fill="1D5C2E" w:val="clear"/>
        <w:spacing w:after="0" w:before="0"/>
        <w:ind w:left="240" w:right="240"/>
      </w:pPr>
      <w:r>
        <w:rPr>
          <w:rFonts w:ascii="Arial" w:cs="Arial" w:eastAsia="Arial" w:hAnsi="Arial"/>
          <w:b/>
          <w:bCs/>
          <w:color w:val="A7F3D0"/>
          <w:sz w:val="20"/>
          <w:szCs w:val="20"/>
        </w:rPr>
        <w:t xml:space="preserve">15  </w:t>
      </w:r>
      <w:r>
        <w:rPr>
          <w:rFonts w:ascii="Arial" w:cs="Arial" w:eastAsia="Arial" w:hAnsi="Arial"/>
          <w:b/>
          <w:bCs/>
          <w:color w:val="FFFFFF"/>
          <w:sz w:val="20"/>
          <w:szCs w:val="20"/>
        </w:rPr>
        <w:t xml:space="preserve">PROBABILISTIC FORECASTS — FERMI REASONING</w:t>
      </w:r>
    </w:p>
    <w:p>
      <w:pPr>
        <w:pStyle w:val="Heading2"/>
        <w:spacing w:after="120" w:before="360"/>
      </w:pPr>
      <w:r>
        <w:rPr>
          <w:rFonts w:ascii="Arial" w:cs="Arial" w:eastAsia="Arial" w:hAnsi="Arial"/>
          <w:b/>
          <w:bCs/>
          <w:color w:val="111827"/>
          <w:sz w:val="34"/>
          <w:szCs w:val="34"/>
        </w:rPr>
        <w:t xml:space="preserve">These forecasts were built using Fermi Console — our own probabilistic forecasting tool. The instrument demonstrating the instrument is the point.</w:t>
      </w:r>
    </w:p>
    <w:p>
      <w:pPr>
        <w:pBdr>
          <w:top w:val="single" w:color="BFDBFE" w:sz="1"/>
          <w:bottom w:val="single" w:color="BFDBFE" w:sz="1"/>
          <w:left w:val="thick" w:color="3B82F6" w:sz="14"/>
          <w:right w:val="single" w:color="BFDBFE" w:sz="1"/>
        </w:pBdr>
        <w:shd w:fill="EFF6FF" w:val="clear"/>
        <w:spacing w:after="160" w:before="120"/>
        <w:ind w:left="200" w:right="200"/>
      </w:pPr>
      <w:r>
        <w:rPr>
          <w:rFonts w:ascii="Arial" w:cs="Arial" w:eastAsia="Arial" w:hAnsi="Arial"/>
          <w:i/>
          <w:iCs/>
          <w:color w:val="1E3A5F"/>
          <w:sz w:val="20"/>
          <w:szCs w:val="20"/>
        </w:rPr>
        <w:t xml:space="preserve">Fermi forecasting decomposes a question into its constituent drivers, assigns probability distributions to each, and produces an output honest about its own uncertainty. It does not produce a hockey stick. It produces a range with named assumptions and explicit confidence levels. Live endpoint: agent-bestiary.world/mcp/agents/fermi — interactive scenario modelling available on request.</w:t>
      </w:r>
    </w:p>
    <w:p>
      <w:pPr>
        <w:spacing w:after="80" w:before="280"/>
      </w:pPr>
      <w:r>
        <w:rPr>
          <w:rFonts w:ascii="Arial" w:cs="Arial" w:eastAsia="Arial" w:hAnsi="Arial"/>
          <w:b/>
          <w:bCs/>
          <w:color w:val="1D5C2E"/>
          <w:sz w:val="24"/>
          <w:szCs w:val="24"/>
        </w:rPr>
        <w:t xml:space="preserve">Konstanz Node · Fermentation Production · European Flagship</w:t>
      </w:r>
    </w:p>
    <w:p>
      <w:pPr>
        <w:spacing w:after="40" w:before="60"/>
      </w:pPr>
      <w:r>
        <w:rPr>
          <w:rFonts w:ascii="Arial" w:cs="Arial" w:eastAsia="Arial" w:hAnsi="Arial"/>
          <w:b/>
          <w:bCs/>
          <w:color w:val="1D5C2E"/>
          <w:sz w:val="22"/>
          <w:szCs w:val="22"/>
        </w:rPr>
        <w:t xml:space="preserve">65% P(Phase 1 milestone · 18 months)</w:t>
      </w:r>
    </w:p>
    <w:p>
      <w:pPr>
        <w:spacing w:after="60" w:before="40"/>
      </w:pPr>
      <w:r>
        <w:rPr>
          <w:rFonts w:ascii="Arial" w:cs="Arial" w:eastAsia="Arial" w:hAnsi="Arial"/>
          <w:b/>
          <w:bCs/>
          <w:color w:val="374151"/>
          <w:sz w:val="20"/>
          <w:szCs w:val="20"/>
        </w:rPr>
        <w:t xml:space="preserve">Conservative  </w:t>
      </w:r>
      <w:r>
        <w:rPr>
          <w:rFonts w:ascii="Arial" w:cs="Arial" w:eastAsia="Arial" w:hAnsi="Arial"/>
          <w:b/>
          <w:bCs/>
          <w:color w:val="1D5C2E"/>
          <w:sz w:val="22"/>
          <w:szCs w:val="22"/>
        </w:rPr>
        <w:t xml:space="preserve">€8–12K/mo  </w:t>
      </w:r>
      <w:r>
        <w:rPr>
          <w:rFonts w:ascii="Arial" w:cs="Arial" w:eastAsia="Arial" w:hAnsi="Arial"/>
          <w:color w:val="6B7280"/>
          <w:sz w:val="20"/>
          <w:szCs w:val="20"/>
        </w:rPr>
        <w:t xml:space="preserve">Ambu delayed. Product validated, throughput constrained. B2B slow.</w:t>
      </w:r>
    </w:p>
    <w:p>
      <w:pPr>
        <w:spacing w:after="60" w:before="40"/>
      </w:pPr>
      <w:r>
        <w:rPr>
          <w:rFonts w:ascii="Arial" w:cs="Arial" w:eastAsia="Arial" w:hAnsi="Arial"/>
          <w:b/>
          <w:bCs/>
          <w:color w:val="374151"/>
          <w:sz w:val="20"/>
          <w:szCs w:val="20"/>
        </w:rPr>
        <w:t xml:space="preserve">Base  </w:t>
      </w:r>
      <w:r>
        <w:rPr>
          <w:rFonts w:ascii="Arial" w:cs="Arial" w:eastAsia="Arial" w:hAnsi="Arial"/>
          <w:b/>
          <w:bCs/>
          <w:color w:val="1D5C2E"/>
          <w:sz w:val="22"/>
          <w:szCs w:val="22"/>
        </w:rPr>
        <w:t xml:space="preserve">€18–28K/mo  </w:t>
      </w:r>
      <w:r>
        <w:rPr>
          <w:rFonts w:ascii="Arial" w:cs="Arial" w:eastAsia="Arial" w:hAnsi="Arial"/>
          <w:color w:val="6B7280"/>
          <w:sz w:val="20"/>
          <w:szCs w:val="20"/>
        </w:rPr>
        <w:t xml:space="preserve">Facility operational. Ambu integrated. 3–5 B2B accounts. Canned line running.</w:t>
      </w:r>
    </w:p>
    <w:p>
      <w:pPr>
        <w:spacing w:after="60" w:before="40"/>
      </w:pPr>
      <w:r>
        <w:rPr>
          <w:rFonts w:ascii="Arial" w:cs="Arial" w:eastAsia="Arial" w:hAnsi="Arial"/>
          <w:b/>
          <w:bCs/>
          <w:color w:val="374151"/>
          <w:sz w:val="20"/>
          <w:szCs w:val="20"/>
        </w:rPr>
        <w:t xml:space="preserve">Stretch  </w:t>
      </w:r>
      <w:r>
        <w:rPr>
          <w:rFonts w:ascii="Arial" w:cs="Arial" w:eastAsia="Arial" w:hAnsi="Arial"/>
          <w:b/>
          <w:bCs/>
          <w:color w:val="1D5C2E"/>
          <w:sz w:val="22"/>
          <w:szCs w:val="22"/>
        </w:rPr>
        <w:t xml:space="preserve">€35–50K/mo  </w:t>
      </w:r>
      <w:r>
        <w:rPr>
          <w:rFonts w:ascii="Arial" w:cs="Arial" w:eastAsia="Arial" w:hAnsi="Arial"/>
          <w:color w:val="6B7280"/>
          <w:sz w:val="20"/>
          <w:szCs w:val="20"/>
        </w:rPr>
        <w:t xml:space="preserve">Ambu documented. Cosmetics SKU. Extract line. First culture licensing inquiry.</w:t>
      </w:r>
    </w:p>
    <w:p>
      <w:pPr>
        <w:spacing w:after="80" w:before="400"/>
      </w:pPr>
      <w:r>
        <w:rPr>
          <w:rFonts w:ascii="Arial" w:cs="Arial" w:eastAsia="Arial" w:hAnsi="Arial"/>
          <w:b/>
          <w:bCs/>
          <w:color w:val="2E8C47"/>
          <w:spacing w:val="50"/>
          <w:sz w:val="17"/>
          <w:szCs w:val="17"/>
        </w:rPr>
        <w:t xml:space="preserve">FPL REASONING</w:t>
      </w:r>
    </w:p>
    <w:p>
      <w:pPr>
        <w:spacing w:after="40" w:before="40"/>
      </w:pPr>
      <w:r>
        <w:rPr>
          <w:rFonts w:ascii="Arial" w:cs="Arial" w:eastAsia="Arial" w:hAnsi="Arial"/>
          <w:color w:val="6B7280"/>
          <w:sz w:val="20"/>
          <w:szCs w:val="20"/>
        </w:rPr>
        <w:t xml:space="preserve">P(facility completes on schedule):  </w:t>
      </w:r>
      <w:r>
        <w:rPr>
          <w:rFonts w:ascii="Arial" w:cs="Arial" w:eastAsia="Arial" w:hAnsi="Arial"/>
          <w:b/>
          <w:bCs/>
          <w:color w:val="111827"/>
          <w:sz w:val="20"/>
          <w:szCs w:val="20"/>
        </w:rPr>
        <w:t xml:space="preserve">0.85</w:t>
      </w:r>
    </w:p>
    <w:p>
      <w:pPr>
        <w:spacing w:after="40" w:before="40"/>
      </w:pPr>
      <w:r>
        <w:rPr>
          <w:rFonts w:ascii="Arial" w:cs="Arial" w:eastAsia="Arial" w:hAnsi="Arial"/>
          <w:color w:val="6B7280"/>
          <w:sz w:val="20"/>
          <w:szCs w:val="20"/>
        </w:rPr>
        <w:t xml:space="preserve">P(Ambu integration complete within 6mo):  </w:t>
      </w:r>
      <w:r>
        <w:rPr>
          <w:rFonts w:ascii="Arial" w:cs="Arial" w:eastAsia="Arial" w:hAnsi="Arial"/>
          <w:b/>
          <w:bCs/>
          <w:color w:val="111827"/>
          <w:sz w:val="20"/>
          <w:szCs w:val="20"/>
        </w:rPr>
        <w:t xml:space="preserve">0.55</w:t>
      </w:r>
      <w:r>
        <w:rPr>
          <w:rFonts w:ascii="Arial" w:cs="Arial" w:eastAsia="Arial" w:hAnsi="Arial"/>
          <w:i/>
          <w:iCs/>
          <w:color w:val="6B7280"/>
          <w:sz w:val="19"/>
          <w:szCs w:val="19"/>
        </w:rPr>
        <w:t xml:space="preserve">  — binding constraint</w:t>
      </w:r>
    </w:p>
    <w:p>
      <w:pPr>
        <w:spacing w:after="40" w:before="40"/>
      </w:pPr>
      <w:r>
        <w:rPr>
          <w:rFonts w:ascii="Arial" w:cs="Arial" w:eastAsia="Arial" w:hAnsi="Arial"/>
          <w:color w:val="6B7280"/>
          <w:sz w:val="20"/>
          <w:szCs w:val="20"/>
        </w:rPr>
        <w:t xml:space="preserve">P(3+ B2B accounts signed | facility live):  </w:t>
      </w:r>
      <w:r>
        <w:rPr>
          <w:rFonts w:ascii="Arial" w:cs="Arial" w:eastAsia="Arial" w:hAnsi="Arial"/>
          <w:b/>
          <w:bCs/>
          <w:color w:val="111827"/>
          <w:sz w:val="20"/>
          <w:szCs w:val="20"/>
        </w:rPr>
        <w:t xml:space="preserve">0.70</w:t>
      </w:r>
    </w:p>
    <w:p>
      <w:pPr>
        <w:spacing w:after="40" w:before="40"/>
      </w:pPr>
      <w:r>
        <w:rPr>
          <w:rFonts w:ascii="Arial" w:cs="Arial" w:eastAsia="Arial" w:hAnsi="Arial"/>
          <w:color w:val="6B7280"/>
          <w:sz w:val="20"/>
          <w:szCs w:val="20"/>
        </w:rPr>
        <w:t xml:space="preserve">P(culture library systematic | Ambu integrated):  </w:t>
      </w:r>
      <w:r>
        <w:rPr>
          <w:rFonts w:ascii="Arial" w:cs="Arial" w:eastAsia="Arial" w:hAnsi="Arial"/>
          <w:b/>
          <w:bCs/>
          <w:color w:val="111827"/>
          <w:sz w:val="20"/>
          <w:szCs w:val="20"/>
        </w:rPr>
        <w:t xml:space="preserve">0.80</w:t>
      </w:r>
    </w:p>
    <w:p>
      <w:pPr>
        <w:spacing w:after="40" w:before="40"/>
      </w:pPr>
      <w:r>
        <w:rPr>
          <w:rFonts w:ascii="Arial" w:cs="Arial" w:eastAsia="Arial" w:hAnsi="Arial"/>
          <w:color w:val="6B7280"/>
          <w:sz w:val="20"/>
          <w:szCs w:val="20"/>
        </w:rPr>
        <w:t xml:space="preserve">Combined P(base or stretch):  </w:t>
      </w:r>
      <w:r>
        <w:rPr>
          <w:rFonts w:ascii="Arial" w:cs="Arial" w:eastAsia="Arial" w:hAnsi="Arial"/>
          <w:b/>
          <w:bCs/>
          <w:color w:val="111827"/>
          <w:sz w:val="20"/>
          <w:szCs w:val="20"/>
        </w:rPr>
        <w:t xml:space="preserve">≈ 0.65</w:t>
      </w:r>
    </w:p>
    <w:p>
      <w:pPr>
        <w:spacing w:after="140" w:before="0"/>
      </w:pPr>
      <w:r>
        <w:rPr>
          <w:rFonts w:ascii="Arial" w:cs="Arial" w:eastAsia="Arial" w:hAnsi="Arial"/>
          <w:color w:val="374151"/>
          <w:sz w:val="22"/>
          <w:szCs w:val="22"/>
        </w:rPr>
        <w:t xml:space="preserve">The Ambu integration probability (0.55) is the binding constraint. Hardware timelines are harder to predict than software. Without Ambu, the node is conventional fermentation with good documentation. With it, the projection-calibration cycle begins and cost-of-discovery improvements become measurable.</w:t>
      </w:r>
    </w:p>
    <w:p>
      <w:pPr>
        <w:spacing w:after="80" w:before="280"/>
      </w:pPr>
      <w:r>
        <w:rPr>
          <w:rFonts w:ascii="Arial" w:cs="Arial" w:eastAsia="Arial" w:hAnsi="Arial"/>
          <w:b/>
          <w:bCs/>
          <w:color w:val="1D5C2E"/>
          <w:sz w:val="24"/>
          <w:szCs w:val="24"/>
        </w:rPr>
        <w:t xml:space="preserve">Waco · Sobrio/Locuaz · Consumer Microlab</w:t>
      </w:r>
    </w:p>
    <w:p>
      <w:pPr>
        <w:spacing w:after="40" w:before="60"/>
      </w:pPr>
      <w:r>
        <w:rPr>
          <w:rFonts w:ascii="Arial" w:cs="Arial" w:eastAsia="Arial" w:hAnsi="Arial"/>
          <w:b/>
          <w:bCs/>
          <w:color w:val="1D5C2E"/>
          <w:sz w:val="22"/>
          <w:szCs w:val="22"/>
        </w:rPr>
        <w:t xml:space="preserve">70% P(Phase 1 milestone · 18 months)</w:t>
      </w:r>
    </w:p>
    <w:p>
      <w:pPr>
        <w:spacing w:after="60" w:before="40"/>
      </w:pPr>
      <w:r>
        <w:rPr>
          <w:rFonts w:ascii="Arial" w:cs="Arial" w:eastAsia="Arial" w:hAnsi="Arial"/>
          <w:b/>
          <w:bCs/>
          <w:color w:val="374151"/>
          <w:sz w:val="20"/>
          <w:szCs w:val="20"/>
        </w:rPr>
        <w:t xml:space="preserve">Conservative  </w:t>
      </w:r>
      <w:r>
        <w:rPr>
          <w:rFonts w:ascii="Arial" w:cs="Arial" w:eastAsia="Arial" w:hAnsi="Arial"/>
          <w:b/>
          <w:bCs/>
          <w:color w:val="1D5C2E"/>
          <w:sz w:val="22"/>
          <w:szCs w:val="22"/>
        </w:rPr>
        <w:t xml:space="preserve">$10–14K/mo  </w:t>
      </w:r>
      <w:r>
        <w:rPr>
          <w:rFonts w:ascii="Arial" w:cs="Arial" w:eastAsia="Arial" w:hAnsi="Arial"/>
          <w:color w:val="6B7280"/>
          <w:sz w:val="20"/>
          <w:szCs w:val="20"/>
        </w:rPr>
        <w:t xml:space="preserve">Bar reaches break-even only. B2B and extract lines not yet running.</w:t>
      </w:r>
    </w:p>
    <w:p>
      <w:pPr>
        <w:spacing w:after="60" w:before="40"/>
      </w:pPr>
      <w:r>
        <w:rPr>
          <w:rFonts w:ascii="Arial" w:cs="Arial" w:eastAsia="Arial" w:hAnsi="Arial"/>
          <w:b/>
          <w:bCs/>
          <w:color w:val="374151"/>
          <w:sz w:val="20"/>
          <w:szCs w:val="20"/>
        </w:rPr>
        <w:t xml:space="preserve">Base  </w:t>
      </w:r>
      <w:r>
        <w:rPr>
          <w:rFonts w:ascii="Arial" w:cs="Arial" w:eastAsia="Arial" w:hAnsi="Arial"/>
          <w:b/>
          <w:bCs/>
          <w:color w:val="1D5C2E"/>
          <w:sz w:val="22"/>
          <w:szCs w:val="22"/>
        </w:rPr>
        <w:t xml:space="preserve">$22–35K/mo  </w:t>
      </w:r>
      <w:r>
        <w:rPr>
          <w:rFonts w:ascii="Arial" w:cs="Arial" w:eastAsia="Arial" w:hAnsi="Arial"/>
          <w:color w:val="6B7280"/>
          <w:sz w:val="20"/>
          <w:szCs w:val="20"/>
        </w:rPr>
        <w:t xml:space="preserve">Three to four revenue lines. Baylor audience established. ABW logging calibration data.</w:t>
      </w:r>
    </w:p>
    <w:p>
      <w:pPr>
        <w:spacing w:after="60" w:before="40"/>
      </w:pPr>
      <w:r>
        <w:rPr>
          <w:rFonts w:ascii="Arial" w:cs="Arial" w:eastAsia="Arial" w:hAnsi="Arial"/>
          <w:b/>
          <w:bCs/>
          <w:color w:val="374151"/>
          <w:sz w:val="20"/>
          <w:szCs w:val="20"/>
        </w:rPr>
        <w:t xml:space="preserve">Stretch  </w:t>
      </w:r>
      <w:r>
        <w:rPr>
          <w:rFonts w:ascii="Arial" w:cs="Arial" w:eastAsia="Arial" w:hAnsi="Arial"/>
          <w:b/>
          <w:bCs/>
          <w:color w:val="1D5C2E"/>
          <w:sz w:val="22"/>
          <w:szCs w:val="22"/>
        </w:rPr>
        <w:t xml:space="preserve">$45–65K/mo  </w:t>
      </w:r>
      <w:r>
        <w:rPr>
          <w:rFonts w:ascii="Arial" w:cs="Arial" w:eastAsia="Arial" w:hAnsi="Arial"/>
          <w:color w:val="6B7280"/>
          <w:sz w:val="20"/>
          <w:szCs w:val="20"/>
        </w:rPr>
        <w:t xml:space="preserve">Regional retail distribution. Consulting revenue. Events fully booked. First hire enables expansion.</w:t>
      </w:r>
    </w:p>
    <w:p>
      <w:pPr>
        <w:spacing w:after="40" w:before="40"/>
      </w:pPr>
      <w:r>
        <w:rPr>
          <w:rFonts w:ascii="Arial" w:cs="Arial" w:eastAsia="Arial" w:hAnsi="Arial"/>
          <w:color w:val="6B7280"/>
          <w:sz w:val="20"/>
          <w:szCs w:val="20"/>
        </w:rPr>
        <w:t xml:space="preserve">P(right founder-operator identified):  </w:t>
      </w:r>
      <w:r>
        <w:rPr>
          <w:rFonts w:ascii="Arial" w:cs="Arial" w:eastAsia="Arial" w:hAnsi="Arial"/>
          <w:b/>
          <w:bCs/>
          <w:color w:val="111827"/>
          <w:sz w:val="20"/>
          <w:szCs w:val="20"/>
        </w:rPr>
        <w:t xml:space="preserve">0.85</w:t>
      </w:r>
    </w:p>
    <w:p>
      <w:pPr>
        <w:spacing w:after="40" w:before="40"/>
      </w:pPr>
      <w:r>
        <w:rPr>
          <w:rFonts w:ascii="Arial" w:cs="Arial" w:eastAsia="Arial" w:hAnsi="Arial"/>
          <w:color w:val="6B7280"/>
          <w:sz w:val="20"/>
          <w:szCs w:val="20"/>
        </w:rPr>
        <w:t xml:space="preserve">P(bar reaches break-even within 6mo):  </w:t>
      </w:r>
      <w:r>
        <w:rPr>
          <w:rFonts w:ascii="Arial" w:cs="Arial" w:eastAsia="Arial" w:hAnsi="Arial"/>
          <w:b/>
          <w:bCs/>
          <w:color w:val="111827"/>
          <w:sz w:val="20"/>
          <w:szCs w:val="20"/>
        </w:rPr>
        <w:t xml:space="preserve">0.72</w:t>
      </w:r>
    </w:p>
    <w:p>
      <w:pPr>
        <w:spacing w:after="40" w:before="40"/>
      </w:pPr>
      <w:r>
        <w:rPr>
          <w:rFonts w:ascii="Arial" w:cs="Arial" w:eastAsia="Arial" w:hAnsi="Arial"/>
          <w:color w:val="6B7280"/>
          <w:sz w:val="20"/>
          <w:szCs w:val="20"/>
        </w:rPr>
        <w:t xml:space="preserve">P(B2B extract line operational within 12mo):  </w:t>
      </w:r>
      <w:r>
        <w:rPr>
          <w:rFonts w:ascii="Arial" w:cs="Arial" w:eastAsia="Arial" w:hAnsi="Arial"/>
          <w:b/>
          <w:bCs/>
          <w:color w:val="111827"/>
          <w:sz w:val="20"/>
          <w:szCs w:val="20"/>
        </w:rPr>
        <w:t xml:space="preserve">0.65</w:t>
      </w:r>
    </w:p>
    <w:p>
      <w:pPr>
        <w:spacing w:after="40" w:before="40"/>
      </w:pPr>
      <w:r>
        <w:rPr>
          <w:rFonts w:ascii="Arial" w:cs="Arial" w:eastAsia="Arial" w:hAnsi="Arial"/>
          <w:color w:val="6B7280"/>
          <w:sz w:val="20"/>
          <w:szCs w:val="20"/>
        </w:rPr>
        <w:t xml:space="preserve">Combined P(base or stretch):  </w:t>
      </w:r>
      <w:r>
        <w:rPr>
          <w:rFonts w:ascii="Arial" w:cs="Arial" w:eastAsia="Arial" w:hAnsi="Arial"/>
          <w:b/>
          <w:bCs/>
          <w:color w:val="111827"/>
          <w:sz w:val="20"/>
          <w:szCs w:val="20"/>
        </w:rPr>
        <w:t xml:space="preserve">≈ 0.70</w:t>
      </w:r>
    </w:p>
    <w:p>
      <w:pPr>
        <w:spacing w:after="80" w:before="280"/>
      </w:pPr>
      <w:r>
        <w:rPr>
          <w:rFonts w:ascii="Arial" w:cs="Arial" w:eastAsia="Arial" w:hAnsi="Arial"/>
          <w:b/>
          <w:bCs/>
          <w:color w:val="1D5C2E"/>
          <w:sz w:val="24"/>
          <w:szCs w:val="24"/>
        </w:rPr>
        <w:t xml:space="preserve">ABW Platform · Adaptive Intelligence Infrastructure</w:t>
      </w:r>
    </w:p>
    <w:p>
      <w:pPr>
        <w:spacing w:after="40" w:before="60"/>
      </w:pPr>
      <w:r>
        <w:rPr>
          <w:rFonts w:ascii="Arial" w:cs="Arial" w:eastAsia="Arial" w:hAnsi="Arial"/>
          <w:b/>
          <w:bCs/>
          <w:color w:val="1D5C2E"/>
          <w:sz w:val="22"/>
          <w:szCs w:val="22"/>
        </w:rPr>
        <w:t xml:space="preserve">45% P(first external developer · 18 months)</w:t>
      </w:r>
    </w:p>
    <w:p>
      <w:pPr>
        <w:spacing w:after="60" w:before="40"/>
      </w:pPr>
      <w:r>
        <w:rPr>
          <w:rFonts w:ascii="Arial" w:cs="Arial" w:eastAsia="Arial" w:hAnsi="Arial"/>
          <w:b/>
          <w:bCs/>
          <w:color w:val="374151"/>
          <w:sz w:val="20"/>
          <w:szCs w:val="20"/>
        </w:rPr>
        <w:t xml:space="preserve">Conservative  </w:t>
      </w:r>
      <w:r>
        <w:rPr>
          <w:rFonts w:ascii="Arial" w:cs="Arial" w:eastAsia="Arial" w:hAnsi="Arial"/>
          <w:b/>
          <w:bCs/>
          <w:color w:val="1D5C2E"/>
          <w:sz w:val="22"/>
          <w:szCs w:val="22"/>
        </w:rPr>
        <w:t xml:space="preserve">Internal MVP  </w:t>
      </w:r>
      <w:r>
        <w:rPr>
          <w:rFonts w:ascii="Arial" w:cs="Arial" w:eastAsia="Arial" w:hAnsi="Arial"/>
          <w:color w:val="6B7280"/>
          <w:sz w:val="20"/>
          <w:szCs w:val="20"/>
        </w:rPr>
        <w:t xml:space="preserve">ABW at MVP across internal verticals. No external developer yet.</w:t>
      </w:r>
    </w:p>
    <w:p>
      <w:pPr>
        <w:spacing w:after="60" w:before="40"/>
      </w:pPr>
      <w:r>
        <w:rPr>
          <w:rFonts w:ascii="Arial" w:cs="Arial" w:eastAsia="Arial" w:hAnsi="Arial"/>
          <w:b/>
          <w:bCs/>
          <w:color w:val="374151"/>
          <w:sz w:val="20"/>
          <w:szCs w:val="20"/>
        </w:rPr>
        <w:t xml:space="preserve">Base  </w:t>
      </w:r>
      <w:r>
        <w:rPr>
          <w:rFonts w:ascii="Arial" w:cs="Arial" w:eastAsia="Arial" w:hAnsi="Arial"/>
          <w:b/>
          <w:bCs/>
          <w:color w:val="1D5C2E"/>
          <w:sz w:val="22"/>
          <w:szCs w:val="22"/>
        </w:rPr>
        <w:t xml:space="preserve">1 external dev  </w:t>
      </w:r>
      <w:r>
        <w:rPr>
          <w:rFonts w:ascii="Arial" w:cs="Arial" w:eastAsia="Arial" w:hAnsi="Arial"/>
          <w:color w:val="6B7280"/>
          <w:sz w:val="20"/>
          <w:szCs w:val="20"/>
        </w:rPr>
        <w:t xml:space="preserve">First external developer builds on ABW without direct author support. The S3 milestone.</w:t>
      </w:r>
    </w:p>
    <w:p>
      <w:pPr>
        <w:spacing w:after="60" w:before="40"/>
      </w:pPr>
      <w:r>
        <w:rPr>
          <w:rFonts w:ascii="Arial" w:cs="Arial" w:eastAsia="Arial" w:hAnsi="Arial"/>
          <w:b/>
          <w:bCs/>
          <w:color w:val="374151"/>
          <w:sz w:val="20"/>
          <w:szCs w:val="20"/>
        </w:rPr>
        <w:t xml:space="preserve">Stretch  </w:t>
      </w:r>
      <w:r>
        <w:rPr>
          <w:rFonts w:ascii="Arial" w:cs="Arial" w:eastAsia="Arial" w:hAnsi="Arial"/>
          <w:b/>
          <w:bCs/>
          <w:color w:val="1D5C2E"/>
          <w:sz w:val="22"/>
          <w:szCs w:val="22"/>
        </w:rPr>
        <w:t xml:space="preserve">3+ external devs  </w:t>
      </w:r>
      <w:r>
        <w:rPr>
          <w:rFonts w:ascii="Arial" w:cs="Arial" w:eastAsia="Arial" w:hAnsi="Arial"/>
          <w:color w:val="6B7280"/>
          <w:sz w:val="20"/>
          <w:szCs w:val="20"/>
        </w:rPr>
        <w:t xml:space="preserve">Multiple external developers. ABW exhibits generativity — unanticipated applications emerge.</w:t>
      </w:r>
    </w:p>
    <w:p>
      <w:pPr>
        <w:spacing w:after="40" w:before="40"/>
      </w:pPr>
      <w:r>
        <w:rPr>
          <w:rFonts w:ascii="Arial" w:cs="Arial" w:eastAsia="Arial" w:hAnsi="Arial"/>
          <w:color w:val="6B7280"/>
          <w:sz w:val="20"/>
          <w:szCs w:val="20"/>
        </w:rPr>
        <w:t xml:space="preserve">P(ABW reaches MVP · five loops operational · 12mo):  </w:t>
      </w:r>
      <w:r>
        <w:rPr>
          <w:rFonts w:ascii="Arial" w:cs="Arial" w:eastAsia="Arial" w:hAnsi="Arial"/>
          <w:b/>
          <w:bCs/>
          <w:color w:val="111827"/>
          <w:sz w:val="20"/>
          <w:szCs w:val="20"/>
        </w:rPr>
        <w:t xml:space="preserve">0.75</w:t>
      </w:r>
    </w:p>
    <w:p>
      <w:pPr>
        <w:spacing w:after="40" w:before="40"/>
      </w:pPr>
      <w:r>
        <w:rPr>
          <w:rFonts w:ascii="Arial" w:cs="Arial" w:eastAsia="Arial" w:hAnsi="Arial"/>
          <w:color w:val="6B7280"/>
          <w:sz w:val="20"/>
          <w:szCs w:val="20"/>
        </w:rPr>
        <w:t xml:space="preserve">P(documentation sufficient for external developer):  </w:t>
      </w:r>
      <w:r>
        <w:rPr>
          <w:rFonts w:ascii="Arial" w:cs="Arial" w:eastAsia="Arial" w:hAnsi="Arial"/>
          <w:b/>
          <w:bCs/>
          <w:color w:val="111827"/>
          <w:sz w:val="20"/>
          <w:szCs w:val="20"/>
        </w:rPr>
        <w:t xml:space="preserve">0.65</w:t>
      </w:r>
    </w:p>
    <w:p>
      <w:pPr>
        <w:spacing w:after="40" w:before="40"/>
      </w:pPr>
      <w:r>
        <w:rPr>
          <w:rFonts w:ascii="Arial" w:cs="Arial" w:eastAsia="Arial" w:hAnsi="Arial"/>
          <w:color w:val="6B7280"/>
          <w:sz w:val="20"/>
          <w:szCs w:val="20"/>
        </w:rPr>
        <w:t xml:space="preserve">P(external developer completes App without direct support):  </w:t>
      </w:r>
      <w:r>
        <w:rPr>
          <w:rFonts w:ascii="Arial" w:cs="Arial" w:eastAsia="Arial" w:hAnsi="Arial"/>
          <w:b/>
          <w:bCs/>
          <w:color w:val="111827"/>
          <w:sz w:val="20"/>
          <w:szCs w:val="20"/>
        </w:rPr>
        <w:t xml:space="preserve">0.55</w:t>
      </w:r>
      <w:r>
        <w:rPr>
          <w:rFonts w:ascii="Arial" w:cs="Arial" w:eastAsia="Arial" w:hAnsi="Arial"/>
          <w:i/>
          <w:iCs/>
          <w:color w:val="6B7280"/>
          <w:sz w:val="19"/>
          <w:szCs w:val="19"/>
        </w:rPr>
        <w:t xml:space="preserve">  — key uncertainty</w:t>
      </w:r>
    </w:p>
    <w:p>
      <w:pPr>
        <w:spacing w:after="40" w:before="40"/>
      </w:pPr>
      <w:r>
        <w:rPr>
          <w:rFonts w:ascii="Arial" w:cs="Arial" w:eastAsia="Arial" w:hAnsi="Arial"/>
          <w:color w:val="6B7280"/>
          <w:sz w:val="20"/>
          <w:szCs w:val="20"/>
        </w:rPr>
        <w:t xml:space="preserve">Combined P(base or stretch):  </w:t>
      </w:r>
      <w:r>
        <w:rPr>
          <w:rFonts w:ascii="Arial" w:cs="Arial" w:eastAsia="Arial" w:hAnsi="Arial"/>
          <w:b/>
          <w:bCs/>
          <w:color w:val="111827"/>
          <w:sz w:val="20"/>
          <w:szCs w:val="20"/>
        </w:rPr>
        <w:t xml:space="preserve">≈ 0.45</w:t>
      </w:r>
    </w:p>
    <w:p>
      <w:pPr>
        <w:spacing w:after="140" w:before="0"/>
      </w:pPr>
      <w:r>
        <w:rPr>
          <w:rFonts w:ascii="Arial" w:cs="Arial" w:eastAsia="Arial" w:hAnsi="Arial"/>
          <w:color w:val="374151"/>
          <w:sz w:val="22"/>
          <w:szCs w:val="22"/>
        </w:rPr>
        <w:t xml:space="preserve">Lower confidence than the production nodes — deliberately. The first external developer is both a milestone and a measurement instrument: their friction tells you what the documentation missed.</w:t>
      </w:r>
    </w:p>
    <w:p>
      <w:pPr>
        <w:spacing w:after="80" w:before="400"/>
      </w:pPr>
      <w:r>
        <w:rPr>
          <w:rFonts w:ascii="Arial" w:cs="Arial" w:eastAsia="Arial" w:hAnsi="Arial"/>
          <w:b/>
          <w:bCs/>
          <w:color w:val="2E8C47"/>
          <w:spacing w:val="50"/>
          <w:sz w:val="17"/>
          <w:szCs w:val="17"/>
        </w:rPr>
        <w:t xml:space="preserve">PORTFOLIO ROLLUP · 18-MONTH SCENARIOS · KASK.BIO EQUITY POSITIONS</w:t>
      </w:r>
    </w:p>
    <w:p>
      <w:pPr>
        <w:spacing w:after="60" w:before="40"/>
      </w:pPr>
      <w:r>
        <w:rPr>
          <w:rFonts w:ascii="Arial" w:cs="Arial" w:eastAsia="Arial" w:hAnsi="Arial"/>
          <w:b/>
          <w:bCs/>
          <w:color w:val="374151"/>
          <w:sz w:val="20"/>
          <w:szCs w:val="20"/>
        </w:rPr>
        <w:t xml:space="preserve">Conservative  </w:t>
      </w:r>
      <w:r>
        <w:rPr>
          <w:rFonts w:ascii="Arial" w:cs="Arial" w:eastAsia="Arial" w:hAnsi="Arial"/>
          <w:b/>
          <w:bCs/>
          <w:color w:val="1D5C2E"/>
          <w:sz w:val="22"/>
          <w:szCs w:val="22"/>
        </w:rPr>
        <w:t xml:space="preserve">$1.8–2.4M implied  </w:t>
      </w:r>
      <w:r>
        <w:rPr>
          <w:rFonts w:ascii="Arial" w:cs="Arial" w:eastAsia="Arial" w:hAnsi="Arial"/>
          <w:color w:val="6B7280"/>
          <w:sz w:val="20"/>
          <w:szCs w:val="20"/>
        </w:rPr>
        <w:t xml:space="preserve">Konstanz and Waco at break-even. ABW at internal MVP only. Capital ~1×.</w:t>
      </w:r>
    </w:p>
    <w:p>
      <w:pPr>
        <w:spacing w:after="60" w:before="40"/>
      </w:pPr>
      <w:r>
        <w:rPr>
          <w:rFonts w:ascii="Arial" w:cs="Arial" w:eastAsia="Arial" w:hAnsi="Arial"/>
          <w:b/>
          <w:bCs/>
          <w:color w:val="374151"/>
          <w:sz w:val="20"/>
          <w:szCs w:val="20"/>
        </w:rPr>
        <w:t xml:space="preserve">Base (target)  </w:t>
      </w:r>
      <w:r>
        <w:rPr>
          <w:rFonts w:ascii="Arial" w:cs="Arial" w:eastAsia="Arial" w:hAnsi="Arial"/>
          <w:b/>
          <w:bCs/>
          <w:color w:val="1D5C2E"/>
          <w:sz w:val="22"/>
          <w:szCs w:val="22"/>
        </w:rPr>
        <w:t xml:space="preserve">$6–10M implied  </w:t>
      </w:r>
      <w:r>
        <w:rPr>
          <w:rFonts w:ascii="Arial" w:cs="Arial" w:eastAsia="Arial" w:hAnsi="Arial"/>
          <w:color w:val="6B7280"/>
          <w:sz w:val="20"/>
          <w:szCs w:val="20"/>
        </w:rPr>
        <w:t xml:space="preserve">Two nodes generating revenue. One software partner live. ABW first external developer. Series A at $15–20M pre.</w:t>
      </w:r>
    </w:p>
    <w:p>
      <w:pPr>
        <w:spacing w:after="60" w:before="40"/>
      </w:pPr>
      <w:r>
        <w:rPr>
          <w:rFonts w:ascii="Arial" w:cs="Arial" w:eastAsia="Arial" w:hAnsi="Arial"/>
          <w:b/>
          <w:bCs/>
          <w:color w:val="374151"/>
          <w:sz w:val="20"/>
          <w:szCs w:val="20"/>
        </w:rPr>
        <w:t xml:space="preserve">Stretch  </w:t>
      </w:r>
      <w:r>
        <w:rPr>
          <w:rFonts w:ascii="Arial" w:cs="Arial" w:eastAsia="Arial" w:hAnsi="Arial"/>
          <w:b/>
          <w:bCs/>
          <w:color w:val="1D5C2E"/>
          <w:sz w:val="22"/>
          <w:szCs w:val="22"/>
        </w:rPr>
        <w:t xml:space="preserve">$18–30M implied  </w:t>
      </w:r>
      <w:r>
        <w:rPr>
          <w:rFonts w:ascii="Arial" w:cs="Arial" w:eastAsia="Arial" w:hAnsi="Arial"/>
          <w:color w:val="6B7280"/>
          <w:sz w:val="20"/>
          <w:szCs w:val="20"/>
        </w:rPr>
        <w:t xml:space="preserve">Culture library first licensing. ABW 3+ external devs. Series A at $35–50M. Platform thesis proven.</w:t>
      </w:r>
    </w:p>
    <w:p>
      <w:r>
        <w:br/>
      </w:r>
    </w:p>
    <w:p>
      <w:pPr>
        <w:shd w:fill="1D5C2E" w:val="clear"/>
        <w:spacing w:after="0" w:before="0"/>
        <w:ind w:left="240" w:right="240"/>
      </w:pPr>
      <w:r>
        <w:rPr>
          <w:rFonts w:ascii="Arial" w:cs="Arial" w:eastAsia="Arial" w:hAnsi="Arial"/>
          <w:b/>
          <w:bCs/>
          <w:color w:val="A7F3D0"/>
          <w:sz w:val="20"/>
          <w:szCs w:val="20"/>
        </w:rPr>
        <w:t xml:space="preserve">16  </w:t>
      </w:r>
      <w:r>
        <w:rPr>
          <w:rFonts w:ascii="Arial" w:cs="Arial" w:eastAsia="Arial" w:hAnsi="Arial"/>
          <w:b/>
          <w:bCs/>
          <w:color w:val="FFFFFF"/>
          <w:sz w:val="20"/>
          <w:szCs w:val="20"/>
        </w:rPr>
        <w:t xml:space="preserve">ROADMAP — 18 MONTHS TO SERIES A</w:t>
      </w:r>
    </w:p>
    <w:p>
      <w:pPr>
        <w:pStyle w:val="Heading2"/>
        <w:spacing w:after="120" w:before="360"/>
      </w:pPr>
      <w:r>
        <w:rPr>
          <w:rFonts w:ascii="Arial" w:cs="Arial" w:eastAsia="Arial" w:hAnsi="Arial"/>
          <w:b/>
          <w:bCs/>
          <w:color w:val="111827"/>
          <w:sz w:val="34"/>
          <w:szCs w:val="34"/>
        </w:rPr>
        <w:t xml:space="preserve">The platform is built. The lab is weeks from live. Here's the plan.</w:t>
      </w:r>
    </w:p>
    <w:p>
      <w:pPr>
        <w:spacing w:after="40" w:before="40"/>
      </w:pPr>
      <w:r>
        <w:rPr>
          <w:rFonts w:ascii="Arial" w:cs="Arial" w:eastAsia="Arial" w:hAnsi="Arial"/>
          <w:color w:val="6B7280"/>
          <w:sz w:val="21"/>
          <w:szCs w:val="21"/>
        </w:rPr>
        <w:t xml:space="preserve">Q2 2026 — NOW:   </w:t>
      </w:r>
      <w:r>
        <w:rPr>
          <w:rFonts w:ascii="Arial" w:cs="Arial" w:eastAsia="Arial" w:hAnsi="Arial"/>
          <w:b/>
          <w:bCs/>
          <w:color w:val="111827"/>
          <w:sz w:val="21"/>
          <w:szCs w:val="21"/>
        </w:rPr>
        <w:t xml:space="preserve">Lab commissioned. AMBU bioreactor live. SimOps on real sensor data. First functional drink batch. Regional Konstanz distribution begins.</w:t>
      </w:r>
    </w:p>
    <w:p>
      <w:pPr>
        <w:spacing w:after="40" w:before="40"/>
      </w:pPr>
      <w:r>
        <w:rPr>
          <w:rFonts w:ascii="Arial" w:cs="Arial" w:eastAsia="Arial" w:hAnsi="Arial"/>
          <w:color w:val="6B7280"/>
          <w:sz w:val="21"/>
          <w:szCs w:val="21"/>
        </w:rPr>
        <w:t xml:space="preserve">Q3 2026:   </w:t>
      </w:r>
      <w:r>
        <w:rPr>
          <w:rFonts w:ascii="Arial" w:cs="Arial" w:eastAsia="Arial" w:hAnsi="Arial"/>
          <w:b/>
          <w:bCs/>
          <w:color w:val="111827"/>
          <w:sz w:val="21"/>
          <w:szCs w:val="21"/>
        </w:rPr>
        <w:t xml:space="preserve">Substrate No. 1 into EU specialty wellness retail. Natural cosmetics SKU launch. First repeat-purchase data. Waco node Phase 1 capital deployed.</w:t>
      </w:r>
    </w:p>
    <w:p>
      <w:pPr>
        <w:spacing w:after="40" w:before="40"/>
      </w:pPr>
      <w:r>
        <w:rPr>
          <w:rFonts w:ascii="Arial" w:cs="Arial" w:eastAsia="Arial" w:hAnsi="Arial"/>
          <w:color w:val="6B7280"/>
          <w:sz w:val="21"/>
          <w:szCs w:val="21"/>
        </w:rPr>
        <w:t xml:space="preserve">Q3–Q4 2026:   </w:t>
      </w:r>
      <w:r>
        <w:rPr>
          <w:rFonts w:ascii="Arial" w:cs="Arial" w:eastAsia="Arial" w:hAnsi="Arial"/>
          <w:b/>
          <w:bCs/>
          <w:color w:val="111827"/>
          <w:sz w:val="21"/>
          <w:szCs w:val="21"/>
        </w:rPr>
        <w:t xml:space="preserve">First R&amp;D partnership signed (Stream 5). First external client paying for exploratory R&amp;D through the platform. Revenue Stream 5 proven with cash.</w:t>
      </w:r>
    </w:p>
    <w:p>
      <w:pPr>
        <w:spacing w:after="40" w:before="40"/>
      </w:pPr>
      <w:r>
        <w:rPr>
          <w:rFonts w:ascii="Arial" w:cs="Arial" w:eastAsia="Arial" w:hAnsi="Arial"/>
          <w:color w:val="6B7280"/>
          <w:sz w:val="21"/>
          <w:szCs w:val="21"/>
        </w:rPr>
        <w:t xml:space="preserve">Q4 2026:   </w:t>
      </w:r>
      <w:r>
        <w:rPr>
          <w:rFonts w:ascii="Arial" w:cs="Arial" w:eastAsia="Arial" w:hAnsi="Arial"/>
          <w:b/>
          <w:bCs/>
          <w:color w:val="111827"/>
          <w:sz w:val="21"/>
          <w:szCs w:val="21"/>
        </w:rPr>
        <w:t xml:space="preserve">Living materials in prototype sales — HUARA-X and trql acoustic panels. First culture library systematic documentation.</w:t>
      </w:r>
    </w:p>
    <w:p>
      <w:pPr>
        <w:spacing w:after="40" w:before="40"/>
      </w:pPr>
      <w:r>
        <w:rPr>
          <w:rFonts w:ascii="Arial" w:cs="Arial" w:eastAsia="Arial" w:hAnsi="Arial"/>
          <w:color w:val="6B7280"/>
          <w:sz w:val="21"/>
          <w:szCs w:val="21"/>
        </w:rPr>
        <w:t xml:space="preserve">Q1 2027:   </w:t>
      </w:r>
      <w:r>
        <w:rPr>
          <w:rFonts w:ascii="Arial" w:cs="Arial" w:eastAsia="Arial" w:hAnsi="Arial"/>
          <w:b/>
          <w:bCs/>
          <w:color w:val="111827"/>
          <w:sz w:val="21"/>
          <w:szCs w:val="21"/>
        </w:rPr>
        <w:t xml:space="preserve">Zürich node activated — ETH adjacency, algae bioconversion PoC begins. SimOps and Fermi enter external commercial beta.</w:t>
      </w:r>
    </w:p>
    <w:p>
      <w:pPr>
        <w:spacing w:after="40" w:before="40"/>
      </w:pPr>
      <w:r>
        <w:rPr>
          <w:rFonts w:ascii="Arial" w:cs="Arial" w:eastAsia="Arial" w:hAnsi="Arial"/>
          <w:color w:val="6B7280"/>
          <w:sz w:val="21"/>
          <w:szCs w:val="21"/>
        </w:rPr>
        <w:t xml:space="preserve">Q2 2027:   </w:t>
      </w:r>
      <w:r>
        <w:rPr>
          <w:rFonts w:ascii="Arial" w:cs="Arial" w:eastAsia="Arial" w:hAnsi="Arial"/>
          <w:b/>
          <w:bCs/>
          <w:color w:val="111827"/>
          <w:sz w:val="21"/>
          <w:szCs w:val="21"/>
        </w:rPr>
        <w:t xml:space="preserve">Series A ready. 4 products in market. 2+ R&amp;D partnerships. €1.2–1.8M ARR run rate. 3 GCN nodes. 82+ platform agents. InvestEU/IPCEI applications submitted. Full documentation for €8–15M Series A.</w:t>
      </w:r>
    </w:p>
    <w:p>
      <w:r>
        <w:br/>
      </w:r>
    </w:p>
    <w:p>
      <w:pPr>
        <w:shd w:fill="1D5C2E" w:val="clear"/>
        <w:spacing w:after="0" w:before="0"/>
        <w:ind w:left="240" w:right="240"/>
      </w:pPr>
      <w:r>
        <w:rPr>
          <w:rFonts w:ascii="Arial" w:cs="Arial" w:eastAsia="Arial" w:hAnsi="Arial"/>
          <w:b/>
          <w:bCs/>
          <w:color w:val="A7F3D0"/>
          <w:sz w:val="20"/>
          <w:szCs w:val="20"/>
        </w:rPr>
        <w:t xml:space="preserve">17  </w:t>
      </w:r>
      <w:r>
        <w:rPr>
          <w:rFonts w:ascii="Arial" w:cs="Arial" w:eastAsia="Arial" w:hAnsi="Arial"/>
          <w:b/>
          <w:bCs/>
          <w:color w:val="FFFFFF"/>
          <w:sz w:val="20"/>
          <w:szCs w:val="20"/>
        </w:rPr>
        <w:t xml:space="preserve">THE ASK</w:t>
      </w:r>
    </w:p>
    <w:p>
      <w:pPr>
        <w:pStyle w:val="Heading2"/>
        <w:spacing w:after="120" w:before="360"/>
      </w:pPr>
      <w:r>
        <w:rPr>
          <w:rFonts w:ascii="Arial" w:cs="Arial" w:eastAsia="Arial" w:hAnsi="Arial"/>
          <w:b/>
          <w:bCs/>
          <w:color w:val="111827"/>
          <w:sz w:val="34"/>
          <w:szCs w:val="34"/>
        </w:rPr>
        <w:t xml:space="preserve">$2M pre-seed. US LLC. $10M pre-money. Three pathways to engage.</w:t>
      </w:r>
    </w:p>
    <w:p>
      <w:pPr>
        <w:spacing w:after="140" w:before="0"/>
      </w:pPr>
      <w:r>
        <w:rPr>
          <w:rFonts w:ascii="Arial" w:cs="Arial" w:eastAsia="Arial" w:hAnsi="Arial"/>
          <w:color w:val="374151"/>
          <w:sz w:val="22"/>
          <w:szCs w:val="22"/>
        </w:rPr>
        <w:t xml:space="preserve">We're not looking for passive capital. We want partners who understand that the platform — not any single product — is the long-term bet. The raise is the go-to-market event. The build has been happening — bootstrapped, in loose stealth, for long enough that the platform is real and the institutional relationships are substantive.</w:t>
      </w:r>
    </w:p>
    <w:p>
      <w:pPr>
        <w:spacing w:after="80" w:before="280"/>
      </w:pPr>
      <w:r>
        <w:rPr>
          <w:rFonts w:ascii="Arial" w:cs="Arial" w:eastAsia="Arial" w:hAnsi="Arial"/>
          <w:b/>
          <w:bCs/>
          <w:color w:val="1D5C2E"/>
          <w:sz w:val="24"/>
          <w:szCs w:val="24"/>
        </w:rPr>
        <w:t xml:space="preserve">Pathway A — Invest (Seed round alongside Axolotl Partners)</w:t>
      </w:r>
    </w:p>
    <w:p>
      <w:pPr>
        <w:spacing w:after="140" w:before="0"/>
      </w:pPr>
      <w:r>
        <w:rPr>
          <w:rFonts w:ascii="Arial" w:cs="Arial" w:eastAsia="Arial" w:hAnsi="Arial"/>
          <w:color w:val="374151"/>
          <w:sz w:val="22"/>
          <w:szCs w:val="22"/>
        </w:rPr>
        <w:t xml:space="preserve">Capital goes to: Konstanz lab final commissioning, four product line launches, platform team growth, Zürich node activation, Waco Phase 1 deployment. Axolotl Partners leads; aligned co-investors invited.</w:t>
      </w:r>
    </w:p>
    <w:p>
      <w:pPr>
        <w:spacing w:after="140" w:before="0"/>
      </w:pPr>
      <w:r>
        <w:rPr>
          <w:rFonts w:ascii="Arial" w:cs="Arial" w:eastAsia="Arial" w:hAnsi="Arial"/>
          <w:color w:val="374151"/>
          <w:sz w:val="22"/>
          <w:szCs w:val="22"/>
        </w:rPr>
        <w:t xml:space="preserve">Right for: investors with consumer, biotech, deep-tech, or materials exposure who understand platform businesses are valued differently than single-product ones.</w:t>
      </w:r>
    </w:p>
    <w:p>
      <w:pPr>
        <w:pBdr>
          <w:left w:val="single" w:color="2E8C47" w:sz="18" w:space="12"/>
        </w:pBdr>
        <w:spacing w:after="240" w:before="240"/>
        <w:ind w:left="400"/>
      </w:pPr>
      <w:r>
        <w:rPr>
          <w:rFonts w:ascii="Arial" w:cs="Arial" w:eastAsia="Arial" w:hAnsi="Arial"/>
          <w:i/>
          <w:iCs/>
          <w:color w:val="2E8C47"/>
          <w:sz w:val="24"/>
          <w:szCs w:val="24"/>
        </w:rPr>
        <w:t xml:space="preserve">5 years of bootstrap work is already priced in. You're buying in at the inflection point — not the beginning. An investor pricing this on a 3-year SaaS return curve will be wrong about the timing.</w:t>
      </w:r>
    </w:p>
    <w:p>
      <w:pPr>
        <w:spacing w:after="80" w:before="280"/>
      </w:pPr>
      <w:r>
        <w:rPr>
          <w:rFonts w:ascii="Arial" w:cs="Arial" w:eastAsia="Arial" w:hAnsi="Arial"/>
          <w:b/>
          <w:bCs/>
          <w:color w:val="1D5C2E"/>
          <w:sz w:val="24"/>
          <w:szCs w:val="24"/>
        </w:rPr>
        <w:t xml:space="preserve">Pathway B — R&amp;D Partnership (for large companies)</w:t>
      </w:r>
    </w:p>
    <w:p>
      <w:pPr>
        <w:spacing w:after="140" w:before="0"/>
      </w:pPr>
      <w:r>
        <w:rPr>
          <w:rFonts w:ascii="Arial" w:cs="Arial" w:eastAsia="Arial" w:hAnsi="Arial"/>
          <w:color w:val="374151"/>
          <w:sz w:val="22"/>
          <w:szCs w:val="22"/>
        </w:rPr>
        <w:t xml:space="preserve">If your internal R&amp;D can't explore new categories fast enough — we run the exploration for you. Joint development. Fast parallel experiments. You option what proves out. We have the platform. You have the market access and scale.</w:t>
      </w:r>
    </w:p>
    <w:p>
      <w:pPr>
        <w:pBdr>
          <w:left w:val="single" w:color="2E8C47" w:sz="18" w:space="12"/>
        </w:pBdr>
        <w:spacing w:after="240" w:before="240"/>
        <w:ind w:left="400"/>
      </w:pPr>
      <w:r>
        <w:rPr>
          <w:rFonts w:ascii="Arial" w:cs="Arial" w:eastAsia="Arial" w:hAnsi="Arial"/>
          <w:i/>
          <w:iCs/>
          <w:color w:val="2E8C47"/>
          <w:sz w:val="24"/>
          <w:szCs w:val="24"/>
        </w:rPr>
        <w:t xml:space="preserve">A limited number of first-wave partnerships are open now. First conversation is always exploratory, no commitment.</w:t>
      </w:r>
    </w:p>
    <w:p>
      <w:pPr>
        <w:spacing w:after="80" w:before="280"/>
      </w:pPr>
      <w:r>
        <w:rPr>
          <w:rFonts w:ascii="Arial" w:cs="Arial" w:eastAsia="Arial" w:hAnsi="Arial"/>
          <w:b/>
          <w:bCs/>
          <w:color w:val="1D5C2E"/>
          <w:sz w:val="24"/>
          <w:szCs w:val="24"/>
        </w:rPr>
        <w:t xml:space="preserve">Pathway C — EU Public Funding</w:t>
      </w:r>
    </w:p>
    <w:p>
      <w:pPr>
        <w:pStyle w:val="ListParagraph"/>
        <w:numPr>
          <w:ilvl w:val="0"/>
          <w:numId w:val="2"/>
        </w:numPr>
        <w:spacing w:after="40" w:before="40"/>
      </w:pPr>
      <w:r>
        <w:rPr>
          <w:rFonts w:ascii="Arial" w:cs="Arial" w:eastAsia="Arial" w:hAnsi="Arial"/>
          <w:b/>
          <w:bCs/>
          <w:color w:val="111827"/>
          <w:sz w:val="22"/>
          <w:szCs w:val="22"/>
        </w:rPr>
        <w:t xml:space="preserve">InvestEU: </w:t>
      </w:r>
      <w:r>
        <w:rPr>
          <w:rFonts w:ascii="Arial" w:cs="Arial" w:eastAsia="Arial" w:hAnsi="Arial"/>
          <w:color w:val="374151"/>
          <w:sz w:val="22"/>
          <w:szCs w:val="22"/>
        </w:rPr>
        <w:t xml:space="preserve">Novel foods approval timelines running 3× longer than regulated are exactly the market failure InvestEU addresses.</w:t>
      </w:r>
    </w:p>
    <w:p>
      <w:pPr>
        <w:pStyle w:val="ListParagraph"/>
        <w:numPr>
          <w:ilvl w:val="0"/>
          <w:numId w:val="2"/>
        </w:numPr>
        <w:spacing w:after="40" w:before="40"/>
      </w:pPr>
      <w:r>
        <w:rPr>
          <w:rFonts w:ascii="Arial" w:cs="Arial" w:eastAsia="Arial" w:hAnsi="Arial"/>
          <w:b/>
          <w:bCs/>
          <w:color w:val="111827"/>
          <w:sz w:val="22"/>
          <w:szCs w:val="22"/>
        </w:rPr>
        <w:t xml:space="preserve">IPCEI Biotech: </w:t>
      </w:r>
      <w:r>
        <w:rPr>
          <w:rFonts w:ascii="Arial" w:cs="Arial" w:eastAsia="Arial" w:hAnsi="Arial"/>
          <w:color w:val="374151"/>
          <w:sz w:val="22"/>
          <w:szCs w:val="22"/>
        </w:rPr>
        <w:t xml:space="preserve">Food bio-manufacturing named as STEP strategic technology. kask's Konstanz node is the infrastructure this programme is designed to support.</w:t>
      </w:r>
    </w:p>
    <w:p>
      <w:pPr>
        <w:pStyle w:val="ListParagraph"/>
        <w:numPr>
          <w:ilvl w:val="0"/>
          <w:numId w:val="2"/>
        </w:numPr>
        <w:spacing w:after="40" w:before="40"/>
      </w:pPr>
      <w:r>
        <w:rPr>
          <w:rFonts w:ascii="Arial" w:cs="Arial" w:eastAsia="Arial" w:hAnsi="Arial"/>
          <w:b/>
          <w:bCs/>
          <w:color w:val="111827"/>
          <w:sz w:val="22"/>
          <w:szCs w:val="22"/>
        </w:rPr>
        <w:t xml:space="preserve">Biotech Act Regulatory Sandbox: </w:t>
      </w:r>
      <w:r>
        <w:rPr>
          <w:rFonts w:ascii="Arial" w:cs="Arial" w:eastAsia="Arial" w:hAnsi="Arial"/>
          <w:color w:val="374151"/>
          <w:sz w:val="22"/>
          <w:szCs w:val="22"/>
        </w:rPr>
        <w:t xml:space="preserve">Inclusion of Novel Foods (the explicit ask of the industry letter) reduces regulatory timeline risk on the beverages line.</w:t>
      </w:r>
    </w:p>
    <w:p>
      <w:pPr>
        <w:spacing w:after="80" w:before="400"/>
      </w:pPr>
      <w:r>
        <w:rPr>
          <w:rFonts w:ascii="Arial" w:cs="Arial" w:eastAsia="Arial" w:hAnsi="Arial"/>
          <w:b/>
          <w:bCs/>
          <w:color w:val="2E8C47"/>
          <w:spacing w:val="50"/>
          <w:sz w:val="17"/>
          <w:szCs w:val="17"/>
        </w:rPr>
        <w:t xml:space="preserve">USE OF FUNDS</w:t>
      </w:r>
    </w:p>
    <w:p>
      <w:pPr>
        <w:spacing w:after="40" w:before="40"/>
      </w:pPr>
      <w:r>
        <w:rPr>
          <w:rFonts w:ascii="Arial" w:cs="Arial" w:eastAsia="Arial" w:hAnsi="Arial"/>
          <w:color w:val="6B7280"/>
          <w:sz w:val="21"/>
          <w:szCs w:val="21"/>
        </w:rPr>
        <w:t xml:space="preserve">Physical product ventures (Konstanz + Waco + 3rd node):   </w:t>
      </w:r>
      <w:r>
        <w:rPr>
          <w:rFonts w:ascii="Arial" w:cs="Arial" w:eastAsia="Arial" w:hAnsi="Arial"/>
          <w:b/>
          <w:bCs/>
          <w:color w:val="111827"/>
          <w:sz w:val="21"/>
          <w:szCs w:val="21"/>
        </w:rPr>
        <w:t xml:space="preserve">~€600–800K</w:t>
      </w:r>
    </w:p>
    <w:p>
      <w:pPr>
        <w:spacing w:after="40" w:before="40"/>
      </w:pPr>
      <w:r>
        <w:rPr>
          <w:rFonts w:ascii="Arial" w:cs="Arial" w:eastAsia="Arial" w:hAnsi="Arial"/>
          <w:color w:val="6B7280"/>
          <w:sz w:val="21"/>
          <w:szCs w:val="21"/>
        </w:rPr>
        <w:t xml:space="preserve">Platform — ABW to MVP (5 loops, SimOps, Ambu MCU):   </w:t>
      </w:r>
      <w:r>
        <w:rPr>
          <w:rFonts w:ascii="Arial" w:cs="Arial" w:eastAsia="Arial" w:hAnsi="Arial"/>
          <w:b/>
          <w:bCs/>
          <w:color w:val="111827"/>
          <w:sz w:val="21"/>
          <w:szCs w:val="21"/>
        </w:rPr>
        <w:t xml:space="preserve">~€600–800K</w:t>
      </w:r>
    </w:p>
    <w:p>
      <w:pPr>
        <w:spacing w:after="40" w:before="40"/>
      </w:pPr>
      <w:r>
        <w:rPr>
          <w:rFonts w:ascii="Arial" w:cs="Arial" w:eastAsia="Arial" w:hAnsi="Arial"/>
          <w:color w:val="6B7280"/>
          <w:sz w:val="21"/>
          <w:szCs w:val="21"/>
        </w:rPr>
        <w:t xml:space="preserve">Software ventures — Rabble + Fermi Console partner:   </w:t>
      </w:r>
      <w:r>
        <w:rPr>
          <w:rFonts w:ascii="Arial" w:cs="Arial" w:eastAsia="Arial" w:hAnsi="Arial"/>
          <w:b/>
          <w:bCs/>
          <w:color w:val="111827"/>
          <w:sz w:val="21"/>
          <w:szCs w:val="21"/>
        </w:rPr>
        <w:t xml:space="preserve">~€400–600K</w:t>
      </w:r>
    </w:p>
    <w:p>
      <w:pPr>
        <w:spacing w:after="40" w:before="40"/>
      </w:pPr>
      <w:r>
        <w:rPr>
          <w:rFonts w:ascii="Arial" w:cs="Arial" w:eastAsia="Arial" w:hAnsi="Arial"/>
          <w:color w:val="6B7280"/>
          <w:sz w:val="21"/>
          <w:szCs w:val="21"/>
        </w:rPr>
        <w:t xml:space="preserve">Team + operations (Ambu engineer, BD lead, runway):   </w:t>
      </w:r>
      <w:r>
        <w:rPr>
          <w:rFonts w:ascii="Arial" w:cs="Arial" w:eastAsia="Arial" w:hAnsi="Arial"/>
          <w:b/>
          <w:bCs/>
          <w:color w:val="111827"/>
          <w:sz w:val="21"/>
          <w:szCs w:val="21"/>
        </w:rPr>
        <w:t xml:space="preserve">~€200–400K</w:t>
      </w:r>
    </w:p>
    <w:p>
      <w:pPr>
        <w:pBdr>
          <w:top w:val="single" w:color="1D5C2E" w:sz="6" w:space="4"/>
        </w:pBdr>
        <w:spacing w:after="80" w:before="120"/>
      </w:pPr>
      <w:r>
        <w:rPr>
          <w:rFonts w:ascii="Arial" w:cs="Arial" w:eastAsia="Arial" w:hAnsi="Arial"/>
          <w:b/>
          <w:bCs/>
          <w:color w:val="111827"/>
          <w:sz w:val="24"/>
          <w:szCs w:val="24"/>
        </w:rPr>
        <w:t xml:space="preserve">Total:   </w:t>
      </w:r>
      <w:r>
        <w:rPr>
          <w:rFonts w:ascii="Arial" w:cs="Arial" w:eastAsia="Arial" w:hAnsi="Arial"/>
          <w:b/>
          <w:bCs/>
          <w:color w:val="1D5C2E"/>
          <w:sz w:val="28"/>
          <w:szCs w:val="28"/>
        </w:rPr>
        <w:t xml:space="preserve">$2M  ·  US LLC SAFE or equity  ·  $10M pre-money</w:t>
      </w:r>
    </w:p>
    <w:p>
      <w:r>
        <w:br/>
      </w:r>
    </w:p>
    <w:p>
      <w:pPr>
        <w:shd w:fill="1D5C2E" w:val="clear"/>
        <w:spacing w:after="0" w:before="0"/>
        <w:ind w:left="240" w:right="240"/>
      </w:pPr>
      <w:r>
        <w:rPr>
          <w:rFonts w:ascii="Arial" w:cs="Arial" w:eastAsia="Arial" w:hAnsi="Arial"/>
          <w:b/>
          <w:bCs/>
          <w:color w:val="A7F3D0"/>
          <w:sz w:val="20"/>
          <w:szCs w:val="20"/>
        </w:rPr>
        <w:t xml:space="preserve">18  </w:t>
      </w:r>
      <w:r>
        <w:rPr>
          <w:rFonts w:ascii="Arial" w:cs="Arial" w:eastAsia="Arial" w:hAnsi="Arial"/>
          <w:b/>
          <w:bCs/>
          <w:color w:val="FFFFFF"/>
          <w:sz w:val="20"/>
          <w:szCs w:val="20"/>
        </w:rPr>
        <w:t xml:space="preserve">FOUR RISKS — STATED PLAINLY</w:t>
      </w:r>
    </w:p>
    <w:p>
      <w:pPr>
        <w:pStyle w:val="Heading2"/>
        <w:spacing w:after="120" w:before="360"/>
      </w:pPr>
      <w:r>
        <w:rPr>
          <w:rFonts w:ascii="Arial" w:cs="Arial" w:eastAsia="Arial" w:hAnsi="Arial"/>
          <w:b/>
          <w:bCs/>
          <w:color w:val="111827"/>
          <w:sz w:val="34"/>
          <w:szCs w:val="34"/>
        </w:rPr>
        <w:t xml:space="preserve">Where the thinking has to be serious.</w:t>
      </w:r>
    </w:p>
    <w:p>
      <w:pPr>
        <w:pBdr>
          <w:top w:val="single" w:color="BFDBFE" w:sz="1"/>
          <w:bottom w:val="single" w:color="BFDBFE" w:sz="1"/>
          <w:left w:val="thick" w:color="3B82F6" w:sz="14"/>
          <w:right w:val="single" w:color="BFDBFE" w:sz="1"/>
        </w:pBdr>
        <w:shd w:fill="EFF6FF" w:val="clear"/>
        <w:spacing w:after="160" w:before="120"/>
        <w:ind w:left="200" w:right="200"/>
      </w:pPr>
      <w:r>
        <w:rPr>
          <w:rFonts w:ascii="Arial" w:cs="Arial" w:eastAsia="Arial" w:hAnsi="Arial"/>
          <w:i/>
          <w:iCs/>
          <w:color w:val="1E3A5F"/>
          <w:sz w:val="20"/>
          <w:szCs w:val="20"/>
        </w:rPr>
        <w:t xml:space="preserve">Pessimism of the intellect — we hold the full weight of what could go wrong, what is hard, what we don't yet know. Optimism of the will — we build anyway, because the questions are worth pursuing rigorously and the design space is real.</w:t>
      </w:r>
    </w:p>
    <w:p>
      <w:pPr>
        <w:pStyle w:val="ListParagraph"/>
        <w:numPr>
          <w:ilvl w:val="0"/>
          <w:numId w:val="2"/>
        </w:numPr>
        <w:spacing w:after="40" w:before="40"/>
      </w:pPr>
      <w:r>
        <w:rPr>
          <w:rFonts w:ascii="Arial" w:cs="Arial" w:eastAsia="Arial" w:hAnsi="Arial"/>
          <w:b/>
          <w:bCs/>
          <w:color w:val="111827"/>
          <w:sz w:val="22"/>
          <w:szCs w:val="22"/>
        </w:rPr>
        <w:t xml:space="preserve">The tacit knowledge problem: </w:t>
      </w:r>
      <w:r>
        <w:rPr>
          <w:rFonts w:ascii="Arial" w:cs="Arial" w:eastAsia="Arial" w:hAnsi="Arial"/>
          <w:color w:val="374151"/>
          <w:sz w:val="22"/>
          <w:szCs w:val="22"/>
        </w:rPr>
        <w:t xml:space="preserve">The most valuable knowledge in bioconversion is carried in practitioners — in hands, judgment, pattern recognition built over years. Ambu and SimOps attempt to make this explicit. Whether it is fully achievable — or whether some irreducible craft always remains outside the sensor frame — is the deepest question under the platform thesis.</w:t>
      </w:r>
    </w:p>
    <w:p>
      <w:pPr>
        <w:pStyle w:val="ListParagraph"/>
        <w:numPr>
          <w:ilvl w:val="0"/>
          <w:numId w:val="2"/>
        </w:numPr>
        <w:spacing w:after="40" w:before="40"/>
      </w:pPr>
      <w:r>
        <w:rPr>
          <w:rFonts w:ascii="Arial" w:cs="Arial" w:eastAsia="Arial" w:hAnsi="Arial"/>
          <w:b/>
          <w:bCs/>
          <w:color w:val="111827"/>
          <w:sz w:val="22"/>
          <w:szCs w:val="22"/>
        </w:rPr>
        <w:t xml:space="preserve">The node operator selection problem: </w:t>
      </w:r>
      <w:r>
        <w:rPr>
          <w:rFonts w:ascii="Arial" w:cs="Arial" w:eastAsia="Arial" w:hAnsi="Arial"/>
          <w:color w:val="374151"/>
          <w:sz w:val="22"/>
          <w:szCs w:val="22"/>
        </w:rPr>
        <w:t xml:space="preserve">The network is only as good as the practitioners who run its nodes. Finding people with domain depth, genuine curiosity, and operational rigour — systematically, across verticals and geographies — may be the hardest scaling challenge. Harder than the engineering.</w:t>
      </w:r>
    </w:p>
    <w:p>
      <w:pPr>
        <w:pStyle w:val="ListParagraph"/>
        <w:numPr>
          <w:ilvl w:val="0"/>
          <w:numId w:val="2"/>
        </w:numPr>
        <w:spacing w:after="40" w:before="40"/>
      </w:pPr>
      <w:r>
        <w:rPr>
          <w:rFonts w:ascii="Arial" w:cs="Arial" w:eastAsia="Arial" w:hAnsi="Arial"/>
          <w:b/>
          <w:bCs/>
          <w:color w:val="111827"/>
          <w:sz w:val="22"/>
          <w:szCs w:val="22"/>
        </w:rPr>
        <w:t xml:space="preserve">The biological timescale problem: </w:t>
      </w:r>
      <w:r>
        <w:rPr>
          <w:rFonts w:ascii="Arial" w:cs="Arial" w:eastAsia="Arial" w:hAnsi="Arial"/>
          <w:color w:val="374151"/>
          <w:sz w:val="22"/>
          <w:szCs w:val="22"/>
        </w:rPr>
        <w:t xml:space="preserve">A culture library that is genuinely valuable requires years of production cycles. Network calibration that meaningfully improves node outcomes requires enough data from enough nodes over enough time. An investor pricing this on a 3-year SaaS return curve will be wrong about the timing.</w:t>
      </w:r>
    </w:p>
    <w:p>
      <w:pPr>
        <w:pStyle w:val="ListParagraph"/>
        <w:numPr>
          <w:ilvl w:val="0"/>
          <w:numId w:val="2"/>
        </w:numPr>
        <w:spacing w:after="40" w:before="40"/>
      </w:pPr>
      <w:r>
        <w:rPr>
          <w:rFonts w:ascii="Arial" w:cs="Arial" w:eastAsia="Arial" w:hAnsi="Arial"/>
          <w:b/>
          <w:bCs/>
          <w:color w:val="111827"/>
          <w:sz w:val="22"/>
          <w:szCs w:val="22"/>
        </w:rPr>
        <w:t xml:space="preserve">The category legibility problem: </w:t>
      </w:r>
      <w:r>
        <w:rPr>
          <w:rFonts w:ascii="Arial" w:cs="Arial" w:eastAsia="Arial" w:hAnsi="Arial"/>
          <w:color w:val="374151"/>
          <w:sz w:val="22"/>
          <w:szCs w:val="22"/>
        </w:rPr>
        <w:t xml:space="preserve">kask.bio does not fit existing investment categories cleanly. It is not a biotech, a software platform, a consumer products company, or a hardware company — though it has elements of all of these. The investors who will find it most interesting are probably the ones who find the absence of a clean category description generative rather than frustrating.</w:t>
      </w:r>
    </w:p>
    <w:p>
      <w:r>
        <w:br/>
      </w:r>
    </w:p>
    <w:p>
      <w:pPr>
        <w:pBdr>
          <w:left w:val="single" w:color="2E8C47" w:sz="18" w:space="12"/>
        </w:pBdr>
        <w:spacing w:after="240" w:before="240"/>
        <w:ind w:left="400"/>
      </w:pPr>
      <w:r>
        <w:rPr>
          <w:rFonts w:ascii="Arial" w:cs="Arial" w:eastAsia="Arial" w:hAnsi="Arial"/>
          <w:i/>
          <w:iCs/>
          <w:color w:val="2E8C47"/>
          <w:sz w:val="24"/>
          <w:szCs w:val="24"/>
        </w:rPr>
        <w:t xml:space="preserve">"Several enabling technologies are now composable that weren't before. Capable agentic systems. Cheap sensors. Probabilistic reasoning at scale. Biological data infrastructure. Composed into an adaptive intelligence layer, they qualitatively change the production function for any domain where the work is probabilistic, physical, and currently constrained by tacit knowledge and slow feedback loops. Probabilistic production — the kind required by biological systems — becomes programmable and accessible at scale. Not by eliminating the complexity. By building infrastructure that is adaptive enough to work with it. This is what we are building. Biological production is where we are proving it — because if the architecture works there, it works. The products are the evidence. The platform is the asset. The layer is the bet." — kask.bio position paper</w:t>
      </w:r>
    </w:p>
    <w:p>
      <w:pPr>
        <w:pBdr>
          <w:bottom w:val="single" w:color="E5E7EB" w:sz="4" w:space="1"/>
        </w:pBdr>
        <w:spacing w:after="40" w:before="40"/>
      </w:pPr>
    </w:p>
    <w:p>
      <w:pPr>
        <w:spacing w:after="80" w:before="240"/>
      </w:pPr>
      <w:r>
        <w:rPr>
          <w:rFonts w:ascii="Arial" w:cs="Arial" w:eastAsia="Arial" w:hAnsi="Arial"/>
          <w:b/>
          <w:bCs/>
          <w:color w:val="1D5C2E"/>
          <w:sz w:val="26"/>
          <w:szCs w:val="26"/>
        </w:rPr>
        <w:t xml:space="preserve">kask.bio  ·  labra.studio  ·  An initiative of Axolotl Partners</w:t>
      </w:r>
    </w:p>
    <w:p>
      <w:pPr>
        <w:spacing w:after="40" w:before="0"/>
      </w:pPr>
      <w:r>
        <w:rPr>
          <w:rFonts w:ascii="Arial" w:cs="Arial" w:eastAsia="Arial" w:hAnsi="Arial"/>
          <w:color w:val="6B7280"/>
          <w:sz w:val="19"/>
          <w:szCs w:val="19"/>
        </w:rPr>
        <w:t xml:space="preserve">hello@kask.bio  ·  kask.bio  ·  Konstanz DE · Monterrey MX · Zürich CH · Waco TX  ·  May 2026  ·  Confidential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0"/>
      <w:outlineLvl w:val="0"/>
    </w:pPr>
    <w:rPr>
      <w:rFonts w:ascii="Arial" w:cs="Arial" w:eastAsia="Arial" w:hAnsi="Arial"/>
      <w:b/>
      <w:bCs/>
      <w:color w:val="111827"/>
      <w:sz w:val="48"/>
      <w:szCs w:val="48"/>
    </w:rPr>
  </w:style>
  <w:style w:type="paragraph" w:styleId="Heading2">
    <w:name w:val="Heading 2"/>
    <w:basedOn w:val="Normal"/>
    <w:next w:val="Normal"/>
    <w:qFormat/>
    <w:pPr>
      <w:spacing w:after="120" w:before="360"/>
      <w:outlineLvl w:val="1"/>
    </w:pPr>
    <w:rPr>
      <w:rFonts w:ascii="Arial" w:cs="Arial" w:eastAsia="Arial" w:hAnsi="Arial"/>
      <w:b/>
      <w:bCs/>
      <w:color w:val="111827"/>
      <w:sz w:val="34"/>
      <w:szCs w:val="3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2026-05-29T19:07:00.566Z</dcterms:created>
  <dcterms:modified xsi:type="dcterms:W3CDTF">2026-05-29T19:07:00.581Z</dcterms:modified>
</cp:coreProperties>
</file>

<file path=docProps/custom.xml><?xml version="1.0" encoding="utf-8"?>
<Properties xmlns="http://schemas.openxmlformats.org/officeDocument/2006/custom-properties" xmlns:vt="http://schemas.openxmlformats.org/officeDocument/2006/docPropsVTypes"/>
</file>