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Team Amphenol,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provide your best quotation and lead times for the following parts. We are in the process of vendor finalization for a new aerospace harnessing project.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Below are the required components: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Part Number     | Description                                         | Quantity | Target Price (INR) | Required Delivery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|-----------------|-----------------------------------------------------|----------|---------------------|-------------------|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PT07A-10-6P     | Circular Connector Plug, 6 Pin, Threaded Coupling  | 1,200    | 420.00              | 05-Sep-2025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D38999/20FB35SN | MIL-DTL-38999 Series III Receptacle, 37 Pin        | 800      | 1,780.00            | 12-Sep-2025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ACX-9015-01     | Coax Cable Assembly, SMA Male to N-Type Male, 2 m  | 1,500    | 245.00              | 08-Sep-2025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RJFTV7PE2G      | Ruggedized RJ45 Connector, Panel Mount, IP68       | 600      | 325.00              | 10-Sep-2025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10-101910-121   | Gold Crimp Contact, 12 AWG, for MIL Spec Connector | 10,000   | 2.80                | 03-Sep-2025   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Additional Notes: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Please confirm if all parts are RoHS compliant.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Mention MOQ, if any.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Include technical datasheets for project documentation.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Share pricing with CIF terms to Hyderabad SEZ.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Kindly respond with your quotation by 13th July 2025.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Thanks &amp; Regards,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Meghana Rao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Electronics Procurement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ProkTex Systems Pvt. Ltd.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meghana.rao@proktex.in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+91-98660-99888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