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573D5" w14:textId="3F211186" w:rsidR="00B30430" w:rsidRDefault="00B30430" w:rsidP="00B30430"/>
    <w:p w14:paraId="74870099" w14:textId="4A67B613" w:rsidR="0013054C" w:rsidRPr="003A092C" w:rsidRDefault="0013054C" w:rsidP="0013054C">
      <w:pPr>
        <w:rPr>
          <w:b/>
          <w:bCs/>
          <w:i/>
          <w:iCs/>
        </w:rPr>
      </w:pPr>
      <w:r w:rsidRPr="0013054C">
        <w:rPr>
          <w:b/>
          <w:bCs/>
          <w:i/>
          <w:iCs/>
        </w:rPr>
        <w:t>Title: Post-Arab Spring Political Landscapes: Continuity and Change in the Middle East</w:t>
      </w:r>
    </w:p>
    <w:p w14:paraId="748D7363" w14:textId="24FE3E9D" w:rsidR="0013054C" w:rsidRDefault="0013054C" w:rsidP="0013054C">
      <w:r w:rsidRPr="0013054C">
        <w:rPr>
          <w:b/>
          <w:bCs/>
          <w:i/>
          <w:iCs/>
        </w:rPr>
        <w:t>Abstract</w:t>
      </w:r>
      <w:r>
        <w:t>: The Arab Spring, a series of popular uprisings that began in late 2010, represented a watershed moment in the political history of the Middle East and North Africa (MENA) region. It was driven by deep-rooted grievances such as political repression, economic hardship, corruption, and the denial of basic freedoms. The uprisings initially gave hope for democratic transformation as long-standing autocrats in Tunisia, Egypt, Libya, and Yemen were overthrown. However, over a decade later, the outcomes have been mixed, with few lasting democratic gains and widespread return to authoritarianism or state collapse. This paper explores the political trajectories of selected Middle Eastern countries in the aftermath of the Arab Spring, with a focus on the themes of continuity and change. Through a comparative case study approach, the paper examines how internal institutional structures, the strength of civil society, the role of political Islam, and external interventions have shaped governance outcomes. Tunisia stands as a rare, though fragile, democratic exception, while Egypt has seen a consolidation of military-backed authoritarianism. Libya and Yemen descended into protracted civil wars, and Syria witnessed brutal repression and internationalized conflict. Monarchies like those in Morocco and Jordan implemented limited reforms to contain dissent. The paper argues that while the Arab Spring disrupted established political orders, it ultimately revealed the resilience of authoritarianism in the region. Nonetheless, the uprisings laid bare the legitimacy crisis of many regimes and highlighted the enduring demand for accountability, participation, and justice, suggesting that</w:t>
      </w:r>
      <w:r w:rsidR="00000DD6">
        <w:t xml:space="preserve"> </w:t>
      </w:r>
      <w:r>
        <w:t>the region's political evolution remains a work in progress.</w:t>
      </w:r>
    </w:p>
    <w:p w14:paraId="542F4943" w14:textId="4553B9CD" w:rsidR="0013054C" w:rsidRDefault="0013054C" w:rsidP="0013054C">
      <w:r w:rsidRPr="0013054C">
        <w:rPr>
          <w:b/>
          <w:bCs/>
          <w:i/>
          <w:iCs/>
        </w:rPr>
        <w:t>Keywords</w:t>
      </w:r>
      <w:r>
        <w:t>: Arab Spring, Middle East politics, authoritarianism, democratization, political transitions, civil society, regime change, governance, Tunisia, Egypt, Libya, Syria, Yemen, political Islam, external intervention</w:t>
      </w:r>
    </w:p>
    <w:p w14:paraId="351A7FF5" w14:textId="77777777" w:rsidR="0013054C" w:rsidRDefault="0013054C" w:rsidP="0013054C">
      <w:r w:rsidRPr="0013054C">
        <w:rPr>
          <w:b/>
          <w:bCs/>
          <w:i/>
          <w:iCs/>
        </w:rPr>
        <w:t>Introduction</w:t>
      </w:r>
      <w:r>
        <w:t xml:space="preserve">: The Arab Spring was not merely a spontaneous eruption of dissent; it was the result of decades of accumulating social, political, and economic discontent. Sparked by the self-immolation of Mohamed </w:t>
      </w:r>
      <w:proofErr w:type="spellStart"/>
      <w:r>
        <w:t>Bouazizi</w:t>
      </w:r>
      <w:proofErr w:type="spellEnd"/>
      <w:r>
        <w:t xml:space="preserve"> in Tunisia in December 2010, the protests quickly spread across the Middle East and North Africa, toppling regimes and shaking the foundations of authoritarian governance. Millions of citizens mobilized across Tunisia, Egypt, Libya, Syria, Bahrain, and Yemen, demanding democratic reforms, economic opportunity, and human dignity. The speed and scale of the protests surprised both regional rulers and international observers. Initially heralded as a potential democratic breakthrough for the Arab world, the post-uprising reality has been far more complex. While Tunisia achieved notable democratic progress, other countries experienced either authoritarian restoration, civil war, or ongoing instability. The Middle East’s post-Arab Spring political landscape is thus marked by both hopeful transitions and troubling regressions.</w:t>
      </w:r>
    </w:p>
    <w:p w14:paraId="54ABB411" w14:textId="77777777" w:rsidR="0013054C" w:rsidRDefault="0013054C" w:rsidP="0013054C"/>
    <w:p w14:paraId="5A27D6C0" w14:textId="77777777" w:rsidR="0013054C" w:rsidRDefault="0013054C" w:rsidP="0013054C">
      <w:r>
        <w:t xml:space="preserve">This paper seeks to investigate the diverse trajectories of political change and continuity in the region since the Arab Spring. It examines key case studies—Tunisia, Egypt, Libya, Yemen, and Syria—alongside brief discussions of the Arab monarchies that managed to endure the unrest with minimal upheaval. By </w:t>
      </w:r>
      <w:proofErr w:type="spellStart"/>
      <w:r>
        <w:t>analyzing</w:t>
      </w:r>
      <w:proofErr w:type="spellEnd"/>
      <w:r>
        <w:t xml:space="preserve"> institutional strength, civil society development, external influence, and conflict dynamics, the study reveals the enduring resilience of authoritarian regimes and the complex barriers to democratization. It contends that while the Arab Spring failed to deliver broad-based democratic transformation, it exposed the fragility of authoritarian rule and sowed the seeds for future political contestation. Understanding these developments is essential for grasping the current and future political configurations in the Middle East.</w:t>
      </w:r>
    </w:p>
    <w:p w14:paraId="45667724" w14:textId="77777777" w:rsidR="0013054C" w:rsidRDefault="0013054C" w:rsidP="0013054C"/>
    <w:p w14:paraId="06F56F6E" w14:textId="77777777" w:rsidR="0013054C" w:rsidRDefault="0013054C" w:rsidP="0013054C">
      <w:r w:rsidRPr="00A97790">
        <w:rPr>
          <w:b/>
          <w:bCs/>
        </w:rPr>
        <w:t>Historical Background:</w:t>
      </w:r>
      <w:r>
        <w:t xml:space="preserve"> To understand the Arab Spring and its aftermath, one must examine the historical political context of the Middle East prior to 2010. The region has long been characterized by a prevalence of authoritarian regimes, many of which emerged in the post-colonial period of the mid-20th century. As European colonial powers withdrew, newly independent states adopted various forms of centralized governance, often dominated by strongman leaders who promised stability, nationalism, and economic development.</w:t>
      </w:r>
    </w:p>
    <w:p w14:paraId="10C09027" w14:textId="77777777" w:rsidR="0013054C" w:rsidRDefault="0013054C" w:rsidP="0013054C"/>
    <w:p w14:paraId="4666DCB1" w14:textId="77777777" w:rsidR="0013054C" w:rsidRDefault="0013054C" w:rsidP="0013054C">
      <w:r>
        <w:t>In Egypt, Gamal Abdel Nasser rose to power following the Free Officers' coup in 1952, establishing a military-led republic with strong authoritarian characteristics. His successors—Anwar Sadat and Hosni Mubarak—maintained tight control over political life through emergency laws, state security apparatuses, and limited political pluralism. Syria experienced a similar trajectory, with the Ba'ath Party seizing power in 1963 and Hafez al-Assad consolidating control in 1970, later succeeded by his son Bashar al-Assad in 2000. In both countries, the military and intelligence services were instrumental in upholding regime stability.</w:t>
      </w:r>
    </w:p>
    <w:p w14:paraId="732D58CD" w14:textId="77777777" w:rsidR="0013054C" w:rsidRDefault="0013054C" w:rsidP="0013054C"/>
    <w:p w14:paraId="2DB49CE5" w14:textId="77777777" w:rsidR="0013054C" w:rsidRDefault="0013054C" w:rsidP="0013054C">
      <w:r>
        <w:t>Libya, under Colonel Muammar Gaddafi, evolved into an idiosyncratic autocracy after a 1969 coup. Gaddafi’s rule was characterized by a mix of ideological eccentricity, repression, and isolationism, with power concentrated in informal networks rather than formal state institutions. Similarly, Yemen, long fragmented by tribal divisions, experienced a complex form of authoritarianism under Ali Abdullah Saleh, who ruled North Yemen from 1978 and the unified country from 1990 onward. His regime relied heavily on tribal alliances and patronage systems.</w:t>
      </w:r>
    </w:p>
    <w:p w14:paraId="04F3D0BE" w14:textId="77777777" w:rsidR="0013054C" w:rsidRDefault="0013054C" w:rsidP="0013054C"/>
    <w:p w14:paraId="189BAA72" w14:textId="77777777" w:rsidR="0013054C" w:rsidRDefault="0013054C" w:rsidP="0013054C">
      <w:r>
        <w:t>The monarchies of the region—such as Saudi Arabia, Jordan, Morocco, and the Gulf states—retained traditional forms of authority often bolstered by religious legitimacy and oil wealth. These regimes generally avoided the republican model and instead cultivated loyalty through economic subsidies, religious conservatism, and limited political reforms designed to co-opt rather than empower opposition.</w:t>
      </w:r>
    </w:p>
    <w:p w14:paraId="26E68B57" w14:textId="77777777" w:rsidR="0013054C" w:rsidRDefault="0013054C" w:rsidP="0013054C"/>
    <w:p w14:paraId="757C5DB9" w14:textId="77777777" w:rsidR="0013054C" w:rsidRDefault="0013054C" w:rsidP="0013054C">
      <w:r>
        <w:t>By the early 2000s, the political landscape across the Middle East was defined by three dominant features: entrenched authoritarianism, political stagnation, and widespread dissatisfaction among the population. Demographically, the region was experiencing a youth bulge, with a large proportion of the population under 30 facing high unemployment, limited political participation, and poor governance. Corruption, nepotism, and a lack of accountability further eroded public trust in state institutions.</w:t>
      </w:r>
    </w:p>
    <w:p w14:paraId="3F24693C" w14:textId="77777777" w:rsidR="0013054C" w:rsidRDefault="0013054C" w:rsidP="0013054C"/>
    <w:p w14:paraId="72E5F358" w14:textId="77777777" w:rsidR="0013054C" w:rsidRDefault="0013054C" w:rsidP="0013054C">
      <w:r>
        <w:t>Economic liberalization policies adopted under pressure from international financial institutions often exacerbated inequality. While some elites benefited from privatization and foreign investment, large segments of the population were left behind. This economic marginalization combined with political repression created a volatile environment primed for upheaval.</w:t>
      </w:r>
    </w:p>
    <w:p w14:paraId="7AB55AEB" w14:textId="77777777" w:rsidR="0013054C" w:rsidRDefault="0013054C" w:rsidP="0013054C"/>
    <w:p w14:paraId="1A6DF56A" w14:textId="77777777" w:rsidR="0013054C" w:rsidRDefault="0013054C" w:rsidP="0013054C">
      <w:r>
        <w:t>In addition to domestic pressures, regional dynamics and international politics played a role in sustaining the status quo. The global war on terror, for example, led Western governments to support authoritarian allies in the name of stability and counterterrorism. This external support further insulated regimes from internal criticism and reform.</w:t>
      </w:r>
    </w:p>
    <w:p w14:paraId="076CA9B8" w14:textId="77777777" w:rsidR="0013054C" w:rsidRDefault="0013054C" w:rsidP="0013054C"/>
    <w:p w14:paraId="6EB7B2E2" w14:textId="77777777" w:rsidR="0013054C" w:rsidRDefault="0013054C" w:rsidP="0013054C">
      <w:r>
        <w:t>Despite isolated protest movements and reform initiatives in the 1990s and early 2000s, the broader region remained politically stagnant. The status quo persisted until a singular act of desperation—</w:t>
      </w:r>
      <w:proofErr w:type="spellStart"/>
      <w:r>
        <w:t>Bouazizi’s</w:t>
      </w:r>
      <w:proofErr w:type="spellEnd"/>
      <w:r>
        <w:t xml:space="preserve"> self-immolation—ignited a wave of protests that rapidly spread across borders. Social media and satellite television helped galvanize public opinion and coordinate demonstrations, giving rise to a pan-Arab movement united by demands for dignity, justice, and democratic accountability.</w:t>
      </w:r>
    </w:p>
    <w:p w14:paraId="18568D67" w14:textId="77777777" w:rsidR="0013054C" w:rsidRDefault="0013054C" w:rsidP="0013054C"/>
    <w:p w14:paraId="7ABB9CB4" w14:textId="02AF94BE" w:rsidR="00A4067E" w:rsidRDefault="0013054C" w:rsidP="00B30430">
      <w:r>
        <w:t>Thus, the Arab Spring did not emerge from a vacuum but was the culmination of long-standing grievances, demographic pressures, economic discontent, and political repression. Understanding this historical backdrop is essential to contextualizing both the scale of the uprisings and the diversity of outcomes that followed.</w:t>
      </w:r>
    </w:p>
    <w:p w14:paraId="3FB420DF" w14:textId="66242100" w:rsidR="00A4067E" w:rsidRDefault="00A4067E" w:rsidP="00A4067E">
      <w:r w:rsidRPr="00C34C09">
        <w:rPr>
          <w:b/>
          <w:bCs/>
          <w:i/>
          <w:iCs/>
        </w:rPr>
        <w:t>Case Studies</w:t>
      </w:r>
      <w:r>
        <w:t>:</w:t>
      </w:r>
    </w:p>
    <w:p w14:paraId="35E5761D" w14:textId="4A3E0085" w:rsidR="00A4067E" w:rsidRDefault="00A4067E" w:rsidP="00A4067E">
      <w:r w:rsidRPr="00C34C09">
        <w:rPr>
          <w:b/>
          <w:bCs/>
          <w:i/>
          <w:iCs/>
        </w:rPr>
        <w:t>1. Tunisia</w:t>
      </w:r>
      <w:r>
        <w:t xml:space="preserve">: Democratic Progress Amid Challenges Tunisia is widely considered the most successful outcome of the Arab Spring. The ousting of President Zine El </w:t>
      </w:r>
      <w:proofErr w:type="spellStart"/>
      <w:r>
        <w:t>Abidine</w:t>
      </w:r>
      <w:proofErr w:type="spellEnd"/>
      <w:r>
        <w:t xml:space="preserve"> Ben Ali in January 2011 marked the start of a democratic transition. Civil society played a crucial role in shaping the post-revolution political landscape, including the drafting of a new constitution in 2014 that emphasized democratic principles and human rights. The moderate Islamist party </w:t>
      </w:r>
      <w:proofErr w:type="spellStart"/>
      <w:r>
        <w:t>Ennahda</w:t>
      </w:r>
      <w:proofErr w:type="spellEnd"/>
      <w:r>
        <w:t xml:space="preserve"> agreed to share power with secular parties, demonstrating political compromise. However, recent years have seen increasing political stagnation and authoritarian tendencies, particularly under President Kais Saied, who suspended parliament in 2021 and assumed greater executive control.</w:t>
      </w:r>
    </w:p>
    <w:p w14:paraId="40A0C976" w14:textId="10DC3B2B" w:rsidR="00A4067E" w:rsidRDefault="00A4067E" w:rsidP="00A4067E">
      <w:r w:rsidRPr="00C34C09">
        <w:rPr>
          <w:b/>
          <w:bCs/>
          <w:i/>
          <w:iCs/>
        </w:rPr>
        <w:t>2. Egypt</w:t>
      </w:r>
      <w:r>
        <w:t xml:space="preserve">: Counterrevolution and Authoritarian Revival In Egypt, the Arab Spring led to the removal of long-time ruler Hosni Mubarak. The subsequent election of Mohamed </w:t>
      </w:r>
      <w:proofErr w:type="spellStart"/>
      <w:r>
        <w:t>Morsi</w:t>
      </w:r>
      <w:proofErr w:type="spellEnd"/>
      <w:r>
        <w:t xml:space="preserve"> from the Muslim Brotherhood was short-lived; his presidency ended with a military coup in 2013 led by Abdel Fattah el-</w:t>
      </w:r>
      <w:proofErr w:type="spellStart"/>
      <w:r>
        <w:t>Sisi</w:t>
      </w:r>
      <w:proofErr w:type="spellEnd"/>
      <w:r>
        <w:t xml:space="preserve">. Under </w:t>
      </w:r>
      <w:proofErr w:type="spellStart"/>
      <w:r>
        <w:t>Sisi</w:t>
      </w:r>
      <w:proofErr w:type="spellEnd"/>
      <w:r>
        <w:t>, Egypt has witnessed the re-establishment of a highly centralized and repressive state. Civil liberties have been severely curtailed, and opposition voices suppressed. The return to authoritarian rule illustrates the strength of Egypt’s military institution and the challenges facing democratic consolidation.</w:t>
      </w:r>
    </w:p>
    <w:p w14:paraId="6779A5C5" w14:textId="5CA4B6E7" w:rsidR="00A4067E" w:rsidRDefault="00A4067E" w:rsidP="00A4067E">
      <w:r w:rsidRPr="00C34C09">
        <w:rPr>
          <w:b/>
          <w:bCs/>
          <w:i/>
          <w:iCs/>
        </w:rPr>
        <w:t>3. Libya</w:t>
      </w:r>
      <w:r>
        <w:t>: State Collapse and Factional Struggles Libya descended into chaos after the fall of Muammar Gaddafi in 2011. With no coherent state institutions to guide a transition, the country split between rival governments and militias. The United Nations attempted to broker peace and support the establishment of a unity government, but divisions persist. Foreign interventions from actors such as Turkey, the UAE, and Russia have further complicated the conflict. As of the mid-2020s, Libya remains deeply fragmented, with little progress toward national reconciliation.</w:t>
      </w:r>
    </w:p>
    <w:p w14:paraId="6CA0AF6F" w14:textId="7768F231" w:rsidR="00A4067E" w:rsidRDefault="00A4067E" w:rsidP="00A4067E">
      <w:r w:rsidRPr="00C34C09">
        <w:rPr>
          <w:b/>
          <w:bCs/>
          <w:i/>
          <w:iCs/>
        </w:rPr>
        <w:t>4. Yemen</w:t>
      </w:r>
      <w:r>
        <w:t xml:space="preserve">: Civil War and Humanitarian Crisis In Yemen, the Arab Spring forced President Ali Abdullah Saleh to step down, but the transition process quickly </w:t>
      </w:r>
      <w:proofErr w:type="spellStart"/>
      <w:r>
        <w:t>unraveled</w:t>
      </w:r>
      <w:proofErr w:type="spellEnd"/>
      <w:r>
        <w:t xml:space="preserve">. The </w:t>
      </w:r>
      <w:proofErr w:type="spellStart"/>
      <w:r>
        <w:t>Houthis</w:t>
      </w:r>
      <w:proofErr w:type="spellEnd"/>
      <w:r>
        <w:t>, a Zaidi Shia movement from northern Yemen, seized the capital in 2014, prompting Saudi Arabia and a coalition of allies to intervene militarily. The result has been a protracted civil war, massive displacement, and one of the world’s worst humanitarian crises. Efforts at peace talks have repeatedly failed, and the country remains divided and unstable.</w:t>
      </w:r>
    </w:p>
    <w:p w14:paraId="53707A47" w14:textId="6D0E1F20" w:rsidR="00A4067E" w:rsidRDefault="00A4067E" w:rsidP="00A4067E">
      <w:r w:rsidRPr="003C4095">
        <w:rPr>
          <w:b/>
          <w:bCs/>
          <w:i/>
          <w:iCs/>
        </w:rPr>
        <w:t>5. Syria</w:t>
      </w:r>
      <w:r>
        <w:t>: Repression and Civil War Syria’s peaceful protests were met with extreme violence by the Assad regime. The conflict evolved into a brutal civil war with significant foreign involvement from Russia, Iran, the U.S., and others. Assad has regained control over much of the country, but at the cost of immense human suffering and institutional collapse. The regime’s survival exemplifies the ability of authoritarian rulers to persist through violent repression and external support.</w:t>
      </w:r>
    </w:p>
    <w:p w14:paraId="1E7AFF04" w14:textId="1E775B60" w:rsidR="00BF48D5" w:rsidRDefault="00A4067E" w:rsidP="00B30430">
      <w:r>
        <w:t>Each of these case studies highlights different trajectories of political transformation or regression in the wake of the Arab Spring. They reveal that while aspirations for democracy were widespread, outcomes have been shaped by a complex interplay of domestic and international factors.</w:t>
      </w:r>
    </w:p>
    <w:p w14:paraId="5203D6FC" w14:textId="1B9B4053" w:rsidR="00BF48D5" w:rsidRDefault="00BF48D5" w:rsidP="00BF48D5">
      <w:r w:rsidRPr="002C5912">
        <w:rPr>
          <w:b/>
          <w:bCs/>
          <w:i/>
          <w:iCs/>
        </w:rPr>
        <w:t xml:space="preserve">Research Methodology: </w:t>
      </w:r>
      <w:r>
        <w:t>This research adopts a comparative case study methodology to examine political developments in five key Middle Eastern states following the Arab Spring: Tunisia, Egypt, Libya, Yemen, and Syria. The comparative approach allows for the identification of patterns, contrasts, and underlying variables that influenced divergent trajectories in governance outcomes. Case study selection was based on variation in political outcomes—ranging from democratic transition to authoritarian restoration and state collapse—providing a broad spectrum for analysis.</w:t>
      </w:r>
    </w:p>
    <w:p w14:paraId="64774F01" w14:textId="799577BF" w:rsidR="00BF48D5" w:rsidRDefault="00BF48D5" w:rsidP="00BF48D5">
      <w:r>
        <w:t>Primary data sources include governmental documents, speeches, and constitutions, as well as secondary sources such as academic literature, policy reports, and news articles. These were triangulated to ensure validity and reliability of findings. The study also draws on indices and datasets from organizations such as Freedom House, the Arab Barometer, and the Varieties of Democracy (V-Dem) project to provide quantitative support for qualitative assessments.</w:t>
      </w:r>
    </w:p>
    <w:p w14:paraId="488DB85E" w14:textId="086FE310" w:rsidR="00BF48D5" w:rsidRPr="00ED7629" w:rsidRDefault="00BF48D5" w:rsidP="00BF48D5">
      <w:pPr>
        <w:rPr>
          <w:b/>
          <w:bCs/>
          <w:i/>
          <w:iCs/>
        </w:rPr>
      </w:pPr>
      <w:r w:rsidRPr="002C5912">
        <w:rPr>
          <w:b/>
          <w:bCs/>
          <w:i/>
          <w:iCs/>
        </w:rPr>
        <w:t>The methodological framework rests on three key analytical dimensions:</w:t>
      </w:r>
    </w:p>
    <w:p w14:paraId="69D78565" w14:textId="4FC8CF2A" w:rsidR="00BF48D5" w:rsidRDefault="00BF48D5" w:rsidP="00BF48D5">
      <w:r w:rsidRPr="00ED7629">
        <w:rPr>
          <w:b/>
          <w:bCs/>
          <w:i/>
          <w:iCs/>
        </w:rPr>
        <w:t xml:space="preserve">1. Institutional Resilience and Adaptability </w:t>
      </w:r>
      <w:r>
        <w:t>– How robust were political institutions in each country before and after the uprisings?</w:t>
      </w:r>
    </w:p>
    <w:p w14:paraId="423588FD" w14:textId="4EB2C56C" w:rsidR="00BF48D5" w:rsidRDefault="00BF48D5" w:rsidP="00BF48D5">
      <w:r w:rsidRPr="002C5912">
        <w:rPr>
          <w:b/>
          <w:bCs/>
          <w:i/>
          <w:iCs/>
        </w:rPr>
        <w:t xml:space="preserve">2. Civil Society Engagement </w:t>
      </w:r>
      <w:r>
        <w:t>– What role did non-state actors, including political parties, NGOs, and youth movements, play in shaping political trajectories?</w:t>
      </w:r>
    </w:p>
    <w:p w14:paraId="1AD5289B" w14:textId="77777777" w:rsidR="00BF48D5" w:rsidRDefault="00BF48D5" w:rsidP="00BF48D5">
      <w:r w:rsidRPr="00ED7629">
        <w:rPr>
          <w:b/>
          <w:bCs/>
          <w:i/>
          <w:iCs/>
        </w:rPr>
        <w:t xml:space="preserve">3. External Intervention and Influence </w:t>
      </w:r>
      <w:r>
        <w:t>– How did foreign involvement support or hinder political transition or regression?</w:t>
      </w:r>
    </w:p>
    <w:p w14:paraId="4AD5E593" w14:textId="7EB538D3" w:rsidR="00BF48D5" w:rsidRDefault="00BF48D5" w:rsidP="00BF48D5">
      <w:r>
        <w:t>This multi-dimensional approach helps isolate explanatory variables for why some regimes endured while others fell, and why democratic progress was either achieved or obstructed. The case studies serve as illustrative examples rather than exhaustive representations, aiming to generate insights applicable across the broader MENA region. The comparative methodology thus facilitates a deeper understanding of how structural, institutional, and geopolitical factors interacted in the post-Arab Spring landscape.</w:t>
      </w:r>
    </w:p>
    <w:p w14:paraId="2BFB7CC2" w14:textId="6607C2D6" w:rsidR="00BF48D5" w:rsidRDefault="00BF48D5" w:rsidP="00BF48D5">
      <w:r w:rsidRPr="00ED7629">
        <w:rPr>
          <w:b/>
          <w:bCs/>
          <w:i/>
          <w:iCs/>
        </w:rPr>
        <w:t>Comparative Analysis:</w:t>
      </w:r>
      <w:r>
        <w:t xml:space="preserve"> The aftermath of the Arab Spring reveals divergent political outcomes across the Middle East, underscoring both the region’s heterogeneity and the limits of sweeping generalizations. A comparative analysis of Tunisia, Egypt, Libya, Yemen, and Syria illustrates how different configurations of domestic institutions, civil society, and international influence shaped post-uprising trajectories.</w:t>
      </w:r>
    </w:p>
    <w:p w14:paraId="69EDD792" w14:textId="77777777" w:rsidR="00BF48D5" w:rsidRDefault="00BF48D5" w:rsidP="00BF48D5">
      <w:r>
        <w:t xml:space="preserve">Tunisia stands out as the only country to make significant strides toward democracy. Its relatively homogenous society, strong civil society (particularly the role of the UGTT </w:t>
      </w:r>
      <w:proofErr w:type="spellStart"/>
      <w:r>
        <w:t>labor</w:t>
      </w:r>
      <w:proofErr w:type="spellEnd"/>
      <w:r>
        <w:t xml:space="preserve"> union), and willingness of political actors to engage in dialogue enabled the adoption of a democratic constitution and peaceful power transitions. Egypt, by contrast, illustrates the rapid re-entrenchment of authoritarianism. Despite a brief experiment with democratic governance under </w:t>
      </w:r>
      <w:proofErr w:type="spellStart"/>
      <w:r>
        <w:t>Morsi</w:t>
      </w:r>
      <w:proofErr w:type="spellEnd"/>
      <w:r>
        <w:t>, the military’s entrenched position and widespread fear of instability allowed for a return to autocratic rule under el-</w:t>
      </w:r>
      <w:proofErr w:type="spellStart"/>
      <w:r>
        <w:t>Sisi</w:t>
      </w:r>
      <w:proofErr w:type="spellEnd"/>
      <w:r>
        <w:t>.</w:t>
      </w:r>
    </w:p>
    <w:p w14:paraId="27507493" w14:textId="0812D374" w:rsidR="00BF48D5" w:rsidRDefault="00BF48D5" w:rsidP="00BF48D5">
      <w:r>
        <w:t>Libya and Yemen followed paths of fragmentation and civil war. In both cases, weak state institutions and deep-seated tribal and regional divisions prevented a unified transition. Foreign involvement exacerbated divisions, turning internal conflicts into proxy wars. Syria likewise descended into civil war, but the Assad regime's strong military and intelligence apparatus, combined with support from Russia and Iran, allowed it to retain control over large portions of the country through brutal repression.</w:t>
      </w:r>
    </w:p>
    <w:p w14:paraId="72841DE0" w14:textId="025F3513" w:rsidR="00BF48D5" w:rsidRPr="00ED7629" w:rsidRDefault="00BF48D5" w:rsidP="00BF48D5">
      <w:pPr>
        <w:rPr>
          <w:b/>
          <w:bCs/>
          <w:i/>
          <w:iCs/>
        </w:rPr>
      </w:pPr>
      <w:r w:rsidRPr="00ED7629">
        <w:rPr>
          <w:b/>
          <w:bCs/>
          <w:i/>
          <w:iCs/>
        </w:rPr>
        <w:t>This comparative framework reveals key patterns:</w:t>
      </w:r>
    </w:p>
    <w:p w14:paraId="79D45BA7" w14:textId="088EF027" w:rsidR="00BF48D5" w:rsidRDefault="00BF48D5" w:rsidP="00BF48D5">
      <w:r>
        <w:t>Institutional robustness was critical to political outcomes. Countries with functioning state institutions (e.g., Tunisia) fared better than those where governance was informal or highly personalized (e.g., Libya, Yemen).</w:t>
      </w:r>
    </w:p>
    <w:p w14:paraId="6DC7A078" w14:textId="1C84CF8E" w:rsidR="00BF48D5" w:rsidRDefault="00BF48D5" w:rsidP="00BF48D5">
      <w:r>
        <w:t>Civil society strength played a pivotal role in democratic resilience. Tunisia's vibrant civic sphere helped mediate between competing factions, unlike Egypt or Syria, where civil society was either weak or co-opted.</w:t>
      </w:r>
    </w:p>
    <w:p w14:paraId="69ED947F" w14:textId="26DAA12E" w:rsidR="00BF48D5" w:rsidRDefault="00BF48D5" w:rsidP="00BF48D5">
      <w:r>
        <w:t>Foreign intervention often undermined domestic political processes. While international actors supported democratic initiatives in Tunisia, interventions in Libya, Syria, and Yemen contributed to state collapse or authoritarian persistence.</w:t>
      </w:r>
    </w:p>
    <w:p w14:paraId="2FAC7CF0" w14:textId="269319AF" w:rsidR="00BF48D5" w:rsidRDefault="00BF48D5" w:rsidP="00BF48D5">
      <w:r>
        <w:t>Thus, while the Arab Spring exposed vulnerabilities in authoritarian regimes, it also demonstrated that democratization requires more than mass mobilization—it demands institutional capacity, elite cooperation, and international support aligned with democratic values.</w:t>
      </w:r>
    </w:p>
    <w:p w14:paraId="05787F54" w14:textId="38AD1913" w:rsidR="00BF48D5" w:rsidRDefault="00BF48D5" w:rsidP="00BF48D5">
      <w:r w:rsidRPr="009C0B76">
        <w:rPr>
          <w:b/>
          <w:bCs/>
          <w:i/>
          <w:iCs/>
        </w:rPr>
        <w:t>Thematic Discussion</w:t>
      </w:r>
      <w:r>
        <w:t xml:space="preserve">: Several recurring themes emerge when </w:t>
      </w:r>
      <w:proofErr w:type="spellStart"/>
      <w:r>
        <w:t>analyzing</w:t>
      </w:r>
      <w:proofErr w:type="spellEnd"/>
      <w:r>
        <w:t xml:space="preserve"> post-Arab Spring developments. These include authoritarian resilience, civil society mobilization, the role of political Islam, and the impact of foreign intervention. Understanding these themes is crucial to interpreting both the successes and failures of political transformation in the Middle East.</w:t>
      </w:r>
    </w:p>
    <w:p w14:paraId="3918211B" w14:textId="6BF9F4C5" w:rsidR="00BF48D5" w:rsidRDefault="00BF48D5" w:rsidP="00922931">
      <w:pPr>
        <w:pStyle w:val="ListParagraph"/>
        <w:numPr>
          <w:ilvl w:val="0"/>
          <w:numId w:val="1"/>
        </w:numPr>
      </w:pPr>
      <w:r w:rsidRPr="00922931">
        <w:rPr>
          <w:b/>
          <w:bCs/>
          <w:i/>
          <w:iCs/>
        </w:rPr>
        <w:t>Authoritarian Resilience</w:t>
      </w:r>
      <w:r>
        <w:t>: One of the most striking outcomes of the Arab Spring was the ability of many authoritarian regimes to survive, adapt, or reassert control. In Egypt and Syria, the security apparatus played a central role in suppressing dissent and restoring regime stability. Monarchies such as Saudi Arabia and Morocco managed dissent through co-option, economic incentives, and selective reforms. These cases suggest that authoritarian regimes in the region are not static but capable of evolving to counter new threats.</w:t>
      </w:r>
    </w:p>
    <w:p w14:paraId="35C989A6" w14:textId="23C4BD23" w:rsidR="00BF48D5" w:rsidRDefault="00BF48D5" w:rsidP="00922931">
      <w:pPr>
        <w:pStyle w:val="ListParagraph"/>
        <w:numPr>
          <w:ilvl w:val="0"/>
          <w:numId w:val="1"/>
        </w:numPr>
      </w:pPr>
      <w:r w:rsidRPr="00922931">
        <w:rPr>
          <w:b/>
          <w:bCs/>
          <w:i/>
          <w:iCs/>
        </w:rPr>
        <w:t>Civil Society and Protest Movements</w:t>
      </w:r>
      <w:r>
        <w:t>: The Arab Spring demonstrated the power of collective action, especially among youth and civil society organizations. In Tunisia, civil society helped broker compromises and support a peaceful transition. In contrast, in countries like Syria or Egypt, civic actors faced repression or exclusion. The strength, independence, and organizational capacity of civil society were pivotal in determining the trajectory of political change.</w:t>
      </w:r>
    </w:p>
    <w:p w14:paraId="4E14FC7E" w14:textId="2B0DE4B5" w:rsidR="00BF48D5" w:rsidRDefault="00BF48D5" w:rsidP="00922931">
      <w:pPr>
        <w:pStyle w:val="ListParagraph"/>
        <w:numPr>
          <w:ilvl w:val="0"/>
          <w:numId w:val="1"/>
        </w:numPr>
      </w:pPr>
      <w:r w:rsidRPr="00922931">
        <w:rPr>
          <w:b/>
          <w:bCs/>
        </w:rPr>
        <w:t>Political Islam:</w:t>
      </w:r>
      <w:r>
        <w:t xml:space="preserve"> The role of Islamist parties—especially the Muslim Brotherhood in Egypt and </w:t>
      </w:r>
      <w:proofErr w:type="spellStart"/>
      <w:r>
        <w:t>Ennahda</w:t>
      </w:r>
      <w:proofErr w:type="spellEnd"/>
      <w:r>
        <w:t xml:space="preserve"> in Tunisia—was highly consequential. </w:t>
      </w:r>
      <w:proofErr w:type="spellStart"/>
      <w:r>
        <w:t>Ennahda's</w:t>
      </w:r>
      <w:proofErr w:type="spellEnd"/>
      <w:r>
        <w:t xml:space="preserve"> decision to share power and prioritize dialogue helped Tunisia's transition, whereas the Brotherhood's majoritarian approach in Egypt provoked backlash and military intervention. These contrasting experiences highlight the challenges of integrating political Islam into pluralistic systems.</w:t>
      </w:r>
    </w:p>
    <w:p w14:paraId="7BD664FF" w14:textId="1F5BFA82" w:rsidR="00BF48D5" w:rsidRDefault="00BF48D5" w:rsidP="00BF48D5">
      <w:pPr>
        <w:pStyle w:val="ListParagraph"/>
        <w:numPr>
          <w:ilvl w:val="0"/>
          <w:numId w:val="1"/>
        </w:numPr>
      </w:pPr>
      <w:r w:rsidRPr="00922931">
        <w:rPr>
          <w:b/>
          <w:bCs/>
          <w:i/>
          <w:iCs/>
        </w:rPr>
        <w:t xml:space="preserve">Foreign Intervention: </w:t>
      </w:r>
      <w:r>
        <w:t>External actors significantly influenced post-Arab Spring outcomes. In Libya, NATO intervention led to regime change but failed to stabilize the country. In Syria, Russian and Iranian support enabled Assad’s survival. Gulf states, particularly Saudi Arabia and the UAE, supported counterrevolutionary forces, especially in Egypt and Yemen. These interventions often prioritized strategic interests over democratic outcomes, further complicating transitions.</w:t>
      </w:r>
    </w:p>
    <w:p w14:paraId="47342D6C" w14:textId="6AED8D3C" w:rsidR="00BF48D5" w:rsidRDefault="00BF48D5" w:rsidP="00B30430">
      <w:r>
        <w:t>Overall, these themes underscore the multifaceted nature of political change in the Arab world. While the Arab Spring ignited hope for transformation, the persistence of authoritarianism, structural weaknesses, and geopolitical rivalry have constrained progress. Future efforts at democratization must account for these deeply embedded challenges.</w:t>
      </w:r>
    </w:p>
    <w:p w14:paraId="1D9853BF" w14:textId="2DFF6BA6" w:rsidR="00280207" w:rsidRDefault="00280207" w:rsidP="00280207">
      <w:r w:rsidRPr="00280207">
        <w:rPr>
          <w:b/>
          <w:bCs/>
          <w:i/>
          <w:iCs/>
        </w:rPr>
        <w:t>Conclusion</w:t>
      </w:r>
      <w:r>
        <w:t>: The Arab Spring was a defining moment in contemporary Middle Eastern political history, marking a powerful challenge to entrenched authoritarian regimes. However, the aftermath has shown that revolution does not necessarily lead to democracy. As the comparative analysis demonstrates, the trajectories of Tunisia, Egypt, Libya, Yemen, and Syria diverged significantly, shaped by distinct internal dynamics and varying degrees of external intervention.</w:t>
      </w:r>
    </w:p>
    <w:p w14:paraId="3DEE9A69" w14:textId="3AD17B53" w:rsidR="00280207" w:rsidRDefault="00280207" w:rsidP="00280207">
      <w:r>
        <w:t>Tunisia, though fragile, serves as a beacon of hope that democratic transitions are possible with inclusive institutions, a strong civil society, and political compromise. Egypt’s rapid reversion to authoritarianism highlights the role of entrenched military power and elite resistance to pluralism. The ongoing conflicts in Libya, Yemen, and Syria underline the catastrophic consequences of weak state institutions, sectarian or tribal divides, and foreign interference.</w:t>
      </w:r>
    </w:p>
    <w:p w14:paraId="5EB6377F" w14:textId="1174E597" w:rsidR="00280207" w:rsidRDefault="00280207" w:rsidP="00280207">
      <w:r>
        <w:t>Several key lessons emerge from this analysis. First, the endurance of authoritarianism in the region underscores the adaptability and resilience of regimes that have deep-rooted control over security and political institutions. Second, mass mobilization alone is insufficient to achieve systemic change without the presence of robust institutions capable of managing transitions. Third, external actors often hinder rather than help democratic progress, pursuing geopolitical interests that destabilize fragile political environments.</w:t>
      </w:r>
    </w:p>
    <w:p w14:paraId="2446F2D9" w14:textId="06F2F2F1" w:rsidR="00655506" w:rsidRDefault="00280207" w:rsidP="00B30430">
      <w:r>
        <w:t>Despite these sobering realities, the Arab Spring left an indelible mark. It shattered the myth of authoritarian invincibility, demonstrated the capacity for collective action, and brought demands for dignity, justice, and representation to the forefront of political discourse. The uprisings planted seeds of change that, though suppressed in many contexts, continue to inspire new waves of activism, as seen in Sudan, Algeria, Iraq, and Lebanon in recent years.</w:t>
      </w:r>
      <w:r w:rsidR="008A6D91">
        <w:t xml:space="preserve"> </w:t>
      </w:r>
      <w:r>
        <w:t xml:space="preserve"> while the Arab Spring did not deliver a democratic transformation across the Middle East, it redefined the region's political consciousness. The struggle for accountable governance, human rights, and political inclusion remains ongoing. Future democratization efforts must engage with the complex legacies of the uprisings, acknowledge the enduring power of authoritarianism, and prioritize the strengthening of institutions and civil society. Only then can the promise of the Arab Spring evolve into lasting political change.</w:t>
      </w:r>
    </w:p>
    <w:p w14:paraId="7DBC39EB" w14:textId="76D09352" w:rsidR="00655506" w:rsidRDefault="00655506" w:rsidP="00655506">
      <w:r w:rsidRPr="00592EE6">
        <w:rPr>
          <w:b/>
          <w:bCs/>
          <w:i/>
          <w:iCs/>
        </w:rPr>
        <w:t xml:space="preserve">Policy Recommendations: </w:t>
      </w:r>
      <w:r>
        <w:t>Based on the comparative and thematic findings of this study, several policy recommendations are offered to support sustainable political development and democratic governance in the Middle East:</w:t>
      </w:r>
    </w:p>
    <w:p w14:paraId="42C48B93" w14:textId="6C1BF7FC" w:rsidR="00655506" w:rsidRDefault="00655506" w:rsidP="00655506">
      <w:pPr>
        <w:pStyle w:val="ListParagraph"/>
        <w:numPr>
          <w:ilvl w:val="0"/>
          <w:numId w:val="2"/>
        </w:numPr>
      </w:pPr>
      <w:r>
        <w:t>Strengthen Institutional Frameworks: International development partners and domestic reformers should prioritize building accountable, transparent, and inclusive political institutions. This includes electoral commissions, judicial independence, anti-corruption bodies, and local governance structures. Institutional capacity is foundational to managing political transitions and preventing authoritarian backsliding.</w:t>
      </w:r>
    </w:p>
    <w:p w14:paraId="5E63788B" w14:textId="2C7A9292" w:rsidR="00655506" w:rsidRDefault="00655506" w:rsidP="00655506">
      <w:pPr>
        <w:pStyle w:val="ListParagraph"/>
        <w:numPr>
          <w:ilvl w:val="0"/>
          <w:numId w:val="2"/>
        </w:numPr>
      </w:pPr>
      <w:r>
        <w:t>Support Civil Society Organizations (CSOs): CSOs are vital for democratic development, civic education, and government accountability. External donors should fund local, independent organizations, not just elite NGOs or regime-friendly institutions. Legal protections for freedom of association and expression must be reinforced to ensure a vibrant civil space.</w:t>
      </w:r>
    </w:p>
    <w:p w14:paraId="10A3685F" w14:textId="2162B503" w:rsidR="00655506" w:rsidRDefault="00655506" w:rsidP="00655506">
      <w:pPr>
        <w:pStyle w:val="ListParagraph"/>
        <w:numPr>
          <w:ilvl w:val="0"/>
          <w:numId w:val="2"/>
        </w:numPr>
      </w:pPr>
      <w:r>
        <w:t>Engage Constructively with Political Islam: Rather than excluding Islamist actors, political systems should integrate them into pluralistic democratic processes, provided they commit to nonviolence and democratic norms. The marginalization of groups such as the Muslim Brotherhood has often led to radicalization or political instability.</w:t>
      </w:r>
    </w:p>
    <w:p w14:paraId="7D68423B" w14:textId="2DEECBA0" w:rsidR="00655506" w:rsidRDefault="00655506" w:rsidP="00655506">
      <w:pPr>
        <w:pStyle w:val="ListParagraph"/>
        <w:numPr>
          <w:ilvl w:val="0"/>
          <w:numId w:val="2"/>
        </w:numPr>
      </w:pPr>
      <w:r>
        <w:t>Promote Inclusive National Dialogues: Countries in transition or recovery should facilitate broad-based dialogues that include marginalized groups, women, youth, minorities, and former opposition. Tunisia’s National Dialogue Quartet provides a model for how inclusive negotiations can prevent political stalemate and violence.</w:t>
      </w:r>
    </w:p>
    <w:p w14:paraId="4DCF7965" w14:textId="0F750511" w:rsidR="00655506" w:rsidRDefault="00655506" w:rsidP="00655506">
      <w:pPr>
        <w:pStyle w:val="ListParagraph"/>
        <w:numPr>
          <w:ilvl w:val="0"/>
          <w:numId w:val="2"/>
        </w:numPr>
      </w:pPr>
      <w:r>
        <w:t xml:space="preserve">Curb Destructive Foreign Interventions: Regional and global actors should refrain from supporting military takeovers or </w:t>
      </w:r>
      <w:proofErr w:type="spellStart"/>
      <w:r>
        <w:t>fueling</w:t>
      </w:r>
      <w:proofErr w:type="spellEnd"/>
      <w:r>
        <w:t xml:space="preserve"> proxy conflicts. International norms and diplomacy must prioritize peace-building, sovereignty, and non-interference over narrow strategic interests.</w:t>
      </w:r>
    </w:p>
    <w:p w14:paraId="1067FA5B" w14:textId="0CDEC785" w:rsidR="00655506" w:rsidRDefault="00655506" w:rsidP="00655506">
      <w:pPr>
        <w:pStyle w:val="ListParagraph"/>
        <w:numPr>
          <w:ilvl w:val="0"/>
          <w:numId w:val="2"/>
        </w:numPr>
      </w:pPr>
      <w:r>
        <w:t>Economic Reform and Youth Empowerment: Political stability is closely tied to economic opportunity. Policymakers must address youth unemployment, inequality, and corruption through targeted economic reforms and entrepreneurship support. The failure to meet socioeconomic needs was a core driver of the Arab Spring.</w:t>
      </w:r>
    </w:p>
    <w:p w14:paraId="1E4D1DE9" w14:textId="240CD747" w:rsidR="00655506" w:rsidRDefault="00655506" w:rsidP="00655506">
      <w:pPr>
        <w:pStyle w:val="ListParagraph"/>
        <w:numPr>
          <w:ilvl w:val="0"/>
          <w:numId w:val="2"/>
        </w:numPr>
      </w:pPr>
      <w:r>
        <w:t>Strengthen Regional Cooperation: A regional framework for dialogue on democratization, human rights, and conflict resolution—possibly under the auspices of the Arab League or new forums—could help prevent future crises and promote best practices across borders.</w:t>
      </w:r>
    </w:p>
    <w:p w14:paraId="50C31282" w14:textId="006A2A87" w:rsidR="00655506" w:rsidRDefault="00655506" w:rsidP="00B30430">
      <w:r>
        <w:t xml:space="preserve"> the path to democratic consolidation in the Middle East is complex and nonlinear, strategic and inclusive policy interventions—both domestic and international—can support long-term progress. Empowering civil society, building resilient institutions, and promoting dialogue are critical steps toward achieving the aspirations that sparked the Arab Spring.</w:t>
      </w:r>
    </w:p>
    <w:p w14:paraId="573508C5" w14:textId="309DC35B" w:rsidR="003A092C" w:rsidRDefault="003A092C" w:rsidP="003A092C">
      <w:r w:rsidRPr="003A092C">
        <w:rPr>
          <w:b/>
          <w:bCs/>
          <w:i/>
          <w:iCs/>
        </w:rPr>
        <w:t>References</w:t>
      </w:r>
      <w:r>
        <w:t>:</w:t>
      </w:r>
    </w:p>
    <w:p w14:paraId="707C67C3" w14:textId="40B9EA5A" w:rsidR="003A092C" w:rsidRDefault="003A092C" w:rsidP="003A092C">
      <w:r>
        <w:t xml:space="preserve">1. Brownlee, J., </w:t>
      </w:r>
      <w:proofErr w:type="spellStart"/>
      <w:r>
        <w:t>Masoud</w:t>
      </w:r>
      <w:proofErr w:type="spellEnd"/>
      <w:r>
        <w:t>, T., &amp; Reynolds, A. (2015). The Arab Spring: Pathways of Repression and Reform. Oxford University Press.</w:t>
      </w:r>
    </w:p>
    <w:p w14:paraId="2D9C469F" w14:textId="27E366CE" w:rsidR="003A092C" w:rsidRDefault="003A092C" w:rsidP="003A092C">
      <w:r>
        <w:t xml:space="preserve">2. </w:t>
      </w:r>
      <w:proofErr w:type="spellStart"/>
      <w:r>
        <w:t>Gause</w:t>
      </w:r>
      <w:proofErr w:type="spellEnd"/>
      <w:r>
        <w:t xml:space="preserve"> III, F. G. (2011). Why Middle East Studies Missed the Arab Spring: The Myth of Authoritarian Stability. Foreign Affairs, 90(4), 81–90.</w:t>
      </w:r>
    </w:p>
    <w:p w14:paraId="4EE8A3CE" w14:textId="6286FDE6" w:rsidR="003A092C" w:rsidRDefault="003A092C" w:rsidP="003A092C">
      <w:r>
        <w:t xml:space="preserve">3. Lynch, M. (2016). The New Arab Wars: Uprisings and Anarchy in the Middle East. </w:t>
      </w:r>
      <w:proofErr w:type="spellStart"/>
      <w:r>
        <w:t>PublicAffairs</w:t>
      </w:r>
      <w:proofErr w:type="spellEnd"/>
      <w:r>
        <w:t>.</w:t>
      </w:r>
    </w:p>
    <w:p w14:paraId="5D34F4BB" w14:textId="085D6E5F" w:rsidR="003A092C" w:rsidRDefault="003A092C" w:rsidP="003A092C">
      <w:r>
        <w:t xml:space="preserve">4. </w:t>
      </w:r>
      <w:proofErr w:type="spellStart"/>
      <w:r>
        <w:t>Bellin</w:t>
      </w:r>
      <w:proofErr w:type="spellEnd"/>
      <w:r>
        <w:t>, E. (2012). Reconsidering the Robustness of Authoritarianism in the Middle East: Lessons from the Arab Spring. Comparative Politics, 44(2), 127–149.</w:t>
      </w:r>
    </w:p>
    <w:p w14:paraId="5F422474" w14:textId="116F1998" w:rsidR="003A092C" w:rsidRDefault="003A092C" w:rsidP="003A092C">
      <w:r>
        <w:t xml:space="preserve">5. Ottaway, M., &amp; </w:t>
      </w:r>
      <w:proofErr w:type="spellStart"/>
      <w:r>
        <w:t>Hamzawy</w:t>
      </w:r>
      <w:proofErr w:type="spellEnd"/>
      <w:r>
        <w:t>, A. (2011). Protest Movements and Political Change in the Arab World. Carnegie Endowment for International Peace.</w:t>
      </w:r>
    </w:p>
    <w:p w14:paraId="00F5BA78" w14:textId="51270647" w:rsidR="003A092C" w:rsidRDefault="003A092C" w:rsidP="003A092C">
      <w:r>
        <w:t xml:space="preserve">6. </w:t>
      </w:r>
      <w:proofErr w:type="spellStart"/>
      <w:r>
        <w:t>Gelvin</w:t>
      </w:r>
      <w:proofErr w:type="spellEnd"/>
      <w:r>
        <w:t>, J. L. (2015). The Arab Uprisings: What Everyone Needs to Know. Oxford University Press.</w:t>
      </w:r>
    </w:p>
    <w:p w14:paraId="7F2882E2" w14:textId="2048BBCE" w:rsidR="003A092C" w:rsidRDefault="003A092C" w:rsidP="003A092C">
      <w:r>
        <w:t>7. Freedom House. (2023). Freedom in the World Reports. https://freedomhouse.org</w:t>
      </w:r>
    </w:p>
    <w:p w14:paraId="5C261112" w14:textId="5D09D177" w:rsidR="003A092C" w:rsidRDefault="003A092C" w:rsidP="003A092C">
      <w:r>
        <w:t>8. Arab Barometer. (2023). Survey Data and Reports. https://www.arabbarometer.org</w:t>
      </w:r>
    </w:p>
    <w:p w14:paraId="04F90F7A" w14:textId="76B9622B" w:rsidR="003A092C" w:rsidRDefault="003A092C" w:rsidP="003A092C">
      <w:r>
        <w:t>9. Varieties of Democracy (V-Dem) Institute. (2023). V-Dem Dataset v13. https://www.v-dem.net</w:t>
      </w:r>
    </w:p>
    <w:p w14:paraId="01B4C42F" w14:textId="6D70E114" w:rsidR="003A092C" w:rsidRDefault="003A092C" w:rsidP="003A092C">
      <w:r>
        <w:t>10. International Crisis Group. (2022). Middle East and North Africa Reports. https://www.crisisgroup.org</w:t>
      </w:r>
    </w:p>
    <w:p w14:paraId="5037B23D" w14:textId="10B5C434" w:rsidR="003A092C" w:rsidRDefault="003A092C" w:rsidP="003A092C">
      <w:r>
        <w:t>11. Albrecht, H., &amp; Schlumberger, O. (2004). “Waiting for Godot”: Regime Change Without Democratization in the Middle East. International Political Science Review, 25(4), 371–392.</w:t>
      </w:r>
    </w:p>
    <w:p w14:paraId="5F6EAA59" w14:textId="3BCB2A1B" w:rsidR="003A092C" w:rsidRDefault="003A092C" w:rsidP="003A092C">
      <w:r>
        <w:t xml:space="preserve">12. </w:t>
      </w:r>
      <w:proofErr w:type="spellStart"/>
      <w:r>
        <w:t>Cammett</w:t>
      </w:r>
      <w:proofErr w:type="spellEnd"/>
      <w:r>
        <w:t xml:space="preserve">, M., </w:t>
      </w:r>
      <w:proofErr w:type="spellStart"/>
      <w:r>
        <w:t>Diwan</w:t>
      </w:r>
      <w:proofErr w:type="spellEnd"/>
      <w:r>
        <w:t>, I., Richards, A., &amp; Waterbury, J. (2015). A Political Economy of the Middle East. Westview Press.</w:t>
      </w:r>
    </w:p>
    <w:p w14:paraId="0D9A53BC" w14:textId="4D270AB5" w:rsidR="003A092C" w:rsidRDefault="003A092C" w:rsidP="003A092C">
      <w:r>
        <w:t xml:space="preserve">13. </w:t>
      </w:r>
      <w:proofErr w:type="spellStart"/>
      <w:r>
        <w:t>Heydemann</w:t>
      </w:r>
      <w:proofErr w:type="spellEnd"/>
      <w:r>
        <w:t>, S. (2013). Syria and the Future of Authoritarianism. Journal of Democracy, 24(4), 59–73.</w:t>
      </w:r>
    </w:p>
    <w:p w14:paraId="2B5922EE" w14:textId="748B1010" w:rsidR="00655506" w:rsidRDefault="003A092C" w:rsidP="00B30430">
      <w:r>
        <w:t>14. Yom, S. L. (2015). From Resilience to Revolution: How Foreign Interventions Destabilize the Middle East. Comparative Politics, 47(3), 291–310.</w:t>
      </w:r>
    </w:p>
    <w:p w14:paraId="62C25486" w14:textId="77777777" w:rsidR="00655506" w:rsidRDefault="00655506" w:rsidP="00B30430"/>
    <w:p w14:paraId="6384E3B7" w14:textId="77777777" w:rsidR="008A6D91" w:rsidRDefault="008A6D91" w:rsidP="00B30430"/>
    <w:p w14:paraId="1308368E" w14:textId="77777777" w:rsidR="008A6D91" w:rsidRDefault="008A6D91" w:rsidP="00B30430"/>
    <w:p w14:paraId="4C25160E" w14:textId="77777777" w:rsidR="008A6D91" w:rsidRDefault="008A6D91" w:rsidP="00B30430"/>
    <w:p w14:paraId="512482EA" w14:textId="77777777" w:rsidR="0086703B" w:rsidRDefault="0086703B" w:rsidP="00B30430"/>
    <w:p w14:paraId="40CA20EF" w14:textId="77777777" w:rsidR="0086703B" w:rsidRDefault="0086703B" w:rsidP="00B30430"/>
    <w:p w14:paraId="4C52B5F9" w14:textId="77777777" w:rsidR="00BF48D5" w:rsidRDefault="00BF48D5" w:rsidP="00B30430"/>
    <w:p w14:paraId="74192B8F" w14:textId="77777777" w:rsidR="00BF48D5" w:rsidRDefault="00BF48D5" w:rsidP="00B30430"/>
    <w:p w14:paraId="768FDBC2" w14:textId="77777777" w:rsidR="00156C1D" w:rsidRDefault="00156C1D" w:rsidP="00B30430"/>
    <w:p w14:paraId="66AC79C0" w14:textId="77777777" w:rsidR="00156C1D" w:rsidRDefault="00156C1D" w:rsidP="00B30430"/>
    <w:p w14:paraId="65FD1894" w14:textId="77777777" w:rsidR="00156C1D" w:rsidRDefault="00156C1D" w:rsidP="00B30430"/>
    <w:p w14:paraId="036842AE" w14:textId="77777777" w:rsidR="00156C1D" w:rsidRDefault="00156C1D" w:rsidP="00B30430"/>
    <w:p w14:paraId="1FA9956B" w14:textId="77777777" w:rsidR="00156C1D" w:rsidRDefault="00156C1D" w:rsidP="00B30430"/>
    <w:p w14:paraId="75E0CB3D" w14:textId="77777777" w:rsidR="00156C1D" w:rsidRDefault="00156C1D" w:rsidP="00B30430"/>
    <w:p w14:paraId="31AE919F" w14:textId="77777777" w:rsidR="00156C1D" w:rsidRDefault="00156C1D" w:rsidP="00B30430"/>
    <w:p w14:paraId="7B4FF6F8" w14:textId="77777777" w:rsidR="00156C1D" w:rsidRDefault="00156C1D" w:rsidP="00B30430"/>
    <w:p w14:paraId="4FCBE19F" w14:textId="77777777" w:rsidR="00156C1D" w:rsidRDefault="00156C1D" w:rsidP="00B30430"/>
    <w:p w14:paraId="75553C1B" w14:textId="77777777" w:rsidR="00156C1D" w:rsidRDefault="00156C1D" w:rsidP="00B30430"/>
    <w:p w14:paraId="428AFB5C" w14:textId="77777777" w:rsidR="00A4067E" w:rsidRDefault="00A4067E" w:rsidP="00B30430"/>
    <w:p w14:paraId="04C38447" w14:textId="77777777" w:rsidR="00A4067E" w:rsidRDefault="00A4067E" w:rsidP="00B30430"/>
    <w:p w14:paraId="0B8F62A0" w14:textId="77777777" w:rsidR="00C92ECF" w:rsidRDefault="00C92ECF" w:rsidP="00B30430"/>
    <w:p w14:paraId="764F0DE6" w14:textId="77777777" w:rsidR="00C92ECF" w:rsidRDefault="00C92ECF" w:rsidP="00B30430"/>
    <w:p w14:paraId="793285DD" w14:textId="77777777" w:rsidR="00C92ECF" w:rsidRDefault="00C92ECF" w:rsidP="00B30430"/>
    <w:p w14:paraId="017DD39D" w14:textId="77777777" w:rsidR="00C92ECF" w:rsidRDefault="00C92ECF" w:rsidP="00B30430"/>
    <w:p w14:paraId="56AAC26D" w14:textId="77777777" w:rsidR="00C92ECF" w:rsidRDefault="00C92ECF" w:rsidP="00B30430"/>
    <w:p w14:paraId="23CD4D12" w14:textId="77777777" w:rsidR="00C92ECF" w:rsidRDefault="00C92ECF" w:rsidP="00B30430"/>
    <w:p w14:paraId="5BFBD54B" w14:textId="77777777" w:rsidR="00C92ECF" w:rsidRDefault="00C92ECF" w:rsidP="00B30430"/>
    <w:p w14:paraId="184C5D9D" w14:textId="77777777" w:rsidR="00C92ECF" w:rsidRDefault="00C92ECF" w:rsidP="00B30430"/>
    <w:p w14:paraId="2F8F09BF" w14:textId="77777777" w:rsidR="00C92ECF" w:rsidRDefault="00C92ECF" w:rsidP="00B30430"/>
    <w:p w14:paraId="4685E5F8" w14:textId="77777777" w:rsidR="00C92ECF" w:rsidRDefault="00C92ECF" w:rsidP="00B30430"/>
    <w:sectPr w:rsidR="00C92E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1D5E"/>
    <w:multiLevelType w:val="hybridMultilevel"/>
    <w:tmpl w:val="A4D4E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DB7D4B"/>
    <w:multiLevelType w:val="hybridMultilevel"/>
    <w:tmpl w:val="4B4646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BB2441"/>
    <w:multiLevelType w:val="hybridMultilevel"/>
    <w:tmpl w:val="28000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908222">
    <w:abstractNumId w:val="2"/>
  </w:num>
  <w:num w:numId="2" w16cid:durableId="1991712329">
    <w:abstractNumId w:val="0"/>
  </w:num>
  <w:num w:numId="3" w16cid:durableId="1836064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30"/>
    <w:rsid w:val="00000DD6"/>
    <w:rsid w:val="0013054C"/>
    <w:rsid w:val="00147050"/>
    <w:rsid w:val="00156C1D"/>
    <w:rsid w:val="00280207"/>
    <w:rsid w:val="002C5912"/>
    <w:rsid w:val="00341AB4"/>
    <w:rsid w:val="00361C8E"/>
    <w:rsid w:val="003A092C"/>
    <w:rsid w:val="003C4095"/>
    <w:rsid w:val="00592EE6"/>
    <w:rsid w:val="00602719"/>
    <w:rsid w:val="00655506"/>
    <w:rsid w:val="0086703B"/>
    <w:rsid w:val="008A6D91"/>
    <w:rsid w:val="009116F1"/>
    <w:rsid w:val="00922931"/>
    <w:rsid w:val="009C0B76"/>
    <w:rsid w:val="00A4067E"/>
    <w:rsid w:val="00A97790"/>
    <w:rsid w:val="00B30430"/>
    <w:rsid w:val="00BF48D5"/>
    <w:rsid w:val="00C34C09"/>
    <w:rsid w:val="00C92ECF"/>
    <w:rsid w:val="00CD153E"/>
    <w:rsid w:val="00ED7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76E248"/>
  <w15:chartTrackingRefBased/>
  <w15:docId w15:val="{8291B83A-EE19-0B4E-BC53-ECD56794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430"/>
    <w:rPr>
      <w:rFonts w:eastAsiaTheme="majorEastAsia" w:cstheme="majorBidi"/>
      <w:color w:val="272727" w:themeColor="text1" w:themeTint="D8"/>
    </w:rPr>
  </w:style>
  <w:style w:type="paragraph" w:styleId="Title">
    <w:name w:val="Title"/>
    <w:basedOn w:val="Normal"/>
    <w:next w:val="Normal"/>
    <w:link w:val="TitleChar"/>
    <w:uiPriority w:val="10"/>
    <w:qFormat/>
    <w:rsid w:val="00B30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430"/>
    <w:pPr>
      <w:spacing w:before="160"/>
      <w:jc w:val="center"/>
    </w:pPr>
    <w:rPr>
      <w:i/>
      <w:iCs/>
      <w:color w:val="404040" w:themeColor="text1" w:themeTint="BF"/>
    </w:rPr>
  </w:style>
  <w:style w:type="character" w:customStyle="1" w:styleId="QuoteChar">
    <w:name w:val="Quote Char"/>
    <w:basedOn w:val="DefaultParagraphFont"/>
    <w:link w:val="Quote"/>
    <w:uiPriority w:val="29"/>
    <w:rsid w:val="00B30430"/>
    <w:rPr>
      <w:i/>
      <w:iCs/>
      <w:color w:val="404040" w:themeColor="text1" w:themeTint="BF"/>
    </w:rPr>
  </w:style>
  <w:style w:type="paragraph" w:styleId="ListParagraph">
    <w:name w:val="List Paragraph"/>
    <w:basedOn w:val="Normal"/>
    <w:uiPriority w:val="34"/>
    <w:qFormat/>
    <w:rsid w:val="00B30430"/>
    <w:pPr>
      <w:ind w:left="720"/>
      <w:contextualSpacing/>
    </w:pPr>
  </w:style>
  <w:style w:type="character" w:styleId="IntenseEmphasis">
    <w:name w:val="Intense Emphasis"/>
    <w:basedOn w:val="DefaultParagraphFont"/>
    <w:uiPriority w:val="21"/>
    <w:qFormat/>
    <w:rsid w:val="00B30430"/>
    <w:rPr>
      <w:i/>
      <w:iCs/>
      <w:color w:val="0F4761" w:themeColor="accent1" w:themeShade="BF"/>
    </w:rPr>
  </w:style>
  <w:style w:type="paragraph" w:styleId="IntenseQuote">
    <w:name w:val="Intense Quote"/>
    <w:basedOn w:val="Normal"/>
    <w:next w:val="Normal"/>
    <w:link w:val="IntenseQuoteChar"/>
    <w:uiPriority w:val="30"/>
    <w:qFormat/>
    <w:rsid w:val="00B30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430"/>
    <w:rPr>
      <w:i/>
      <w:iCs/>
      <w:color w:val="0F4761" w:themeColor="accent1" w:themeShade="BF"/>
    </w:rPr>
  </w:style>
  <w:style w:type="character" w:styleId="IntenseReference">
    <w:name w:val="Intense Reference"/>
    <w:basedOn w:val="DefaultParagraphFont"/>
    <w:uiPriority w:val="32"/>
    <w:qFormat/>
    <w:rsid w:val="00B304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3831</Words>
  <Characters>21841</Characters>
  <Application>Microsoft Office Word</Application>
  <DocSecurity>0</DocSecurity>
  <Lines>182</Lines>
  <Paragraphs>51</Paragraphs>
  <ScaleCrop>false</ScaleCrop>
  <Company/>
  <LinksUpToDate>false</LinksUpToDate>
  <CharactersWithSpaces>25621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4</cp:revision>
  <dcterms:created xsi:type="dcterms:W3CDTF">2025-07-17T05:48:00Z</dcterms:created>
  <dcterms:modified xsi:type="dcterms:W3CDTF">2025-07-17T07:29:00Z</dcterms:modified>
</cp:coreProperties>
</file>