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rmorant Garamond" w:cs="Cormorant Garamond" w:eastAsia="Cormorant Garamond" w:hAnsi="Cormorant Garamond"/>
          <w:b/>
          <w:bCs/>
          <w:color w:val="0D2B36"/>
          <w:sz w:val="52"/>
          <w:szCs w:val="52"/>
        </w:rPr>
        <w:t xml:space="preserve">COMPLAINT</w:t>
      </w:r>
    </w:p>
    <w:p>
      <w:pPr>
        <w:spacing w:after="200"/>
      </w:pPr>
      <w:r>
        <w:rPr>
          <w:rFonts w:ascii="Cormorant Garamond" w:cs="Cormorant Garamond" w:eastAsia="Cormorant Garamond" w:hAnsi="Cormorant Garamond"/>
          <w:b/>
          <w:bCs/>
          <w:color w:val="0C5C52"/>
          <w:sz w:val="44"/>
          <w:szCs w:val="44"/>
        </w:rPr>
        <w:t xml:space="preserve">HANDLING POLICY</w:t>
      </w:r>
    </w:p>
    <w:p>
      <w:pPr>
        <w:pBdr>
          <w:bottom w:val="single" w:color="3A9E91" w:sz="18" w:space="10"/>
        </w:pBdr>
        <w:spacing w:after="240"/>
      </w:pPr>
      <w:r>
        <w:rPr>
          <w:rFonts w:ascii="DM Sans" w:cs="DM Sans" w:eastAsia="DM Sans" w:hAnsi="DM Sans"/>
          <w:i/>
          <w:iCs/>
          <w:color w:val="5B6B6E"/>
          <w:sz w:val="20"/>
          <w:szCs w:val="20"/>
        </w:rPr>
        <w:t xml:space="preserve">[Firm Name]  ·  Version 1.0 (template)  ·  Effective date: TBC  ·  Owner: [Principal Name]</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How the firm treats the first complaint of the day decides how it will treat the fiftieth — and whether the client on the phone right now ever becomes a referral.</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1. PURPOSE</w:t>
      </w:r>
    </w:p>
    <w:p>
      <w:pPr>
        <w:spacing w:after="160" w:line="300" w:lineRule="auto"/>
      </w:pPr>
      <w:r>
        <w:rPr>
          <w:rFonts w:ascii="DM Sans" w:cs="DM Sans" w:eastAsia="DM Sans" w:hAnsi="DM Sans"/>
          <w:color w:val="1A1A1A"/>
          <w:sz w:val="21"/>
          <w:szCs w:val="21"/>
        </w:rPr>
        <w:t xml:space="preserve">This policy sets the firm's standard approach to the first 24 hours after a client or former client raises a complaint — about service, conduct, fees, or outcome — whatever form it arrives in.</w:t>
      </w:r>
    </w:p>
    <w:p>
      <w:pPr>
        <w:spacing w:after="160" w:line="300" w:lineRule="auto"/>
      </w:pPr>
      <w:r>
        <w:rPr>
          <w:rFonts w:ascii="DM Sans" w:cs="DM Sans" w:eastAsia="DM Sans" w:hAnsi="DM Sans"/>
          <w:color w:val="1A1A1A"/>
          <w:sz w:val="21"/>
          <w:szCs w:val="21"/>
        </w:rPr>
        <w:t xml:space="preserve">How a complaint is handled in that first day is a live positioning test. Treating every complaint as automatically valid teaches clients that complaining is how you get a discount. Treating every complaint as automatically wrong teaches fee-earners to defend the file instead of reviewing it. Neither protects the firm — this policy exists so the response is a considered decision, made the same way every time, rather than whichever instinct is strongest under pressure that day.</w:t>
      </w:r>
    </w:p>
    <w:p>
      <w:pPr>
        <w:spacing w:after="160" w:line="300" w:lineRule="auto"/>
      </w:pPr>
      <w:r>
        <w:rPr>
          <w:rFonts w:ascii="DM Sans" w:cs="DM Sans" w:eastAsia="DM Sans" w:hAnsi="DM Sans"/>
          <w:color w:val="1A1A1A"/>
          <w:sz w:val="21"/>
          <w:szCs w:val="21"/>
        </w:rPr>
        <w:t xml:space="preserve">This policy operates alongside the firm's obligations under its state or territory's legal profession complaints and conduct rules, including any requirement to advise the client of their right to raise the matter with the relevant external complaints body if it isn't resolved to their satisfaction.</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2. SCOPE</w:t>
      </w:r>
    </w:p>
    <w:p>
      <w:pPr>
        <w:spacing w:after="160" w:line="300" w:lineRule="auto"/>
      </w:pPr>
      <w:r>
        <w:rPr>
          <w:rFonts w:ascii="DM Sans" w:cs="DM Sans" w:eastAsia="DM Sans" w:hAnsi="DM Sans"/>
          <w:color w:val="1A1A1A"/>
          <w:sz w:val="21"/>
          <w:szCs w:val="21"/>
        </w:rPr>
        <w:t xml:space="preserve">This policy applies to any expression of dissatisfaction from a client or former client — raised informally by phone or email, or formally in writing — about the service provided, a fee charged, conduct, or an outcome.</w:t>
      </w:r>
    </w:p>
    <w:p>
      <w:pPr>
        <w:spacing w:after="160" w:line="300" w:lineRule="auto"/>
      </w:pPr>
      <w:r>
        <w:rPr>
          <w:rFonts w:ascii="DM Sans" w:cs="DM Sans" w:eastAsia="DM Sans" w:hAnsi="DM Sans"/>
          <w:color w:val="1A1A1A"/>
          <w:sz w:val="21"/>
          <w:szCs w:val="21"/>
        </w:rPr>
        <w:t xml:space="preserve">It does not apply to ordinary disagreement with advice the client has simply chosen not to accept, where no failure of service or conduct is alleged. Where it's unclear which this is, treat it as a complaint — the cost of over-applying this policy is small; the cost of under-applying it is not.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3. THE FIRST 24 HOURS</w:t>
      </w:r>
    </w:p>
    <w:p>
      <w:pPr>
        <w:spacing w:after="160" w:line="300" w:lineRule="auto"/>
      </w:pPr>
      <w:r>
        <w:rPr>
          <w:rFonts w:ascii="DM Sans" w:cs="DM Sans" w:eastAsia="DM Sans" w:hAnsi="DM Sans"/>
          <w:color w:val="1A1A1A"/>
          <w:sz w:val="21"/>
          <w:szCs w:val="21"/>
        </w:rPr>
        <w:t xml:space="preserve">Whoever receives a complaint — regardless of seniority — should, within 24 hours:</w:t>
      </w:r>
    </w:p>
    <w:p>
      <w:pPr>
        <w:pStyle w:val="ListParagraph"/>
        <w:numPr>
          <w:ilvl w:val="0"/>
          <w:numId w:val="2"/>
        </w:numPr>
        <w:spacing w:after="90" w:line="290" w:lineRule="auto"/>
      </w:pPr>
      <w:r>
        <w:rPr>
          <w:rFonts w:ascii="DM Sans" w:cs="DM Sans" w:eastAsia="DM Sans" w:hAnsi="DM Sans"/>
          <w:color w:val="1A1A1A"/>
          <w:sz w:val="21"/>
          <w:szCs w:val="21"/>
        </w:rPr>
        <w:t xml:space="preserve">Acknowledge receipt in writing, regardless of who appears to be at fault.</w:t>
      </w:r>
    </w:p>
    <w:p>
      <w:pPr>
        <w:pStyle w:val="ListParagraph"/>
        <w:numPr>
          <w:ilvl w:val="0"/>
          <w:numId w:val="2"/>
        </w:numPr>
        <w:spacing w:after="90" w:line="290" w:lineRule="auto"/>
      </w:pPr>
      <w:r>
        <w:rPr>
          <w:rFonts w:ascii="DM Sans" w:cs="DM Sans" w:eastAsia="DM Sans" w:hAnsi="DM Sans"/>
          <w:color w:val="1A1A1A"/>
          <w:sz w:val="21"/>
          <w:szCs w:val="21"/>
        </w:rPr>
        <w:t xml:space="preserve">Record it in the complaints register — who, what, when, and the matter reference.</w:t>
      </w:r>
    </w:p>
    <w:p>
      <w:pPr>
        <w:pStyle w:val="ListParagraph"/>
        <w:numPr>
          <w:ilvl w:val="0"/>
          <w:numId w:val="2"/>
        </w:numPr>
        <w:spacing w:after="90" w:line="290" w:lineRule="auto"/>
      </w:pPr>
      <w:r>
        <w:rPr>
          <w:rFonts w:ascii="DM Sans" w:cs="DM Sans" w:eastAsia="DM Sans" w:hAnsi="DM Sans"/>
          <w:color w:val="1A1A1A"/>
          <w:sz w:val="21"/>
          <w:szCs w:val="21"/>
        </w:rPr>
        <w:t xml:space="preserve">Notify the supervising principal. Every complaint, not just the ones that look serious.</w:t>
      </w:r>
    </w:p>
    <w:p>
      <w:pPr>
        <w:pStyle w:val="ListParagraph"/>
        <w:numPr>
          <w:ilvl w:val="0"/>
          <w:numId w:val="2"/>
        </w:numPr>
        <w:spacing w:after="90" w:line="290" w:lineRule="auto"/>
      </w:pPr>
      <w:r>
        <w:rPr>
          <w:rFonts w:ascii="DM Sans" w:cs="DM Sans" w:eastAsia="DM Sans" w:hAnsi="DM Sans"/>
          <w:color w:val="1A1A1A"/>
          <w:sz w:val="21"/>
          <w:szCs w:val="21"/>
        </w:rPr>
        <w:t xml:space="preserve">Hold off responding to the substance until the file has actually been reviewed.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Acknowledging a complaint is not the same as agreeing with it. A same-day acknowledgement costs nothing and stops a complaint escalating simply because the client felt ignored while waiting for a response.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4. FINDING OUT WHAT ACTUALLY HAPPENED</w:t>
      </w:r>
    </w:p>
    <w:p>
      <w:pPr>
        <w:spacing w:after="160" w:line="300" w:lineRule="auto"/>
      </w:pPr>
      <w:r>
        <w:rPr>
          <w:rFonts w:ascii="DM Sans" w:cs="DM Sans" w:eastAsia="DM Sans" w:hAnsi="DM Sans"/>
          <w:color w:val="1A1A1A"/>
          <w:sz w:val="21"/>
          <w:szCs w:val="21"/>
        </w:rPr>
        <w:t xml:space="preserve">Before forming a view or responding to the client, the reviewing fee-earner or principal should:</w:t>
      </w:r>
    </w:p>
    <w:p>
      <w:pPr>
        <w:pStyle w:val="ListParagraph"/>
        <w:numPr>
          <w:ilvl w:val="0"/>
          <w:numId w:val="2"/>
        </w:numPr>
        <w:spacing w:after="90" w:line="290" w:lineRule="auto"/>
      </w:pPr>
      <w:r>
        <w:rPr>
          <w:rFonts w:ascii="DM Sans" w:cs="DM Sans" w:eastAsia="DM Sans" w:hAnsi="DM Sans"/>
          <w:color w:val="1A1A1A"/>
          <w:sz w:val="21"/>
          <w:szCs w:val="21"/>
        </w:rPr>
        <w:t xml:space="preserve">Review the file notes, correspondence, and billing history in full.</w:t>
      </w:r>
    </w:p>
    <w:p>
      <w:pPr>
        <w:pStyle w:val="ListParagraph"/>
        <w:numPr>
          <w:ilvl w:val="0"/>
          <w:numId w:val="2"/>
        </w:numPr>
        <w:spacing w:after="90" w:line="290" w:lineRule="auto"/>
      </w:pPr>
      <w:r>
        <w:rPr>
          <w:rFonts w:ascii="DM Sans" w:cs="DM Sans" w:eastAsia="DM Sans" w:hAnsi="DM Sans"/>
          <w:color w:val="1A1A1A"/>
          <w:sz w:val="21"/>
          <w:szCs w:val="21"/>
        </w:rPr>
        <w:t xml:space="preserve">Speak to anyone who worked on the file who isn't the subject of the complaint.</w:t>
      </w:r>
    </w:p>
    <w:p>
      <w:pPr>
        <w:pStyle w:val="ListParagraph"/>
        <w:numPr>
          <w:ilvl w:val="0"/>
          <w:numId w:val="2"/>
        </w:numPr>
        <w:spacing w:after="90" w:line="290" w:lineRule="auto"/>
      </w:pPr>
      <w:r>
        <w:rPr>
          <w:rFonts w:ascii="DM Sans" w:cs="DM Sans" w:eastAsia="DM Sans" w:hAnsi="DM Sans"/>
          <w:color w:val="1A1A1A"/>
          <w:sz w:val="21"/>
          <w:szCs w:val="21"/>
        </w:rPr>
        <w:t xml:space="preserve">Separate what's actually in dispute — a judgement call, a fee, a delay — from what isn't.</w:t>
      </w:r>
    </w:p>
    <w:p>
      <w:pPr>
        <w:spacing w:after="160" w:line="300" w:lineRule="auto"/>
      </w:pPr>
      <w:r>
        <w:rPr>
          <w:rFonts w:ascii="DM Sans" w:cs="DM Sans" w:eastAsia="DM Sans" w:hAnsi="DM Sans"/>
          <w:color w:val="1A1A1A"/>
          <w:sz w:val="21"/>
          <w:szCs w:val="21"/>
        </w:rPr>
        <w:t xml:space="preserve">This step happens before any substantive response is given, even where the pressure to reply immediately is high.</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5. THE THREE RESPONSES</w:t>
      </w:r>
    </w:p>
    <w:p>
      <w:pPr>
        <w:spacing w:after="160" w:line="300" w:lineRule="auto"/>
      </w:pPr>
      <w:r>
        <w:rPr>
          <w:rFonts w:ascii="DM Sans" w:cs="DM Sans" w:eastAsia="DM Sans" w:hAnsi="DM Sans"/>
          <w:color w:val="1A1A1A"/>
          <w:sz w:val="21"/>
          <w:szCs w:val="21"/>
        </w:rPr>
        <w:t xml:space="preserve">Once the file has been reviewed, the response falls into one of three categories.</w:t>
      </w:r>
    </w:p>
    <w:p>
      <w:pPr>
        <w:spacing w:after="120" w:before="260"/>
      </w:pPr>
      <w:r>
        <w:rPr>
          <w:rFonts w:ascii="Cormorant Garamond" w:cs="Cormorant Garamond" w:eastAsia="Cormorant Garamond" w:hAnsi="Cormorant Garamond"/>
          <w:b/>
          <w:bCs/>
          <w:color w:val="0C5C52"/>
          <w:sz w:val="22"/>
          <w:szCs w:val="22"/>
        </w:rPr>
        <w:t xml:space="preserve">5.1 Acknowledge &amp; Resolve</w:t>
      </w:r>
    </w:p>
    <w:p>
      <w:pPr>
        <w:spacing w:after="160" w:line="300" w:lineRule="auto"/>
      </w:pPr>
      <w:r>
        <w:rPr>
          <w:rFonts w:ascii="DM Sans" w:cs="DM Sans" w:eastAsia="DM Sans" w:hAnsi="DM Sans"/>
          <w:color w:val="1A1A1A"/>
          <w:sz w:val="21"/>
          <w:szCs w:val="21"/>
        </w:rPr>
        <w:t xml:space="preserve">Where the review shows the complaint is valid, or partly valid: acknowledge plainly what went wrong, agree a proportionate remedy — a fee adjustment, a correction, a direct apology — and record what was agreed.</w:t>
      </w:r>
    </w:p>
    <w:p>
      <w:pPr>
        <w:spacing w:after="120" w:before="260"/>
      </w:pPr>
      <w:r>
        <w:rPr>
          <w:rFonts w:ascii="Cormorant Garamond" w:cs="Cormorant Garamond" w:eastAsia="Cormorant Garamond" w:hAnsi="Cormorant Garamond"/>
          <w:b/>
          <w:bCs/>
          <w:color w:val="0C5C52"/>
          <w:sz w:val="22"/>
          <w:szCs w:val="22"/>
        </w:rPr>
        <w:t xml:space="preserve">5.2 Explain &amp; Hold</w:t>
      </w:r>
    </w:p>
    <w:p>
      <w:pPr>
        <w:spacing w:after="160" w:line="300" w:lineRule="auto"/>
      </w:pPr>
      <w:r>
        <w:rPr>
          <w:rFonts w:ascii="DM Sans" w:cs="DM Sans" w:eastAsia="DM Sans" w:hAnsi="DM Sans"/>
          <w:color w:val="1A1A1A"/>
          <w:sz w:val="21"/>
          <w:szCs w:val="21"/>
        </w:rPr>
        <w:t xml:space="preserve">Where the review shows the firm acted properly: explain the reasoning to the client clearly, respectfully, and without defensiveness. This is the response most often skipped in favour of a quiet concession — but conceding a complaint the firm didn't get wrong, purely to end the conversation, teaches the same lesson as absorbing every fee overage.</w:t>
      </w:r>
    </w:p>
    <w:p>
      <w:pPr>
        <w:spacing w:after="120" w:before="260"/>
      </w:pPr>
      <w:r>
        <w:rPr>
          <w:rFonts w:ascii="Cormorant Garamond" w:cs="Cormorant Garamond" w:eastAsia="Cormorant Garamond" w:hAnsi="Cormorant Garamond"/>
          <w:b/>
          <w:bCs/>
          <w:color w:val="0C5C52"/>
          <w:sz w:val="22"/>
          <w:szCs w:val="22"/>
        </w:rPr>
        <w:t xml:space="preserve">5.3 Escalate &amp; Formalise</w:t>
      </w:r>
    </w:p>
    <w:p>
      <w:pPr>
        <w:spacing w:after="160" w:line="300" w:lineRule="auto"/>
      </w:pPr>
      <w:r>
        <w:rPr>
          <w:rFonts w:ascii="DM Sans" w:cs="DM Sans" w:eastAsia="DM Sans" w:hAnsi="DM Sans"/>
          <w:color w:val="1A1A1A"/>
          <w:sz w:val="21"/>
          <w:szCs w:val="21"/>
        </w:rPr>
        <w:t xml:space="preserve">Where the complaint is serious, contested, or the client wants to take it further, follow the firm's formal complaints process and provide the client with details of the relevant external complaints body, as required.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“Explain &amp; Hold” is not the same as dismissing a complaint. It requires the same file review and the same written record as the other two — the difference is the outcome, not the rigour applied to reach it.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6. WHAT THE COMPLAINT IS TELLING THE FIRM</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A complaint about one file is a conversation. The same complaint on three files is the firm's own process talking.</w:t>
      </w:r>
    </w:p>
    <w:p>
      <w:pPr>
        <w:spacing w:after="160" w:line="300" w:lineRule="auto"/>
      </w:pPr>
      <w:r>
        <w:rPr>
          <w:rFonts w:ascii="DM Sans" w:cs="DM Sans" w:eastAsia="DM Sans" w:hAnsi="DM Sans"/>
          <w:color w:val="1A1A1A"/>
          <w:sz w:val="21"/>
          <w:szCs w:val="21"/>
        </w:rPr>
        <w:t xml:space="preserve">Once a complaint is resolved, it should be reviewed once more for what it reveals beyond the individual matter:</w:t>
      </w:r>
    </w:p>
    <w:p>
      <w:pPr>
        <w:pStyle w:val="ListParagraph"/>
        <w:numPr>
          <w:ilvl w:val="0"/>
          <w:numId w:val="2"/>
        </w:numPr>
        <w:spacing w:after="90" w:line="290" w:lineRule="auto"/>
      </w:pPr>
      <w:r>
        <w:rPr>
          <w:rFonts w:ascii="DM Sans" w:cs="DM Sans" w:eastAsia="DM Sans" w:hAnsi="DM Sans"/>
          <w:color w:val="1A1A1A"/>
          <w:sz w:val="21"/>
          <w:szCs w:val="21"/>
        </w:rPr>
        <w:t xml:space="preserve">Is this the same client raising a pattern of dissatisfaction, or a genuine one-off?</w:t>
      </w:r>
    </w:p>
    <w:p>
      <w:pPr>
        <w:pStyle w:val="ListParagraph"/>
        <w:numPr>
          <w:ilvl w:val="0"/>
          <w:numId w:val="2"/>
        </w:numPr>
        <w:spacing w:after="90" w:line="290" w:lineRule="auto"/>
      </w:pPr>
      <w:r>
        <w:rPr>
          <w:rFonts w:ascii="DM Sans" w:cs="DM Sans" w:eastAsia="DM Sans" w:hAnsi="DM Sans"/>
          <w:color w:val="1A1A1A"/>
          <w:sz w:val="21"/>
          <w:szCs w:val="21"/>
        </w:rPr>
        <w:t xml:space="preserve">Is this the same type of complaint — delay, communication, fee shock — recurring across different clients or fee-earners?</w:t>
      </w:r>
    </w:p>
    <w:p>
      <w:pPr>
        <w:pStyle w:val="ListParagraph"/>
        <w:numPr>
          <w:ilvl w:val="0"/>
          <w:numId w:val="2"/>
        </w:numPr>
        <w:spacing w:after="90" w:line="290" w:lineRule="auto"/>
      </w:pPr>
      <w:r>
        <w:rPr>
          <w:rFonts w:ascii="DM Sans" w:cs="DM Sans" w:eastAsia="DM Sans" w:hAnsi="DM Sans"/>
          <w:color w:val="1A1A1A"/>
          <w:sz w:val="21"/>
          <w:szCs w:val="21"/>
        </w:rPr>
        <w:t xml:space="preserve">Does the underlying cause trace back to a gap already covered by another firm policy — an undisclosed fee variation, unmanaged scope creep, or a client that intake screening should have flagged?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 complaint is often the visible symptom of one of the firm's other policies not being followed at the time — treat a recurring complaint type as a prompt to review the relevant policy, not just the individual file.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7. EXCEPTIONS &amp; PRINCIPAL DISCRETION</w:t>
      </w:r>
    </w:p>
    <w:p>
      <w:pPr>
        <w:spacing w:after="160" w:line="300" w:lineRule="auto"/>
      </w:pPr>
      <w:r>
        <w:rPr>
          <w:rFonts w:ascii="DM Sans" w:cs="DM Sans" w:eastAsia="DM Sans" w:hAnsi="DM Sans"/>
          <w:color w:val="1A1A1A"/>
          <w:sz w:val="21"/>
          <w:szCs w:val="21"/>
        </w:rPr>
        <w:t xml:space="preserve">A principal may approve a departure from the standard process for a specific complaint — for example, resolving a minor, clear-cut issue immediately without the full review in Section 4. Any exception must be recorded in writing on the file.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8. POLICY REVIEW</w:t>
      </w:r>
    </w:p>
    <w:p>
      <w:pPr>
        <w:spacing w:after="160" w:line="300" w:lineRule="auto"/>
      </w:pPr>
      <w:r>
        <w:rPr>
          <w:rFonts w:ascii="DM Sans" w:cs="DM Sans" w:eastAsia="DM Sans" w:hAnsi="DM Sans"/>
          <w:color w:val="1A1A1A"/>
          <w:sz w:val="21"/>
          <w:szCs w:val="21"/>
        </w:rPr>
        <w:t xml:space="preserve">This policy is reviewed at least annually, and whenever the volume or pattern of complaints suggests a systemic issue that isn't being caught by the current process.</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Draft v1.0 — timeframes, thresholds, and escalation points are starting positions for the firm's principals to confirm before this is adopted as firm policy.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5B6B6E"/>
        <w:sz w:val="15"/>
        <w:szCs w:val="15"/>
      </w:rPr>
      <w:t xml:space="preserve">Internal policy — not for client distribution</w:t>
    </w:r>
    <w:r>
      <w:rPr>
        <w:rFonts w:ascii="DM Sans" w:cs="DM Sans" w:eastAsia="DM Sans" w:hAnsi="DM Sans"/>
        <w:color w:val="5B6B6E"/>
        <w:sz w:val="15"/>
        <w:szCs w:val="15"/>
      </w:rPr>
      <w:t xml:space="preserve">Page </w:t>
    </w:r>
    <w:r>
      <w:rPr>
        <w:rFonts w:ascii="DM Sans" w:cs="DM Sans" w:eastAsia="DM Sans" w:hAnsi="DM Sans"/>
        <w:color w:val="5B6B6E"/>
        <w:sz w:val="15"/>
        <w:szCs w:val="15"/>
      </w:rPr>
      <w:fldChar w:fldCharType="begin"/>
      <w:instrText xml:space="preserve">PAGE</w:instrText>
      <w:fldChar w:fldCharType="separate"/>
      <w:fldChar w:fldCharType="end"/>
    </w:r>
    <w:r>
      <w:rPr>
        <w:rFonts w:ascii="DM Sans" w:cs="DM Sans" w:eastAsia="DM Sans" w:hAnsi="DM Sans"/>
        <w:color w:val="5B6B6E"/>
        <w:sz w:val="15"/>
        <w:szCs w:val="15"/>
      </w:rPr>
      <w:t xml:space="preserve"> of </w:t>
    </w:r>
    <w:r>
      <w:rPr>
        <w:rFonts w:ascii="DM Sans" w:cs="DM Sans" w:eastAsia="DM Sans" w:hAnsi="DM Sans"/>
        <w:color w:val="5B6B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52" w:sz="6" w:space="6"/>
      </w:pBdr>
      <w:tabs>
        <w:tab w:val="right" w:pos="9026"/>
      </w:tabs>
    </w:pPr>
    <w:r>
      <w:rPr>
        <w:rFonts w:ascii="DM Sans" w:cs="DM Sans" w:eastAsia="DM Sans" w:hAnsi="DM Sans"/>
        <w:b/>
        <w:bCs/>
        <w:color w:val="0D2B36"/>
        <w:sz w:val="16"/>
        <w:szCs w:val="16"/>
      </w:rPr>
      <w:t xml:space="preserve">[FIRM NAME]</w:t>
    </w:r>
    <w:r>
      <w:rPr>
        <w:rFonts w:ascii="DM Sans" w:cs="DM Sans" w:eastAsia="DM Sans" w:hAnsi="DM Sans"/>
        <w:color w:val="5B6B6E"/>
        <w:sz w:val="16"/>
        <w:szCs w:val="16"/>
      </w:rPr>
      <w:t xml:space="preserve">	Complaint Handling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2026-07-29T04:08:48.640Z</dcterms:created>
  <dcterms:modified xsi:type="dcterms:W3CDTF">2026-07-29T04:08:48.654Z</dcterms:modified>
</cp:coreProperties>
</file>

<file path=docProps/custom.xml><?xml version="1.0" encoding="utf-8"?>
<Properties xmlns="http://schemas.openxmlformats.org/officeDocument/2006/custom-properties" xmlns:vt="http://schemas.openxmlformats.org/officeDocument/2006/docPropsVTypes"/>
</file>