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rmorant Garamond" w:cs="Cormorant Garamond" w:eastAsia="Cormorant Garamond" w:hAnsi="Cormorant Garamond"/>
          <w:b/>
          <w:bCs/>
          <w:color w:val="0D2B36"/>
          <w:sz w:val="52"/>
          <w:szCs w:val="52"/>
        </w:rPr>
        <w:t xml:space="preserve">INTAKE &amp;</w:t>
      </w:r>
    </w:p>
    <w:p>
      <w:pPr>
        <w:spacing w:after="200"/>
      </w:pPr>
      <w:r>
        <w:rPr>
          <w:rFonts w:ascii="Cormorant Garamond" w:cs="Cormorant Garamond" w:eastAsia="Cormorant Garamond" w:hAnsi="Cormorant Garamond"/>
          <w:b/>
          <w:bCs/>
          <w:color w:val="0C5C52"/>
          <w:sz w:val="44"/>
          <w:szCs w:val="44"/>
        </w:rPr>
        <w:t xml:space="preserve">SCREENING POLICY</w:t>
      </w:r>
    </w:p>
    <w:p>
      <w:pPr>
        <w:pBdr>
          <w:bottom w:val="single" w:color="3A9E91" w:sz="18" w:space="10"/>
        </w:pBdr>
        <w:spacing w:after="240"/>
      </w:pPr>
      <w:r>
        <w:rPr>
          <w:rFonts w:ascii="DM Sans" w:cs="DM Sans" w:eastAsia="DM Sans" w:hAnsi="DM Sans"/>
          <w:i/>
          <w:iCs/>
          <w:color w:val="5B6B6E"/>
          <w:sz w:val="20"/>
          <w:szCs w:val="20"/>
        </w:rPr>
        <w:t xml:space="preserve">[Firm Name]  ·  Version 1.0 (template)  ·  Effective date: TBC  ·  Owner: [Principal Name]</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The cheapest client to decline is the one who hasn't been retained yet. Everything this policy asks in the first five minutes, it asks because declining gets more expensive with every step that follows.</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1. PURPOSE</w:t>
      </w:r>
    </w:p>
    <w:p>
      <w:pPr>
        <w:spacing w:after="160" w:line="300" w:lineRule="auto"/>
      </w:pPr>
      <w:r>
        <w:rPr>
          <w:rFonts w:ascii="DM Sans" w:cs="DM Sans" w:eastAsia="DM Sans" w:hAnsi="DM Sans"/>
          <w:color w:val="1A1A1A"/>
          <w:sz w:val="21"/>
          <w:szCs w:val="21"/>
        </w:rPr>
        <w:t xml:space="preserve">This policy sets the firm's standard approach to the first phone call or enquiry from a prospective client — before an appointment is booked, before a matter is opened, before any advice is given. Most intake processes are built to book the appointment. This one is built to screen first and book second.</w:t>
      </w:r>
    </w:p>
    <w:p>
      <w:pPr>
        <w:spacing w:after="160" w:line="300" w:lineRule="auto"/>
      </w:pPr>
      <w:r>
        <w:rPr>
          <w:rFonts w:ascii="DM Sans" w:cs="DM Sans" w:eastAsia="DM Sans" w:hAnsi="DM Sans"/>
          <w:color w:val="1A1A1A"/>
          <w:sz w:val="21"/>
          <w:szCs w:val="21"/>
        </w:rPr>
        <w:t xml:space="preserve">The questions asked in the first five minutes are the earliest, cheapest version of the filter the firm applies later through its pricing and engagement terms. A client who is a poor fit is far easier to decline at intake than to manage — or extract from — once a file is open and work has begun.</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2. SCOPE</w:t>
      </w:r>
    </w:p>
    <w:p>
      <w:pPr>
        <w:spacing w:after="160" w:line="300" w:lineRule="auto"/>
      </w:pPr>
      <w:r>
        <w:rPr>
          <w:rFonts w:ascii="DM Sans" w:cs="DM Sans" w:eastAsia="DM Sans" w:hAnsi="DM Sans"/>
          <w:color w:val="1A1A1A"/>
          <w:sz w:val="21"/>
          <w:szCs w:val="21"/>
        </w:rPr>
        <w:t xml:space="preserve">This policy applies to every new enquiry received by phone, email, or in person, before a retainer exists. It applies regardless of who takes the call — reception, a paralegal, or a fee-earner — and is not limited to any particular practice area.</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3. THE FIRST FIVE MINUTES</w:t>
      </w:r>
    </w:p>
    <w:p>
      <w:pPr>
        <w:spacing w:after="160" w:line="300" w:lineRule="auto"/>
      </w:pPr>
      <w:r>
        <w:rPr>
          <w:rFonts w:ascii="DM Sans" w:cs="DM Sans" w:eastAsia="DM Sans" w:hAnsi="DM Sans"/>
          <w:color w:val="1A1A1A"/>
          <w:sz w:val="21"/>
          <w:szCs w:val="21"/>
        </w:rPr>
        <w:t xml:space="preserve">Before an appointment is booked, whoever takes the enquiry should have clear answers to the following. These are not interrogation questions — they are asked conversationally, as part of understanding how to help — but the answers are recorded and matter.</w:t>
      </w:r>
    </w:p>
    <w:p>
      <w:pPr>
        <w:pStyle w:val="ListParagraph"/>
        <w:numPr>
          <w:ilvl w:val="0"/>
          <w:numId w:val="2"/>
        </w:numPr>
        <w:spacing w:after="90" w:line="290" w:lineRule="auto"/>
      </w:pPr>
      <w:r>
        <w:rPr>
          <w:rFonts w:ascii="DM Sans" w:cs="DM Sans" w:eastAsia="DM Sans" w:hAnsi="DM Sans"/>
          <w:color w:val="1A1A1A"/>
          <w:sz w:val="21"/>
          <w:szCs w:val="21"/>
        </w:rPr>
        <w:t xml:space="preserve">What's the matter, in the client's own words?</w:t>
      </w:r>
    </w:p>
    <w:p>
      <w:pPr>
        <w:pStyle w:val="ListParagraph"/>
        <w:numPr>
          <w:ilvl w:val="0"/>
          <w:numId w:val="2"/>
        </w:numPr>
        <w:spacing w:after="90" w:line="290" w:lineRule="auto"/>
      </w:pPr>
      <w:r>
        <w:rPr>
          <w:rFonts w:ascii="DM Sans" w:cs="DM Sans" w:eastAsia="DM Sans" w:hAnsi="DM Sans"/>
          <w:color w:val="1A1A1A"/>
          <w:sz w:val="21"/>
          <w:szCs w:val="21"/>
        </w:rPr>
        <w:t xml:space="preserve">What's your timeline — and what's driving it?</w:t>
      </w:r>
    </w:p>
    <w:p>
      <w:pPr>
        <w:pStyle w:val="ListParagraph"/>
        <w:numPr>
          <w:ilvl w:val="0"/>
          <w:numId w:val="2"/>
        </w:numPr>
        <w:spacing w:after="90" w:line="290" w:lineRule="auto"/>
      </w:pPr>
      <w:r>
        <w:rPr>
          <w:rFonts w:ascii="DM Sans" w:cs="DM Sans" w:eastAsia="DM Sans" w:hAnsi="DM Sans"/>
          <w:color w:val="1A1A1A"/>
          <w:sz w:val="21"/>
          <w:szCs w:val="21"/>
        </w:rPr>
        <w:t xml:space="preserve">Have you spoken to another firm about this? If so, why are you speaking with us now?</w:t>
      </w:r>
    </w:p>
    <w:p>
      <w:pPr>
        <w:pStyle w:val="ListParagraph"/>
        <w:numPr>
          <w:ilvl w:val="0"/>
          <w:numId w:val="2"/>
        </w:numPr>
        <w:spacing w:after="90" w:line="290" w:lineRule="auto"/>
      </w:pPr>
      <w:r>
        <w:rPr>
          <w:rFonts w:ascii="DM Sans" w:cs="DM Sans" w:eastAsia="DM Sans" w:hAnsi="DM Sans"/>
          <w:color w:val="1A1A1A"/>
          <w:sz w:val="21"/>
          <w:szCs w:val="21"/>
        </w:rPr>
        <w:t xml:space="preserve">Has this matter, or a related one, involved a dispute over legal fees before?</w:t>
      </w:r>
    </w:p>
    <w:p>
      <w:pPr>
        <w:pStyle w:val="ListParagraph"/>
        <w:numPr>
          <w:ilvl w:val="0"/>
          <w:numId w:val="2"/>
        </w:numPr>
        <w:spacing w:after="90" w:line="290" w:lineRule="auto"/>
      </w:pPr>
      <w:r>
        <w:rPr>
          <w:rFonts w:ascii="DM Sans" w:cs="DM Sans" w:eastAsia="DM Sans" w:hAnsi="DM Sans"/>
          <w:color w:val="1A1A1A"/>
          <w:sz w:val="21"/>
          <w:szCs w:val="21"/>
        </w:rPr>
        <w:t xml:space="preserve">Is anyone else involved in this decision, or likely to be affected by the outcome?</w:t>
      </w:r>
    </w:p>
    <w:p>
      <w:pPr>
        <w:pStyle w:val="ListParagraph"/>
        <w:numPr>
          <w:ilvl w:val="0"/>
          <w:numId w:val="2"/>
        </w:numPr>
        <w:spacing w:after="90" w:line="290" w:lineRule="auto"/>
      </w:pPr>
      <w:r>
        <w:rPr>
          <w:rFonts w:ascii="DM Sans" w:cs="DM Sans" w:eastAsia="DM Sans" w:hAnsi="DM Sans"/>
          <w:color w:val="1A1A1A"/>
          <w:sz w:val="21"/>
          <w:szCs w:val="21"/>
        </w:rPr>
        <w:t xml:space="preserve">How did you hear about us?</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These questions are asked of every enquiry, not just ones that already feel difficult. The value of a consistent script is that it surfaces flags in cases that don't look risky at first — a friendly, well-spoken caller can carry exactly the same risk as an obviously difficult one.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4. AMBER FLAGS</w:t>
      </w:r>
    </w:p>
    <w:p>
      <w:pPr>
        <w:spacing w:after="160" w:line="300" w:lineRule="auto"/>
      </w:pPr>
      <w:r>
        <w:rPr>
          <w:rFonts w:ascii="DM Sans" w:cs="DM Sans" w:eastAsia="DM Sans" w:hAnsi="DM Sans"/>
          <w:color w:val="1A1A1A"/>
          <w:sz w:val="21"/>
          <w:szCs w:val="21"/>
        </w:rPr>
        <w:t xml:space="preserve">None of the following automatically means the firm should decline the matter. Each is a reason to slow down, ask a follow-up question, and make a deliberate decision rather than default into booking the appointment.</w:t>
      </w:r>
    </w:p>
    <w:p>
      <w:pPr>
        <w:pStyle w:val="ListParagraph"/>
        <w:numPr>
          <w:ilvl w:val="0"/>
          <w:numId w:val="2"/>
        </w:numPr>
        <w:spacing w:after="90" w:line="290" w:lineRule="auto"/>
      </w:pPr>
      <w:r>
        <w:rPr>
          <w:rFonts w:ascii="DM Sans" w:cs="DM Sans" w:eastAsia="DM Sans" w:hAnsi="DM Sans"/>
          <w:color w:val="1A1A1A"/>
          <w:sz w:val="21"/>
          <w:szCs w:val="21"/>
        </w:rPr>
        <w:t xml:space="preserve">Urgent, same-day timeline with no clear or verifiable reason for the urgency.</w:t>
      </w:r>
    </w:p>
    <w:p>
      <w:pPr>
        <w:pStyle w:val="ListParagraph"/>
        <w:numPr>
          <w:ilvl w:val="0"/>
          <w:numId w:val="2"/>
        </w:numPr>
        <w:spacing w:after="90" w:line="290" w:lineRule="auto"/>
      </w:pPr>
      <w:r>
        <w:rPr>
          <w:rFonts w:ascii="DM Sans" w:cs="DM Sans" w:eastAsia="DM Sans" w:hAnsi="DM Sans"/>
          <w:color w:val="1A1A1A"/>
          <w:sz w:val="21"/>
          <w:szCs w:val="21"/>
        </w:rPr>
        <w:t xml:space="preserve">Has approached, and been turned away or dropped by, more than one other firm.</w:t>
      </w:r>
    </w:p>
    <w:p>
      <w:pPr>
        <w:pStyle w:val="ListParagraph"/>
        <w:numPr>
          <w:ilvl w:val="0"/>
          <w:numId w:val="2"/>
        </w:numPr>
        <w:spacing w:after="90" w:line="290" w:lineRule="auto"/>
      </w:pPr>
      <w:r>
        <w:rPr>
          <w:rFonts w:ascii="DM Sans" w:cs="DM Sans" w:eastAsia="DM Sans" w:hAnsi="DM Sans"/>
          <w:color w:val="1A1A1A"/>
          <w:sz w:val="21"/>
          <w:szCs w:val="21"/>
        </w:rPr>
        <w:t xml:space="preserve">Raises a past dispute over legal fees, unprompted, before being asked.</w:t>
      </w:r>
    </w:p>
    <w:p>
      <w:pPr>
        <w:pStyle w:val="ListParagraph"/>
        <w:numPr>
          <w:ilvl w:val="0"/>
          <w:numId w:val="2"/>
        </w:numPr>
        <w:spacing w:after="90" w:line="290" w:lineRule="auto"/>
      </w:pPr>
      <w:r>
        <w:rPr>
          <w:rFonts w:ascii="DM Sans" w:cs="DM Sans" w:eastAsia="DM Sans" w:hAnsi="DM Sans"/>
          <w:color w:val="1A1A1A"/>
          <w:sz w:val="21"/>
          <w:szCs w:val="21"/>
        </w:rPr>
        <w:t xml:space="preserve">Vague, evasive, or shifting answers about what the matter actually involves.</w:t>
      </w:r>
    </w:p>
    <w:p>
      <w:pPr>
        <w:pStyle w:val="ListParagraph"/>
        <w:numPr>
          <w:ilvl w:val="0"/>
          <w:numId w:val="2"/>
        </w:numPr>
        <w:spacing w:after="90" w:line="290" w:lineRule="auto"/>
      </w:pPr>
      <w:r>
        <w:rPr>
          <w:rFonts w:ascii="DM Sans" w:cs="DM Sans" w:eastAsia="DM Sans" w:hAnsi="DM Sans"/>
          <w:color w:val="1A1A1A"/>
          <w:sz w:val="21"/>
          <w:szCs w:val="21"/>
        </w:rPr>
        <w:t xml:space="preserve">Pressure to skip the firm's standard process — “can we just get started today, forget the paperwork.”</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One amber flag is information. Two or more in a single call is a pattern, and should move the decision from whoever took the call to a principal before an appointment is confirmed.</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5. THE THREE OUTCOMES</w:t>
      </w:r>
    </w:p>
    <w:p>
      <w:pPr>
        <w:spacing w:after="160" w:line="300" w:lineRule="auto"/>
      </w:pPr>
      <w:r>
        <w:rPr>
          <w:rFonts w:ascii="DM Sans" w:cs="DM Sans" w:eastAsia="DM Sans" w:hAnsi="DM Sans"/>
          <w:color w:val="1A1A1A"/>
          <w:sz w:val="21"/>
          <w:szCs w:val="21"/>
        </w:rPr>
        <w:t xml:space="preserve">Every enquiry ends in one of three outcomes, decided before the call ends — not after the appointment has already been booked.</w:t>
      </w:r>
    </w:p>
    <w:p>
      <w:pPr>
        <w:spacing w:after="120" w:before="260"/>
      </w:pPr>
      <w:r>
        <w:rPr>
          <w:rFonts w:ascii="Cormorant Garamond" w:cs="Cormorant Garamond" w:eastAsia="Cormorant Garamond" w:hAnsi="Cormorant Garamond"/>
          <w:b/>
          <w:bCs/>
          <w:color w:val="0C5C52"/>
          <w:sz w:val="22"/>
          <w:szCs w:val="22"/>
        </w:rPr>
        <w:t xml:space="preserve">5.1 Book It</w:t>
      </w:r>
    </w:p>
    <w:p>
      <w:pPr>
        <w:spacing w:after="160" w:line="300" w:lineRule="auto"/>
      </w:pPr>
      <w:r>
        <w:rPr>
          <w:rFonts w:ascii="DM Sans" w:cs="DM Sans" w:eastAsia="DM Sans" w:hAnsi="DM Sans"/>
          <w:color w:val="1A1A1A"/>
          <w:sz w:val="21"/>
          <w:szCs w:val="21"/>
        </w:rPr>
        <w:t xml:space="preserve">No material flags. Proceed to a standard appointment on the firm's usual terms.</w:t>
      </w:r>
    </w:p>
    <w:p>
      <w:pPr>
        <w:spacing w:after="120" w:before="260"/>
      </w:pPr>
      <w:r>
        <w:rPr>
          <w:rFonts w:ascii="Cormorant Garamond" w:cs="Cormorant Garamond" w:eastAsia="Cormorant Garamond" w:hAnsi="Cormorant Garamond"/>
          <w:b/>
          <w:bCs/>
          <w:color w:val="0C5C52"/>
          <w:sz w:val="22"/>
          <w:szCs w:val="22"/>
        </w:rPr>
        <w:t xml:space="preserve">5.2 Flag It</w:t>
      </w:r>
    </w:p>
    <w:p>
      <w:pPr>
        <w:spacing w:after="160" w:line="300" w:lineRule="auto"/>
      </w:pPr>
      <w:r>
        <w:rPr>
          <w:rFonts w:ascii="DM Sans" w:cs="DM Sans" w:eastAsia="DM Sans" w:hAnsi="DM Sans"/>
          <w:color w:val="1A1A1A"/>
          <w:sz w:val="21"/>
          <w:szCs w:val="21"/>
        </w:rPr>
        <w:t xml:space="preserve">One or more amber flags present, but not enough to decline outright. Book the appointment, but flag the file for a principal to review before terms are offered — this is usually where the firm ends up applying the higher end of its upfront payment band, or asking for security earlier than it otherwise would.</w:t>
      </w:r>
    </w:p>
    <w:p>
      <w:pPr>
        <w:spacing w:after="120" w:before="260"/>
      </w:pPr>
      <w:r>
        <w:rPr>
          <w:rFonts w:ascii="Cormorant Garamond" w:cs="Cormorant Garamond" w:eastAsia="Cormorant Garamond" w:hAnsi="Cormorant Garamond"/>
          <w:b/>
          <w:bCs/>
          <w:color w:val="0C5C52"/>
          <w:sz w:val="22"/>
          <w:szCs w:val="22"/>
        </w:rPr>
        <w:t xml:space="preserve">5.3 Decline It</w:t>
      </w:r>
    </w:p>
    <w:p>
      <w:pPr>
        <w:spacing w:after="160" w:line="300" w:lineRule="auto"/>
      </w:pPr>
      <w:r>
        <w:rPr>
          <w:rFonts w:ascii="DM Sans" w:cs="DM Sans" w:eastAsia="DM Sans" w:hAnsi="DM Sans"/>
          <w:color w:val="1A1A1A"/>
          <w:sz w:val="21"/>
          <w:szCs w:val="21"/>
        </w:rPr>
        <w:t xml:space="preserve">Multiple flags, or a flag serious enough on its own — for example an unresolved dispute over a previous firm's fees. Decline courteously and, where appropriate, refer elsewhere. This costs the firm nothing but a few minutes on the phone.</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Declining at intake is the cheapest version of every decision this firm makes later, under more pressure, with more sunk cost. The whole purpose of this policy is to make that decision available while it's still free to make.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6. CALLER RESISTANCE AS A SIGNAL</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A prospective client who won't answer a few ordinary questions before they've paid a cent is unlikely to become easier to deal with once they have a file open.</w:t>
      </w:r>
    </w:p>
    <w:p>
      <w:pPr>
        <w:spacing w:after="160" w:line="300" w:lineRule="auto"/>
      </w:pPr>
      <w:r>
        <w:rPr>
          <w:rFonts w:ascii="DM Sans" w:cs="DM Sans" w:eastAsia="DM Sans" w:hAnsi="DM Sans"/>
          <w:color w:val="1A1A1A"/>
          <w:sz w:val="21"/>
          <w:szCs w:val="21"/>
        </w:rPr>
        <w:t xml:space="preserve">If a caller resists, deflects, or becomes irritated by these questions — before any fee has been mentioned, before any commitment has been asked of them — this is itself a data point, not a process failure to smooth over. Whoever is taking the call should:</w:t>
      </w:r>
    </w:p>
    <w:p>
      <w:pPr>
        <w:pStyle w:val="ListParagraph"/>
        <w:numPr>
          <w:ilvl w:val="0"/>
          <w:numId w:val="2"/>
        </w:numPr>
        <w:spacing w:after="90" w:line="290" w:lineRule="auto"/>
      </w:pPr>
      <w:r>
        <w:rPr>
          <w:rFonts w:ascii="DM Sans" w:cs="DM Sans" w:eastAsia="DM Sans" w:hAnsi="DM Sans"/>
          <w:color w:val="1A1A1A"/>
          <w:sz w:val="21"/>
          <w:szCs w:val="21"/>
        </w:rPr>
        <w:t xml:space="preserve">Note the resistance and what was resisted.</w:t>
      </w:r>
    </w:p>
    <w:p>
      <w:pPr>
        <w:pStyle w:val="ListParagraph"/>
        <w:numPr>
          <w:ilvl w:val="0"/>
          <w:numId w:val="2"/>
        </w:numPr>
        <w:spacing w:after="90" w:line="290" w:lineRule="auto"/>
      </w:pPr>
      <w:r>
        <w:rPr>
          <w:rFonts w:ascii="DM Sans" w:cs="DM Sans" w:eastAsia="DM Sans" w:hAnsi="DM Sans"/>
          <w:color w:val="1A1A1A"/>
          <w:sz w:val="21"/>
          <w:szCs w:val="21"/>
        </w:rPr>
        <w:t xml:space="preserve">Ask once more, plainly, explaining briefly why the firm asks — most legitimate callers respond well to a short explanation.</w:t>
      </w:r>
    </w:p>
    <w:p>
      <w:pPr>
        <w:pStyle w:val="ListParagraph"/>
        <w:numPr>
          <w:ilvl w:val="0"/>
          <w:numId w:val="2"/>
        </w:numPr>
        <w:spacing w:after="90" w:line="290" w:lineRule="auto"/>
      </w:pPr>
      <w:r>
        <w:rPr>
          <w:rFonts w:ascii="DM Sans" w:cs="DM Sans" w:eastAsia="DM Sans" w:hAnsi="DM Sans"/>
          <w:color w:val="1A1A1A"/>
          <w:sz w:val="21"/>
          <w:szCs w:val="21"/>
        </w:rPr>
        <w:t xml:space="preserve">If resistance continues, treat it as an amber flag in its own right and follow Section 5.2 or 5.3.</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7. EXCEPTIONS &amp; PRINCIPAL DISCRETION</w:t>
      </w:r>
    </w:p>
    <w:p>
      <w:pPr>
        <w:spacing w:after="160" w:line="300" w:lineRule="auto"/>
      </w:pPr>
      <w:r>
        <w:rPr>
          <w:rFonts w:ascii="DM Sans" w:cs="DM Sans" w:eastAsia="DM Sans" w:hAnsi="DM Sans"/>
          <w:color w:val="1A1A1A"/>
          <w:sz w:val="21"/>
          <w:szCs w:val="21"/>
        </w:rPr>
        <w:t xml:space="preserve">A principal may approve proceeding with an enquiry that would otherwise be flagged or declined — for example, a referral from a trusted source, or a longstanding relationship with the firm. Any exception must be recorded in writing on the file.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8. POLICY REVIEW</w:t>
      </w:r>
    </w:p>
    <w:p>
      <w:pPr>
        <w:spacing w:after="160" w:line="300" w:lineRule="auto"/>
      </w:pPr>
      <w:r>
        <w:rPr>
          <w:rFonts w:ascii="DM Sans" w:cs="DM Sans" w:eastAsia="DM Sans" w:hAnsi="DM Sans"/>
          <w:color w:val="1A1A1A"/>
          <w:sz w:val="21"/>
          <w:szCs w:val="21"/>
        </w:rPr>
        <w:t xml:space="preserve">This policy is reviewed at least annually, and whenever the firm's write-off, debtor-days, or client-fit data suggests intake is letting through matters that should have been flagged or declined earlier.</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Draft v1.0 — the specific questions, flags, and thresholds are starting positions for the firm's principals to confirm before this is adopted as firm policy.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5B6B6E"/>
        <w:sz w:val="15"/>
        <w:szCs w:val="15"/>
      </w:rPr>
      <w:t xml:space="preserve">Internal policy — not for client distribution</w:t>
    </w:r>
    <w:r>
      <w:rPr>
        <w:rFonts w:ascii="DM Sans" w:cs="DM Sans" w:eastAsia="DM Sans" w:hAnsi="DM Sans"/>
        <w:color w:val="5B6B6E"/>
        <w:sz w:val="15"/>
        <w:szCs w:val="15"/>
      </w:rPr>
      <w:t xml:space="preserve">Page </w:t>
    </w:r>
    <w:r>
      <w:rPr>
        <w:rFonts w:ascii="DM Sans" w:cs="DM Sans" w:eastAsia="DM Sans" w:hAnsi="DM Sans"/>
        <w:color w:val="5B6B6E"/>
        <w:sz w:val="15"/>
        <w:szCs w:val="15"/>
      </w:rPr>
      <w:fldChar w:fldCharType="begin"/>
      <w:instrText xml:space="preserve">PAGE</w:instrText>
      <w:fldChar w:fldCharType="separate"/>
      <w:fldChar w:fldCharType="end"/>
    </w:r>
    <w:r>
      <w:rPr>
        <w:rFonts w:ascii="DM Sans" w:cs="DM Sans" w:eastAsia="DM Sans" w:hAnsi="DM Sans"/>
        <w:color w:val="5B6B6E"/>
        <w:sz w:val="15"/>
        <w:szCs w:val="15"/>
      </w:rPr>
      <w:t xml:space="preserve"> of </w:t>
    </w:r>
    <w:r>
      <w:rPr>
        <w:rFonts w:ascii="DM Sans" w:cs="DM Sans" w:eastAsia="DM Sans" w:hAnsi="DM Sans"/>
        <w:color w:val="5B6B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52" w:sz="6" w:space="6"/>
      </w:pBdr>
      <w:tabs>
        <w:tab w:val="right" w:pos="9026"/>
      </w:tabs>
    </w:pPr>
    <w:r>
      <w:rPr>
        <w:rFonts w:ascii="DM Sans" w:cs="DM Sans" w:eastAsia="DM Sans" w:hAnsi="DM Sans"/>
        <w:b/>
        <w:bCs/>
        <w:color w:val="0D2B36"/>
        <w:sz w:val="16"/>
        <w:szCs w:val="16"/>
      </w:rPr>
      <w:t xml:space="preserve">[FIRM NAME]</w:t>
    </w:r>
    <w:r>
      <w:rPr>
        <w:rFonts w:ascii="DM Sans" w:cs="DM Sans" w:eastAsia="DM Sans" w:hAnsi="DM Sans"/>
        <w:color w:val="5B6B6E"/>
        <w:sz w:val="16"/>
        <w:szCs w:val="16"/>
      </w:rPr>
      <w:t xml:space="preserve">	Intake &amp; Screening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2026-07-29T03:55:31.123Z</dcterms:created>
  <dcterms:modified xsi:type="dcterms:W3CDTF">2026-07-29T03:55:31.134Z</dcterms:modified>
</cp:coreProperties>
</file>

<file path=docProps/custom.xml><?xml version="1.0" encoding="utf-8"?>
<Properties xmlns="http://schemas.openxmlformats.org/officeDocument/2006/custom-properties" xmlns:vt="http://schemas.openxmlformats.org/officeDocument/2006/docPropsVTypes"/>
</file>