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7FE1" w14:textId="58CC0C47" w:rsidR="008A54D1" w:rsidRPr="008F2537" w:rsidRDefault="008A54D1" w:rsidP="008A54D1">
      <w:pPr>
        <w:jc w:val="center"/>
        <w:rPr>
          <w:b/>
          <w:bCs/>
          <w:sz w:val="40"/>
          <w:szCs w:val="40"/>
          <w:u w:val="thick"/>
        </w:rPr>
      </w:pPr>
      <w:r w:rsidRPr="008F2537">
        <w:rPr>
          <w:b/>
          <w:bCs/>
          <w:sz w:val="40"/>
          <w:szCs w:val="40"/>
          <w:u w:val="thick"/>
        </w:rPr>
        <w:t>Descripción</w:t>
      </w:r>
      <w:r w:rsidR="783A1F84" w:rsidRPr="003147E6">
        <w:rPr>
          <w:b/>
          <w:bCs/>
          <w:sz w:val="40"/>
          <w:szCs w:val="40"/>
        </w:rPr>
        <w:t xml:space="preserve"> </w:t>
      </w:r>
      <w:r w:rsidR="783A1F84" w:rsidRPr="008F2537">
        <w:rPr>
          <w:b/>
          <w:bCs/>
          <w:sz w:val="40"/>
          <w:szCs w:val="40"/>
          <w:u w:val="thick"/>
        </w:rPr>
        <w:t>de</w:t>
      </w:r>
      <w:r w:rsidR="783A1F84" w:rsidRPr="003147E6">
        <w:rPr>
          <w:b/>
          <w:bCs/>
          <w:sz w:val="40"/>
          <w:szCs w:val="40"/>
        </w:rPr>
        <w:t xml:space="preserve"> </w:t>
      </w:r>
      <w:r w:rsidR="783A1F84" w:rsidRPr="008F2537">
        <w:rPr>
          <w:b/>
          <w:bCs/>
          <w:sz w:val="40"/>
          <w:szCs w:val="40"/>
          <w:u w:val="thick"/>
        </w:rPr>
        <w:t>la</w:t>
      </w:r>
      <w:r w:rsidR="783A1F84" w:rsidRPr="003147E6">
        <w:rPr>
          <w:b/>
          <w:bCs/>
          <w:sz w:val="40"/>
          <w:szCs w:val="40"/>
        </w:rPr>
        <w:t xml:space="preserve"> </w:t>
      </w:r>
      <w:r w:rsidRPr="008F2537">
        <w:rPr>
          <w:b/>
          <w:bCs/>
          <w:sz w:val="40"/>
          <w:szCs w:val="40"/>
          <w:u w:val="thick"/>
        </w:rPr>
        <w:t>problemática</w:t>
      </w:r>
      <w:r w:rsidRPr="003147E6">
        <w:rPr>
          <w:b/>
          <w:bCs/>
          <w:sz w:val="40"/>
          <w:szCs w:val="40"/>
        </w:rPr>
        <w:t xml:space="preserve"> – </w:t>
      </w:r>
      <w:r w:rsidRPr="008F2537">
        <w:rPr>
          <w:b/>
          <w:bCs/>
          <w:sz w:val="40"/>
          <w:szCs w:val="40"/>
          <w:u w:val="thick"/>
        </w:rPr>
        <w:t>Grupo</w:t>
      </w:r>
      <w:r w:rsidRPr="003147E6">
        <w:rPr>
          <w:b/>
          <w:bCs/>
          <w:sz w:val="40"/>
          <w:szCs w:val="40"/>
        </w:rPr>
        <w:t xml:space="preserve"> </w:t>
      </w:r>
      <w:r w:rsidRPr="008F2537">
        <w:rPr>
          <w:b/>
          <w:bCs/>
          <w:sz w:val="40"/>
          <w:szCs w:val="40"/>
          <w:u w:val="thick"/>
        </w:rPr>
        <w:t>1</w:t>
      </w:r>
    </w:p>
    <w:p w14:paraId="43B10678" w14:textId="77777777" w:rsidR="008A54D1" w:rsidRPr="008D3678" w:rsidRDefault="008A54D1" w:rsidP="008A54D1">
      <w:pPr>
        <w:jc w:val="center"/>
        <w:rPr>
          <w:b/>
          <w:bCs/>
          <w:sz w:val="10"/>
          <w:szCs w:val="10"/>
        </w:rPr>
      </w:pPr>
    </w:p>
    <w:p w14:paraId="23BFB376" w14:textId="18E1FCE7" w:rsidR="008A54D1" w:rsidRPr="008D3678" w:rsidRDefault="008A54D1" w:rsidP="008A54D1">
      <w:pPr>
        <w:spacing w:after="0"/>
        <w:rPr>
          <w:b/>
          <w:bCs/>
          <w:sz w:val="22"/>
          <w:szCs w:val="22"/>
        </w:rPr>
      </w:pPr>
      <w:r w:rsidRPr="008D3678">
        <w:rPr>
          <w:b/>
          <w:bCs/>
          <w:sz w:val="22"/>
          <w:szCs w:val="22"/>
        </w:rPr>
        <w:t>Integrantes: Agustín Venegas </w:t>
      </w:r>
    </w:p>
    <w:p w14:paraId="1AD5E976" w14:textId="69605830" w:rsidR="008A54D1" w:rsidRPr="008D3678" w:rsidRDefault="008A54D1" w:rsidP="008A54D1">
      <w:pPr>
        <w:spacing w:after="0"/>
        <w:rPr>
          <w:b/>
          <w:bCs/>
          <w:sz w:val="22"/>
          <w:szCs w:val="22"/>
        </w:rPr>
      </w:pPr>
      <w:r w:rsidRPr="008D3678">
        <w:rPr>
          <w:b/>
          <w:bCs/>
          <w:sz w:val="22"/>
          <w:szCs w:val="22"/>
        </w:rPr>
        <w:t xml:space="preserve">                            </w:t>
      </w:r>
      <w:r w:rsidRPr="008A54D1">
        <w:rPr>
          <w:b/>
          <w:bCs/>
          <w:sz w:val="22"/>
          <w:szCs w:val="22"/>
        </w:rPr>
        <w:t>Jos</w:t>
      </w:r>
      <w:r w:rsidRPr="008D3678">
        <w:rPr>
          <w:b/>
          <w:bCs/>
          <w:sz w:val="22"/>
          <w:szCs w:val="22"/>
        </w:rPr>
        <w:t>é</w:t>
      </w:r>
      <w:r w:rsidRPr="008A54D1">
        <w:rPr>
          <w:b/>
          <w:bCs/>
          <w:sz w:val="22"/>
          <w:szCs w:val="22"/>
        </w:rPr>
        <w:t xml:space="preserve"> Meza</w:t>
      </w:r>
    </w:p>
    <w:p w14:paraId="396F0680" w14:textId="0DC559FC" w:rsidR="008A54D1" w:rsidRDefault="008A54D1" w:rsidP="008A54D1">
      <w:pPr>
        <w:spacing w:after="0"/>
        <w:rPr>
          <w:b/>
          <w:bCs/>
          <w:sz w:val="22"/>
          <w:szCs w:val="22"/>
        </w:rPr>
      </w:pPr>
      <w:r w:rsidRPr="008D3678">
        <w:rPr>
          <w:b/>
          <w:bCs/>
          <w:sz w:val="22"/>
          <w:szCs w:val="22"/>
        </w:rPr>
        <w:t xml:space="preserve">                            </w:t>
      </w:r>
      <w:r w:rsidRPr="008A54D1">
        <w:rPr>
          <w:b/>
          <w:bCs/>
          <w:sz w:val="22"/>
          <w:szCs w:val="22"/>
        </w:rPr>
        <w:t>Javier Gacitúa</w:t>
      </w:r>
    </w:p>
    <w:p w14:paraId="74EE5ACD" w14:textId="1520C2E0" w:rsidR="0040100D" w:rsidRPr="008A54D1" w:rsidRDefault="0040100D" w:rsidP="008A54D1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            Fernando</w:t>
      </w:r>
    </w:p>
    <w:p w14:paraId="5BE9F481" w14:textId="7359307E" w:rsidR="008A54D1" w:rsidRPr="008D3678" w:rsidRDefault="008A54D1" w:rsidP="008A54D1">
      <w:pPr>
        <w:rPr>
          <w:sz w:val="22"/>
          <w:szCs w:val="22"/>
        </w:rPr>
      </w:pPr>
    </w:p>
    <w:p w14:paraId="49A34E15" w14:textId="52D01578" w:rsidR="53FF9B7D" w:rsidRPr="008D3678" w:rsidRDefault="53FF9B7D" w:rsidP="008A3BB2">
      <w:pPr>
        <w:jc w:val="both"/>
      </w:pPr>
      <w:r w:rsidRPr="008D3678">
        <w:rPr>
          <w:b/>
          <w:bCs/>
        </w:rPr>
        <w:t>Comentario:</w:t>
      </w:r>
      <w:r w:rsidRPr="008D3678">
        <w:t xml:space="preserve"> Los primeros </w:t>
      </w:r>
      <w:r w:rsidR="386247A8" w:rsidRPr="008D3678">
        <w:rPr>
          <w:rFonts w:eastAsia="Aptos" w:cs="Aptos"/>
        </w:rPr>
        <w:t>a</w:t>
      </w:r>
      <w:r w:rsidR="386247A8" w:rsidRPr="008D3678">
        <w:t xml:space="preserve"> </w:t>
      </w:r>
      <w:r w:rsidR="008A54D1" w:rsidRPr="008D3678">
        <w:t>párrafos</w:t>
      </w:r>
      <w:r w:rsidRPr="008D3678">
        <w:t xml:space="preserve"> son todo un </w:t>
      </w:r>
      <w:r w:rsidR="008A54D1" w:rsidRPr="008D3678">
        <w:t>análisis</w:t>
      </w:r>
      <w:r w:rsidRPr="008D3678">
        <w:t xml:space="preserve"> previo para el entendimiento del problema y la descripción de este.</w:t>
      </w:r>
    </w:p>
    <w:p w14:paraId="7219F1A1" w14:textId="70385BCA" w:rsidR="28D71446" w:rsidRPr="008D3678" w:rsidRDefault="28D71446" w:rsidP="008A3BB2">
      <w:pPr>
        <w:jc w:val="both"/>
      </w:pPr>
      <w:r w:rsidRPr="008D3678">
        <w:t>La población civil en Chile se ha visto afectada en diferentes ocasiones por incendios de gran calibre</w:t>
      </w:r>
      <w:r w:rsidR="0A51B41F" w:rsidRPr="008D3678">
        <w:t xml:space="preserve">, no solo amenazando la seguridad de las personas y sus familias, sino también viviendas, cultivos, </w:t>
      </w:r>
      <w:r w:rsidR="008A54D1" w:rsidRPr="008D3678">
        <w:t xml:space="preserve">fuentes de agua, </w:t>
      </w:r>
      <w:r w:rsidR="0A51B41F" w:rsidRPr="008D3678">
        <w:t>etc.</w:t>
      </w:r>
      <w:r w:rsidRPr="008D3678">
        <w:t xml:space="preserve"> Un claro ejemplo es el Incendio que ocurrió en Viña del mar el año 2024</w:t>
      </w:r>
      <w:r w:rsidR="35D122B0" w:rsidRPr="008D3678">
        <w:t xml:space="preserve">, </w:t>
      </w:r>
      <w:r w:rsidR="008A54D1" w:rsidRPr="008D3678">
        <w:t>catástrofe</w:t>
      </w:r>
      <w:r w:rsidR="1ED7C87A" w:rsidRPr="008D3678">
        <w:t xml:space="preserve"> </w:t>
      </w:r>
      <w:r w:rsidR="008D3678" w:rsidRPr="008D3678">
        <w:t>donde hubo al menos 131 fallecidos y más de 40.000 damnificados.</w:t>
      </w:r>
    </w:p>
    <w:p w14:paraId="14506723" w14:textId="5EEF8710" w:rsidR="71D8D2D8" w:rsidRPr="008D3678" w:rsidRDefault="008A54D1" w:rsidP="008A3BB2">
      <w:pPr>
        <w:jc w:val="both"/>
      </w:pPr>
      <w:r w:rsidRPr="008D3678">
        <w:t>El usuario foco</w:t>
      </w:r>
      <w:r w:rsidR="71D8D2D8" w:rsidRPr="008D3678">
        <w:t xml:space="preserve"> del problema es la </w:t>
      </w:r>
      <w:r w:rsidR="71D8D2D8" w:rsidRPr="008D3678">
        <w:rPr>
          <w:b/>
          <w:bCs/>
        </w:rPr>
        <w:t>población civil</w:t>
      </w:r>
      <w:r w:rsidR="0DD96079" w:rsidRPr="008D3678">
        <w:rPr>
          <w:b/>
          <w:bCs/>
        </w:rPr>
        <w:t>.</w:t>
      </w:r>
    </w:p>
    <w:p w14:paraId="6C8047B0" w14:textId="5AF92C7B" w:rsidR="0B587661" w:rsidRPr="008D3678" w:rsidRDefault="0B587661" w:rsidP="008A3BB2">
      <w:pPr>
        <w:jc w:val="both"/>
      </w:pPr>
      <w:r w:rsidRPr="008D3678">
        <w:t xml:space="preserve">Una posible </w:t>
      </w:r>
      <w:r w:rsidRPr="008D3678">
        <w:rPr>
          <w:b/>
          <w:bCs/>
        </w:rPr>
        <w:t xml:space="preserve">idea de solución </w:t>
      </w:r>
      <w:r w:rsidRPr="008D3678">
        <w:t>es una generación de alertas geolocalizadas, especificando para las diferentes zonas no solo que está ocurriendo un incendio, sino tambi</w:t>
      </w:r>
      <w:r w:rsidR="52605E47" w:rsidRPr="008D3678">
        <w:t xml:space="preserve">én indicar que cosas </w:t>
      </w:r>
      <w:r w:rsidR="008A54D1" w:rsidRPr="008D3678">
        <w:t>debería</w:t>
      </w:r>
      <w:r w:rsidR="52605E47" w:rsidRPr="008D3678">
        <w:t xml:space="preserve"> hacer y con que urgencia (</w:t>
      </w:r>
      <w:r w:rsidR="008A54D1" w:rsidRPr="008D3678">
        <w:t>vías</w:t>
      </w:r>
      <w:r w:rsidR="52605E47" w:rsidRPr="008D3678">
        <w:t xml:space="preserve"> de evacuación, centros de albergue, </w:t>
      </w:r>
      <w:r w:rsidR="008A54D1" w:rsidRPr="008D3678">
        <w:t>etc.)</w:t>
      </w:r>
    </w:p>
    <w:p w14:paraId="04C4C5EA" w14:textId="26610021" w:rsidR="24465B08" w:rsidRPr="008D3678" w:rsidRDefault="24465B08" w:rsidP="008A3BB2">
      <w:pPr>
        <w:jc w:val="both"/>
      </w:pPr>
      <w:r w:rsidRPr="008D3678">
        <w:rPr>
          <w:b/>
          <w:bCs/>
        </w:rPr>
        <w:t xml:space="preserve">Nueva </w:t>
      </w:r>
      <w:r w:rsidR="008A54D1" w:rsidRPr="008D3678">
        <w:rPr>
          <w:b/>
          <w:bCs/>
        </w:rPr>
        <w:t>problemática</w:t>
      </w:r>
      <w:r w:rsidRPr="008D3678">
        <w:rPr>
          <w:b/>
          <w:bCs/>
        </w:rPr>
        <w:t xml:space="preserve">: </w:t>
      </w:r>
      <w:r w:rsidRPr="008D3678">
        <w:t>Existen mecanismos, pero no entregan mucha información relevante para que las personas puedan reaccionar acorde a su situación.</w:t>
      </w:r>
    </w:p>
    <w:p w14:paraId="14AA7723" w14:textId="77777777" w:rsidR="008D3678" w:rsidRDefault="008D3678" w:rsidP="008D3678">
      <w:pPr>
        <w:jc w:val="center"/>
        <w:rPr>
          <w:b/>
          <w:bCs/>
          <w:sz w:val="28"/>
          <w:szCs w:val="28"/>
        </w:rPr>
      </w:pPr>
    </w:p>
    <w:p w14:paraId="5C59D182" w14:textId="3190A22D" w:rsidR="702CEA9B" w:rsidRPr="0040100D" w:rsidRDefault="008D3678" w:rsidP="008D3678">
      <w:pPr>
        <w:jc w:val="center"/>
        <w:rPr>
          <w:b/>
          <w:bCs/>
          <w:sz w:val="32"/>
          <w:szCs w:val="32"/>
        </w:rPr>
      </w:pPr>
      <w:r w:rsidRPr="0040100D">
        <w:rPr>
          <w:b/>
          <w:bCs/>
          <w:sz w:val="32"/>
          <w:szCs w:val="32"/>
        </w:rPr>
        <w:t>Utilizando Herramientas para Descripción de Problemas</w:t>
      </w:r>
    </w:p>
    <w:p w14:paraId="3D773F85" w14:textId="7DD1FB2A" w:rsidR="008D3678" w:rsidRPr="0040100D" w:rsidRDefault="008D3678" w:rsidP="008D3678">
      <w:pPr>
        <w:spacing w:before="240" w:after="240"/>
        <w:rPr>
          <w:rFonts w:eastAsia="Times New Roman" w:cs="Times New Roman"/>
          <w:b/>
          <w:bCs/>
          <w:sz w:val="20"/>
          <w:szCs w:val="20"/>
        </w:rPr>
      </w:pPr>
      <w:r w:rsidRPr="0040100D">
        <w:rPr>
          <w:rFonts w:eastAsia="Times New Roman" w:cs="Times New Roman"/>
          <w:b/>
          <w:bCs/>
          <w:sz w:val="28"/>
          <w:szCs w:val="28"/>
        </w:rPr>
        <w:t>Opción 1: Diagrama de Ishikawa</w:t>
      </w:r>
    </w:p>
    <w:p w14:paraId="22CCAFA7" w14:textId="7B9D700B" w:rsidR="008D3678" w:rsidRPr="008D3678" w:rsidRDefault="008D3678" w:rsidP="008D3678">
      <w:pPr>
        <w:spacing w:before="240" w:after="240"/>
      </w:pPr>
      <w:r w:rsidRPr="008D3678">
        <w:rPr>
          <w:rFonts w:eastAsia="Times New Roman" w:cs="Times New Roman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3C48B9" wp14:editId="61E04483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943600" cy="2299970"/>
            <wp:effectExtent l="0" t="0" r="0" b="5080"/>
            <wp:wrapNone/>
            <wp:docPr id="17622070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7076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B6772" w14:textId="093B7D05" w:rsidR="008D3678" w:rsidRPr="008D3678" w:rsidRDefault="008D3678" w:rsidP="008D3678">
      <w:pPr>
        <w:spacing w:before="240" w:after="240"/>
        <w:rPr>
          <w:rFonts w:eastAsia="Times New Roman" w:cs="Times New Roman"/>
          <w:sz w:val="36"/>
          <w:szCs w:val="36"/>
        </w:rPr>
      </w:pPr>
    </w:p>
    <w:p w14:paraId="75ECF158" w14:textId="77777777" w:rsidR="008D3678" w:rsidRPr="008D3678" w:rsidRDefault="008D3678" w:rsidP="3C92E11A">
      <w:pPr>
        <w:spacing w:before="240" w:after="240"/>
        <w:rPr>
          <w:rFonts w:eastAsia="Times New Roman" w:cs="Times New Roman"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XSpec="center" w:tblpY="912"/>
        <w:tblW w:w="10044" w:type="dxa"/>
        <w:tblLayout w:type="fixed"/>
        <w:tblLook w:val="06A0" w:firstRow="1" w:lastRow="0" w:firstColumn="1" w:lastColumn="0" w:noHBand="1" w:noVBand="1"/>
      </w:tblPr>
      <w:tblGrid>
        <w:gridCol w:w="1756"/>
        <w:gridCol w:w="1757"/>
        <w:gridCol w:w="1757"/>
        <w:gridCol w:w="1757"/>
        <w:gridCol w:w="1757"/>
        <w:gridCol w:w="1260"/>
      </w:tblGrid>
      <w:tr w:rsidR="008A3BB2" w:rsidRPr="008D3678" w14:paraId="3E5FFC1F" w14:textId="77777777" w:rsidTr="008A3BB2">
        <w:trPr>
          <w:trHeight w:val="699"/>
        </w:trPr>
        <w:tc>
          <w:tcPr>
            <w:tcW w:w="1756" w:type="dxa"/>
            <w:shd w:val="clear" w:color="auto" w:fill="DAE8F8"/>
          </w:tcPr>
          <w:p w14:paraId="4FE09BCC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</w:rPr>
            </w:pPr>
            <w:r w:rsidRPr="008D3678">
              <w:rPr>
                <w:rFonts w:eastAsia="Times New Roman" w:cs="Times New Roman"/>
              </w:rPr>
              <w:lastRenderedPageBreak/>
              <w:t>Hipótesis</w:t>
            </w:r>
          </w:p>
        </w:tc>
        <w:tc>
          <w:tcPr>
            <w:tcW w:w="1757" w:type="dxa"/>
            <w:shd w:val="clear" w:color="auto" w:fill="DAE8F8"/>
          </w:tcPr>
          <w:p w14:paraId="76C5AF68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</w:rPr>
            </w:pPr>
            <w:r w:rsidRPr="008D3678">
              <w:rPr>
                <w:rFonts w:eastAsia="Times New Roman" w:cs="Times New Roman"/>
              </w:rPr>
              <w:t>Rol</w:t>
            </w:r>
          </w:p>
        </w:tc>
        <w:tc>
          <w:tcPr>
            <w:tcW w:w="1757" w:type="dxa"/>
            <w:shd w:val="clear" w:color="auto" w:fill="DAE8F8"/>
          </w:tcPr>
          <w:p w14:paraId="18E721DE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</w:rPr>
            </w:pPr>
            <w:r w:rsidRPr="008D3678">
              <w:rPr>
                <w:rFonts w:eastAsia="Times New Roman" w:cs="Times New Roman"/>
              </w:rPr>
              <w:t>Información Requerida</w:t>
            </w:r>
          </w:p>
        </w:tc>
        <w:tc>
          <w:tcPr>
            <w:tcW w:w="1757" w:type="dxa"/>
            <w:shd w:val="clear" w:color="auto" w:fill="DAE8F8"/>
          </w:tcPr>
          <w:p w14:paraId="760B0980" w14:textId="7FAA91D4" w:rsidR="008A3BB2" w:rsidRPr="008D3678" w:rsidRDefault="008A3BB2" w:rsidP="008A3BB2">
            <w:pPr>
              <w:jc w:val="center"/>
              <w:rPr>
                <w:rFonts w:eastAsia="Times New Roman" w:cs="Times New Roman"/>
              </w:rPr>
            </w:pPr>
            <w:r w:rsidRPr="008D3678">
              <w:rPr>
                <w:rFonts w:eastAsia="Times New Roman" w:cs="Times New Roman"/>
              </w:rPr>
              <w:t>Técnicas</w:t>
            </w:r>
          </w:p>
        </w:tc>
        <w:tc>
          <w:tcPr>
            <w:tcW w:w="1757" w:type="dxa"/>
            <w:shd w:val="clear" w:color="auto" w:fill="DAE8F8"/>
          </w:tcPr>
          <w:p w14:paraId="20787B1F" w14:textId="01644B54" w:rsidR="008A3BB2" w:rsidRPr="008D3678" w:rsidRDefault="008A3BB2" w:rsidP="008A3BB2">
            <w:pPr>
              <w:jc w:val="center"/>
              <w:rPr>
                <w:rFonts w:eastAsia="Times New Roman" w:cs="Times New Roman"/>
              </w:rPr>
            </w:pPr>
            <w:r w:rsidRPr="008D3678">
              <w:rPr>
                <w:rFonts w:eastAsia="Times New Roman" w:cs="Times New Roman"/>
              </w:rPr>
              <w:t>Actores / Usuarios</w:t>
            </w:r>
          </w:p>
        </w:tc>
        <w:tc>
          <w:tcPr>
            <w:tcW w:w="1260" w:type="dxa"/>
            <w:shd w:val="clear" w:color="auto" w:fill="DAE8F8"/>
          </w:tcPr>
          <w:p w14:paraId="49182569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</w:rPr>
            </w:pPr>
            <w:r w:rsidRPr="008D3678">
              <w:rPr>
                <w:rFonts w:eastAsia="Times New Roman" w:cs="Times New Roman"/>
              </w:rPr>
              <w:t>Quien y Cuando</w:t>
            </w:r>
          </w:p>
        </w:tc>
      </w:tr>
      <w:tr w:rsidR="008A3BB2" w:rsidRPr="008D3678" w14:paraId="3C972301" w14:textId="77777777" w:rsidTr="008A3BB2">
        <w:trPr>
          <w:trHeight w:val="3036"/>
        </w:trPr>
        <w:tc>
          <w:tcPr>
            <w:tcW w:w="1756" w:type="dxa"/>
          </w:tcPr>
          <w:p w14:paraId="0357F5FA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La información no llega o es genérica; las personas en zonas de riesgo no reciben alertas específicas sobre su ubicación.</w:t>
            </w:r>
          </w:p>
        </w:tc>
        <w:tc>
          <w:tcPr>
            <w:tcW w:w="1757" w:type="dxa"/>
          </w:tcPr>
          <w:p w14:paraId="60841A96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Periodista: Se buscan testimonios y hechos concretos sobre terreno.</w:t>
            </w:r>
          </w:p>
        </w:tc>
        <w:tc>
          <w:tcPr>
            <w:tcW w:w="1757" w:type="dxa"/>
          </w:tcPr>
          <w:p w14:paraId="46F1C0C2" w14:textId="437CC019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¿Qué mensajes recibieron durante la última emergencia?</w:t>
            </w:r>
          </w:p>
          <w:p w14:paraId="3BFBD89B" w14:textId="77777777" w:rsidR="008A3BB2" w:rsidRPr="008D3678" w:rsidRDefault="008A3BB2" w:rsidP="008A3BB2">
            <w:pPr>
              <w:rPr>
                <w:rFonts w:eastAsia="Times New Roman" w:cs="Times New Roman"/>
                <w:sz w:val="10"/>
                <w:szCs w:val="10"/>
              </w:rPr>
            </w:pPr>
          </w:p>
          <w:p w14:paraId="6BEF69ED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¿Quedo claro cómo se debía proceder?</w:t>
            </w:r>
          </w:p>
          <w:p w14:paraId="02EFAD3F" w14:textId="77777777" w:rsidR="008A3BB2" w:rsidRPr="008D3678" w:rsidRDefault="008A3BB2" w:rsidP="008A3BB2">
            <w:pPr>
              <w:rPr>
                <w:rFonts w:eastAsia="Times New Roman" w:cs="Times New Roman"/>
                <w:sz w:val="10"/>
                <w:szCs w:val="10"/>
              </w:rPr>
            </w:pPr>
          </w:p>
          <w:p w14:paraId="5ABF96DE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¿Que faltó en el momento crítico?</w:t>
            </w:r>
          </w:p>
        </w:tc>
        <w:tc>
          <w:tcPr>
            <w:tcW w:w="1757" w:type="dxa"/>
          </w:tcPr>
          <w:p w14:paraId="030BA08A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Entrevistas en profundidad con los afectados.</w:t>
            </w:r>
          </w:p>
          <w:p w14:paraId="701A7219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</w:p>
          <w:p w14:paraId="41980A1E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Recopilación de capturas de los mensajes que llegaron.</w:t>
            </w:r>
          </w:p>
        </w:tc>
        <w:tc>
          <w:tcPr>
            <w:tcW w:w="1757" w:type="dxa"/>
          </w:tcPr>
          <w:p w14:paraId="00C8F400" w14:textId="7E59F388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Residentes de zonas forestales, Juntas de vecinos de sectores afectados.</w:t>
            </w:r>
          </w:p>
          <w:p w14:paraId="384541F9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</w:p>
          <w:p w14:paraId="5400BA1C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La muestra debe ser amplia para llegar a un buen consenso.</w:t>
            </w:r>
          </w:p>
        </w:tc>
        <w:tc>
          <w:tcPr>
            <w:tcW w:w="1260" w:type="dxa"/>
          </w:tcPr>
          <w:p w14:paraId="67C9FC92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Miembro: Agustín Venegas</w:t>
            </w:r>
          </w:p>
          <w:p w14:paraId="40866657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  <w:p w14:paraId="3AF0A282" w14:textId="4AEB50C5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 xml:space="preserve"> Plazo de 1 mes.</w:t>
            </w:r>
          </w:p>
        </w:tc>
      </w:tr>
      <w:tr w:rsidR="008A3BB2" w:rsidRPr="008D3678" w14:paraId="205DB0DE" w14:textId="77777777" w:rsidTr="008A3BB2">
        <w:trPr>
          <w:trHeight w:val="3036"/>
        </w:trPr>
        <w:tc>
          <w:tcPr>
            <w:tcW w:w="1756" w:type="dxa"/>
          </w:tcPr>
          <w:p w14:paraId="0D26A5AC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Desconfianza de fuentes oficiales, dadas las fake news que dan vuelta cada cierto tiempo, y que lamentablemente tienen un impacto significativo en la gente mayor.</w:t>
            </w:r>
          </w:p>
        </w:tc>
        <w:tc>
          <w:tcPr>
            <w:tcW w:w="1757" w:type="dxa"/>
          </w:tcPr>
          <w:p w14:paraId="1EAE75D4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Antropólogo: Observa y estudia comportamientos y dinámicas sociales.</w:t>
            </w:r>
          </w:p>
        </w:tc>
        <w:tc>
          <w:tcPr>
            <w:tcW w:w="1757" w:type="dxa"/>
          </w:tcPr>
          <w:p w14:paraId="25EAFE4A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¿A través de que canales se informan principalmente?</w:t>
            </w:r>
          </w:p>
          <w:p w14:paraId="3420986F" w14:textId="77777777" w:rsidR="008A3BB2" w:rsidRPr="008D3678" w:rsidRDefault="008A3BB2" w:rsidP="008A3BB2">
            <w:pPr>
              <w:rPr>
                <w:rFonts w:eastAsia="Times New Roman" w:cs="Times New Roman"/>
                <w:sz w:val="10"/>
                <w:szCs w:val="10"/>
              </w:rPr>
            </w:pPr>
          </w:p>
          <w:p w14:paraId="432A202B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¿Qué fuentes considera confiables y por qué?</w:t>
            </w:r>
          </w:p>
          <w:p w14:paraId="7AE6D300" w14:textId="77777777" w:rsidR="008A3BB2" w:rsidRPr="008D3678" w:rsidRDefault="008A3BB2" w:rsidP="008A3BB2">
            <w:pPr>
              <w:rPr>
                <w:rFonts w:eastAsia="Times New Roman" w:cs="Times New Roman"/>
                <w:sz w:val="10"/>
                <w:szCs w:val="10"/>
              </w:rPr>
            </w:pPr>
          </w:p>
          <w:p w14:paraId="4220EFCE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¿Como verificaban la información que recibían?</w:t>
            </w:r>
          </w:p>
        </w:tc>
        <w:tc>
          <w:tcPr>
            <w:tcW w:w="1757" w:type="dxa"/>
          </w:tcPr>
          <w:p w14:paraId="049C980B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Entrevistas a lideres comunitarios y estudio de participantes en grupos comunitarios.</w:t>
            </w:r>
          </w:p>
          <w:p w14:paraId="0681882F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Encuestas sobre hábitos de consumo de información durante una crisis.</w:t>
            </w:r>
          </w:p>
        </w:tc>
        <w:tc>
          <w:tcPr>
            <w:tcW w:w="1757" w:type="dxa"/>
          </w:tcPr>
          <w:p w14:paraId="325230AB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Administradores de grupos comunitarios.</w:t>
            </w:r>
          </w:p>
          <w:p w14:paraId="1621CF70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Familiares afectados por incendios forestales.</w:t>
            </w:r>
          </w:p>
        </w:tc>
        <w:tc>
          <w:tcPr>
            <w:tcW w:w="1260" w:type="dxa"/>
          </w:tcPr>
          <w:p w14:paraId="2A1FC1D2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Miembro:</w:t>
            </w:r>
          </w:p>
          <w:p w14:paraId="1F5B6FBB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Javier Gacitúa.</w:t>
            </w:r>
          </w:p>
          <w:p w14:paraId="11DA15A1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  <w:p w14:paraId="767C79E8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Semanas 1-2</w:t>
            </w:r>
          </w:p>
        </w:tc>
      </w:tr>
      <w:tr w:rsidR="008A3BB2" w:rsidRPr="008D3678" w14:paraId="1DBB3EF3" w14:textId="77777777" w:rsidTr="008A3BB2">
        <w:trPr>
          <w:trHeight w:val="3036"/>
        </w:trPr>
        <w:tc>
          <w:tcPr>
            <w:tcW w:w="1756" w:type="dxa"/>
          </w:tcPr>
          <w:p w14:paraId="45570A97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Falta de transparencia en la información que manejan entidades como CONAF, Bomberos, SENAPRED, entre otros</w:t>
            </w:r>
          </w:p>
        </w:tc>
        <w:tc>
          <w:tcPr>
            <w:tcW w:w="1757" w:type="dxa"/>
          </w:tcPr>
          <w:p w14:paraId="373E29CF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Analista: Investiga procesos y sistemas.</w:t>
            </w:r>
          </w:p>
        </w:tc>
        <w:tc>
          <w:tcPr>
            <w:tcW w:w="1757" w:type="dxa"/>
          </w:tcPr>
          <w:p w14:paraId="0E7CD4F0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 xml:space="preserve">¿Qué herramientas se utilizan durante este procedimiento? </w:t>
            </w:r>
          </w:p>
          <w:p w14:paraId="66D6B3B4" w14:textId="6601B9C0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¿Qué protocolos existen para la comunicación con la ciudadanía?</w:t>
            </w:r>
          </w:p>
        </w:tc>
        <w:tc>
          <w:tcPr>
            <w:tcW w:w="1757" w:type="dxa"/>
          </w:tcPr>
          <w:p w14:paraId="55B8E17F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Analizar informes de protocolos oficiales SENAPRED y CONAF.</w:t>
            </w:r>
          </w:p>
          <w:p w14:paraId="30AFAE90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Entrevista a funcionarios de organismos de emergencia.</w:t>
            </w:r>
          </w:p>
        </w:tc>
        <w:tc>
          <w:tcPr>
            <w:tcW w:w="1757" w:type="dxa"/>
          </w:tcPr>
          <w:p w14:paraId="5EC89397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Funcionarios de SENAPRED.</w:t>
            </w:r>
          </w:p>
          <w:p w14:paraId="4FD2FA6C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Brigadistas de CONAF.</w:t>
            </w:r>
          </w:p>
          <w:p w14:paraId="6BDDD0A8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</w:p>
          <w:p w14:paraId="379AAB8D" w14:textId="77777777" w:rsidR="008A3BB2" w:rsidRPr="008D3678" w:rsidRDefault="008A3BB2" w:rsidP="008A3BB2">
            <w:pPr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Voluntarios de Bomberos.</w:t>
            </w:r>
          </w:p>
        </w:tc>
        <w:tc>
          <w:tcPr>
            <w:tcW w:w="1260" w:type="dxa"/>
          </w:tcPr>
          <w:p w14:paraId="43B41711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Miembro:</w:t>
            </w:r>
          </w:p>
          <w:p w14:paraId="6EE5AEA8" w14:textId="77777777" w:rsidR="008A3BB2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José Meza</w:t>
            </w:r>
          </w:p>
          <w:p w14:paraId="3AAACA9E" w14:textId="1CC6915C" w:rsidR="009D20CF" w:rsidRPr="008D3678" w:rsidRDefault="009D20CF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Y Fernando</w:t>
            </w:r>
          </w:p>
          <w:p w14:paraId="7C6A47CE" w14:textId="77777777" w:rsidR="008A3BB2" w:rsidRPr="008D3678" w:rsidRDefault="008A3BB2" w:rsidP="008A3BB2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  <w:p w14:paraId="1451B5E1" w14:textId="77777777" w:rsidR="008A3BB2" w:rsidRPr="008D3678" w:rsidRDefault="008A3BB2" w:rsidP="008A3BB2">
            <w:pPr>
              <w:jc w:val="center"/>
              <w:rPr>
                <w:sz w:val="22"/>
                <w:szCs w:val="22"/>
              </w:rPr>
            </w:pPr>
            <w:r w:rsidRPr="008D3678">
              <w:rPr>
                <w:rFonts w:eastAsia="Times New Roman" w:cs="Times New Roman"/>
                <w:sz w:val="22"/>
                <w:szCs w:val="22"/>
              </w:rPr>
              <w:t>Semanas 3-4</w:t>
            </w:r>
          </w:p>
        </w:tc>
      </w:tr>
    </w:tbl>
    <w:p w14:paraId="2609742F" w14:textId="622BBAD2" w:rsidR="702CEA9B" w:rsidRPr="0040100D" w:rsidRDefault="008A3BB2" w:rsidP="3C92E11A">
      <w:pPr>
        <w:spacing w:before="240" w:after="240"/>
        <w:rPr>
          <w:rFonts w:eastAsia="Times New Roman" w:cs="Times New Roman"/>
          <w:b/>
          <w:bCs/>
          <w:sz w:val="36"/>
          <w:szCs w:val="36"/>
        </w:rPr>
      </w:pPr>
      <w:r w:rsidRPr="0040100D">
        <w:rPr>
          <w:rFonts w:eastAsia="Times New Roman" w:cs="Times New Roman"/>
          <w:sz w:val="36"/>
          <w:szCs w:val="36"/>
        </w:rPr>
        <w:t xml:space="preserve"> </w:t>
      </w:r>
      <w:r w:rsidR="58CD625A" w:rsidRPr="0040100D">
        <w:rPr>
          <w:rFonts w:eastAsia="Times New Roman" w:cs="Times New Roman"/>
          <w:b/>
          <w:bCs/>
          <w:sz w:val="28"/>
          <w:szCs w:val="28"/>
        </w:rPr>
        <w:t xml:space="preserve">Opción </w:t>
      </w:r>
      <w:r w:rsidR="008307E0" w:rsidRPr="0040100D">
        <w:rPr>
          <w:rFonts w:eastAsia="Times New Roman" w:cs="Times New Roman"/>
          <w:b/>
          <w:bCs/>
          <w:sz w:val="28"/>
          <w:szCs w:val="28"/>
        </w:rPr>
        <w:t>2</w:t>
      </w:r>
      <w:r w:rsidR="58CD625A" w:rsidRPr="0040100D">
        <w:rPr>
          <w:rFonts w:eastAsia="Times New Roman" w:cs="Times New Roman"/>
          <w:b/>
          <w:bCs/>
          <w:sz w:val="28"/>
          <w:szCs w:val="28"/>
        </w:rPr>
        <w:t>: Plan de investigación</w:t>
      </w:r>
    </w:p>
    <w:p w14:paraId="387BC05F" w14:textId="5A24C50C" w:rsidR="7A235BBE" w:rsidRPr="008D3678" w:rsidRDefault="7A235BBE" w:rsidP="2639D368">
      <w:pPr>
        <w:spacing w:before="240" w:after="240"/>
        <w:rPr>
          <w:rFonts w:eastAsia="Times New Roman" w:cs="Times New Roman"/>
          <w:sz w:val="36"/>
          <w:szCs w:val="36"/>
        </w:rPr>
      </w:pPr>
    </w:p>
    <w:p w14:paraId="23E7BDE3" w14:textId="1230C4D2" w:rsidR="7A235BBE" w:rsidRPr="008D3678" w:rsidRDefault="7A235BBE" w:rsidP="2639D368">
      <w:pPr>
        <w:spacing w:before="240" w:after="240"/>
        <w:rPr>
          <w:rFonts w:eastAsia="Times New Roman" w:cs="Times New Roman"/>
          <w:sz w:val="36"/>
          <w:szCs w:val="36"/>
        </w:rPr>
      </w:pPr>
    </w:p>
    <w:p w14:paraId="5D14E141" w14:textId="316A7FC7" w:rsidR="7A235BBE" w:rsidRPr="0040100D" w:rsidRDefault="7A235BBE" w:rsidP="2639D368">
      <w:pPr>
        <w:spacing w:before="240" w:after="240"/>
        <w:rPr>
          <w:rFonts w:eastAsia="Times New Roman" w:cs="Times New Roman"/>
          <w:b/>
          <w:bCs/>
          <w:sz w:val="28"/>
          <w:szCs w:val="28"/>
        </w:rPr>
      </w:pPr>
      <w:r w:rsidRPr="0040100D">
        <w:rPr>
          <w:rFonts w:eastAsia="Times New Roman" w:cs="Times New Roman"/>
          <w:b/>
          <w:bCs/>
          <w:sz w:val="28"/>
          <w:szCs w:val="28"/>
        </w:rPr>
        <w:lastRenderedPageBreak/>
        <w:t>Opci</w:t>
      </w:r>
      <w:r w:rsidR="008307E0" w:rsidRPr="0040100D">
        <w:rPr>
          <w:rFonts w:eastAsia="Times New Roman" w:cs="Times New Roman"/>
          <w:b/>
          <w:bCs/>
          <w:sz w:val="28"/>
          <w:szCs w:val="28"/>
        </w:rPr>
        <w:t>ó</w:t>
      </w:r>
      <w:r w:rsidRPr="0040100D">
        <w:rPr>
          <w:rFonts w:eastAsia="Times New Roman" w:cs="Times New Roman"/>
          <w:b/>
          <w:bCs/>
          <w:sz w:val="28"/>
          <w:szCs w:val="28"/>
        </w:rPr>
        <w:t>n 3: 5W + H</w:t>
      </w:r>
    </w:p>
    <w:p w14:paraId="5682A669" w14:textId="7B5050D3" w:rsidR="7A235BBE" w:rsidRPr="0040100D" w:rsidRDefault="7A235BBE" w:rsidP="3C92E11A">
      <w:pPr>
        <w:spacing w:before="240" w:after="240"/>
        <w:rPr>
          <w:rFonts w:eastAsia="Times New Roman" w:cs="Times New Roman"/>
          <w:b/>
          <w:bCs/>
        </w:rPr>
      </w:pPr>
      <w:r w:rsidRPr="0040100D">
        <w:rPr>
          <w:rFonts w:eastAsia="Times New Roman" w:cs="Times New Roman"/>
          <w:b/>
          <w:bCs/>
        </w:rPr>
        <w:t>What:</w:t>
      </w:r>
    </w:p>
    <w:p w14:paraId="6BF0F2CA" w14:textId="4F902428" w:rsidR="7A235BBE" w:rsidRPr="008D3678" w:rsidRDefault="7A235BBE" w:rsidP="008307E0">
      <w:pPr>
        <w:spacing w:before="240" w:after="240"/>
        <w:jc w:val="both"/>
        <w:rPr>
          <w:rFonts w:eastAsia="Times New Roman" w:cs="Times New Roman"/>
          <w:sz w:val="36"/>
          <w:szCs w:val="36"/>
        </w:rPr>
      </w:pPr>
      <w:r w:rsidRPr="008D3678">
        <w:rPr>
          <w:rFonts w:eastAsia="Times New Roman" w:cs="Times New Roman"/>
        </w:rPr>
        <w:t>Falta de información relevante y accesible que impide que la población reaccione adecuadamente frente a los incendios. Esto incluye rutas de evacuación y ubicación de albergues y refugios.</w:t>
      </w:r>
    </w:p>
    <w:p w14:paraId="64290538" w14:textId="3779F00F" w:rsidR="7A235BBE" w:rsidRPr="0040100D" w:rsidRDefault="7704369A" w:rsidP="409CB701">
      <w:pPr>
        <w:spacing w:before="240" w:after="240"/>
        <w:rPr>
          <w:rFonts w:eastAsia="Times New Roman" w:cs="Times New Roman"/>
          <w:b/>
          <w:bCs/>
        </w:rPr>
      </w:pPr>
      <w:r w:rsidRPr="0040100D">
        <w:rPr>
          <w:rFonts w:eastAsia="Times New Roman" w:cs="Times New Roman"/>
          <w:b/>
          <w:bCs/>
        </w:rPr>
        <w:t>Who:</w:t>
      </w:r>
    </w:p>
    <w:p w14:paraId="530263E7" w14:textId="680D8D98" w:rsidR="7704369A" w:rsidRPr="008307E0" w:rsidRDefault="7704369A" w:rsidP="008307E0">
      <w:pPr>
        <w:spacing w:before="240" w:after="240"/>
        <w:jc w:val="both"/>
        <w:rPr>
          <w:rFonts w:eastAsia="Times New Roman" w:cs="Times New Roman"/>
        </w:rPr>
      </w:pPr>
      <w:r w:rsidRPr="008307E0">
        <w:rPr>
          <w:rFonts w:eastAsia="Times New Roman" w:cs="Times New Roman"/>
        </w:rPr>
        <w:t xml:space="preserve">Los afectados son la población civil, y en segundo plano también los equipos de emergencia y recate, que deben lidiar con una población desinformada </w:t>
      </w:r>
      <w:r w:rsidR="0040100D">
        <w:rPr>
          <w:rFonts w:eastAsia="Times New Roman" w:cs="Times New Roman"/>
        </w:rPr>
        <w:t>y/</w:t>
      </w:r>
      <w:r w:rsidRPr="008307E0">
        <w:rPr>
          <w:rFonts w:eastAsia="Times New Roman" w:cs="Times New Roman"/>
        </w:rPr>
        <w:t xml:space="preserve">o </w:t>
      </w:r>
      <w:r w:rsidR="0040100D">
        <w:rPr>
          <w:rFonts w:eastAsia="Times New Roman" w:cs="Times New Roman"/>
        </w:rPr>
        <w:t>con</w:t>
      </w:r>
      <w:r w:rsidRPr="008307E0">
        <w:rPr>
          <w:rFonts w:eastAsia="Times New Roman" w:cs="Times New Roman"/>
        </w:rPr>
        <w:t xml:space="preserve"> pánico.</w:t>
      </w:r>
    </w:p>
    <w:p w14:paraId="581D924B" w14:textId="7D68B7B4" w:rsidR="20873245" w:rsidRPr="0040100D" w:rsidRDefault="20873245" w:rsidP="409CB701">
      <w:pPr>
        <w:spacing w:before="240" w:after="240"/>
        <w:rPr>
          <w:rFonts w:eastAsia="Times New Roman" w:cs="Times New Roman"/>
          <w:b/>
          <w:bCs/>
        </w:rPr>
      </w:pPr>
      <w:r w:rsidRPr="0040100D">
        <w:rPr>
          <w:rFonts w:eastAsia="Times New Roman" w:cs="Times New Roman"/>
          <w:b/>
          <w:bCs/>
        </w:rPr>
        <w:t>Wh</w:t>
      </w:r>
      <w:r w:rsidR="6AE93C95" w:rsidRPr="0040100D">
        <w:rPr>
          <w:rFonts w:eastAsia="Times New Roman" w:cs="Times New Roman"/>
          <w:b/>
          <w:bCs/>
        </w:rPr>
        <w:t>ere</w:t>
      </w:r>
      <w:r w:rsidRPr="0040100D">
        <w:rPr>
          <w:rFonts w:eastAsia="Times New Roman" w:cs="Times New Roman"/>
          <w:b/>
          <w:bCs/>
        </w:rPr>
        <w:t>:</w:t>
      </w:r>
    </w:p>
    <w:p w14:paraId="511D840D" w14:textId="55DBC912" w:rsidR="20873245" w:rsidRPr="008D3678" w:rsidRDefault="7646470F" w:rsidP="008307E0">
      <w:pPr>
        <w:spacing w:before="240" w:after="240"/>
        <w:jc w:val="both"/>
        <w:rPr>
          <w:rFonts w:eastAsia="Times New Roman" w:cs="Times New Roman"/>
        </w:rPr>
      </w:pPr>
      <w:r w:rsidRPr="008D3678">
        <w:rPr>
          <w:rFonts w:eastAsia="Times New Roman" w:cs="Times New Roman"/>
        </w:rPr>
        <w:t xml:space="preserve">Ocurre en zonas </w:t>
      </w:r>
      <w:r w:rsidR="008307E0">
        <w:rPr>
          <w:rFonts w:eastAsia="Times New Roman" w:cs="Times New Roman"/>
        </w:rPr>
        <w:t xml:space="preserve">con </w:t>
      </w:r>
      <w:r w:rsidR="008307E0" w:rsidRPr="008307E0">
        <w:rPr>
          <w:rFonts w:eastAsia="Times New Roman" w:cs="Times New Roman"/>
        </w:rPr>
        <w:t>alta vulnerabilidad a incendios</w:t>
      </w:r>
      <w:r w:rsidRPr="008D3678">
        <w:rPr>
          <w:rFonts w:eastAsia="Times New Roman" w:cs="Times New Roman"/>
        </w:rPr>
        <w:t>,</w:t>
      </w:r>
      <w:r w:rsidR="008307E0">
        <w:rPr>
          <w:rFonts w:eastAsia="Times New Roman" w:cs="Times New Roman"/>
        </w:rPr>
        <w:t xml:space="preserve"> caracterizada</w:t>
      </w:r>
      <w:r w:rsidRPr="008D3678">
        <w:rPr>
          <w:rFonts w:eastAsia="Times New Roman" w:cs="Times New Roman"/>
        </w:rPr>
        <w:t xml:space="preserve"> </w:t>
      </w:r>
      <w:r w:rsidR="008307E0" w:rsidRPr="008307E0">
        <w:rPr>
          <w:rFonts w:eastAsia="Times New Roman" w:cs="Times New Roman"/>
        </w:rPr>
        <w:t>por la acumulación de pastizales secos, matorrales o grandes volúmenes de material combustible.</w:t>
      </w:r>
    </w:p>
    <w:p w14:paraId="6CF9B4D7" w14:textId="76EB71C2" w:rsidR="20873245" w:rsidRPr="0040100D" w:rsidRDefault="20873245" w:rsidP="409CB701">
      <w:pPr>
        <w:spacing w:before="240" w:after="240"/>
        <w:rPr>
          <w:rFonts w:eastAsia="Times New Roman" w:cs="Times New Roman"/>
          <w:b/>
          <w:bCs/>
          <w:sz w:val="18"/>
          <w:szCs w:val="18"/>
        </w:rPr>
      </w:pPr>
      <w:r w:rsidRPr="0040100D">
        <w:rPr>
          <w:rFonts w:eastAsia="Times New Roman" w:cs="Times New Roman"/>
          <w:b/>
          <w:bCs/>
        </w:rPr>
        <w:t>Wh</w:t>
      </w:r>
      <w:r w:rsidR="356A4618" w:rsidRPr="0040100D">
        <w:rPr>
          <w:rFonts w:eastAsia="Times New Roman" w:cs="Times New Roman"/>
          <w:b/>
          <w:bCs/>
        </w:rPr>
        <w:t>en</w:t>
      </w:r>
      <w:r w:rsidRPr="0040100D">
        <w:rPr>
          <w:rFonts w:eastAsia="Times New Roman" w:cs="Times New Roman"/>
          <w:b/>
          <w:bCs/>
        </w:rPr>
        <w:t>:</w:t>
      </w:r>
    </w:p>
    <w:p w14:paraId="4EB328A3" w14:textId="6CA86D61" w:rsidR="7D161588" w:rsidRPr="008D3678" w:rsidRDefault="7D161588" w:rsidP="409CB701">
      <w:pPr>
        <w:spacing w:before="240" w:after="240"/>
        <w:rPr>
          <w:rFonts w:eastAsia="Times New Roman" w:cs="Times New Roman"/>
        </w:rPr>
      </w:pPr>
      <w:r w:rsidRPr="008D3678">
        <w:rPr>
          <w:rFonts w:eastAsia="Times New Roman" w:cs="Times New Roman"/>
        </w:rPr>
        <w:t>Previo y durante la masificación de un incendio forestal.</w:t>
      </w:r>
    </w:p>
    <w:p w14:paraId="57FDC255" w14:textId="750CDE70" w:rsidR="20873245" w:rsidRPr="0040100D" w:rsidRDefault="20873245" w:rsidP="409CB701">
      <w:pPr>
        <w:spacing w:before="240" w:after="240"/>
        <w:rPr>
          <w:rFonts w:eastAsia="Times New Roman" w:cs="Times New Roman"/>
          <w:b/>
          <w:bCs/>
        </w:rPr>
      </w:pPr>
      <w:r w:rsidRPr="0040100D">
        <w:rPr>
          <w:rFonts w:eastAsia="Times New Roman" w:cs="Times New Roman"/>
          <w:b/>
          <w:bCs/>
        </w:rPr>
        <w:t>Wh</w:t>
      </w:r>
      <w:r w:rsidR="1C9BBE70" w:rsidRPr="0040100D">
        <w:rPr>
          <w:rFonts w:eastAsia="Times New Roman" w:cs="Times New Roman"/>
          <w:b/>
          <w:bCs/>
        </w:rPr>
        <w:t>y</w:t>
      </w:r>
      <w:r w:rsidRPr="0040100D">
        <w:rPr>
          <w:rFonts w:eastAsia="Times New Roman" w:cs="Times New Roman"/>
          <w:b/>
          <w:bCs/>
        </w:rPr>
        <w:t>:</w:t>
      </w:r>
    </w:p>
    <w:p w14:paraId="52D631E8" w14:textId="6AFDE85E" w:rsidR="2639D368" w:rsidRPr="0040100D" w:rsidRDefault="20873245" w:rsidP="2639D368">
      <w:pPr>
        <w:spacing w:before="240" w:after="240"/>
        <w:rPr>
          <w:rFonts w:eastAsia="Times New Roman" w:cs="Times New Roman"/>
        </w:rPr>
      </w:pPr>
      <w:r w:rsidRPr="008D3678">
        <w:rPr>
          <w:rFonts w:eastAsia="Times New Roman" w:cs="Times New Roman"/>
        </w:rPr>
        <w:t>L</w:t>
      </w:r>
      <w:r w:rsidR="144C7E6C" w:rsidRPr="008D3678">
        <w:rPr>
          <w:rFonts w:eastAsia="Times New Roman" w:cs="Times New Roman"/>
        </w:rPr>
        <w:t>o principal</w:t>
      </w:r>
      <w:r w:rsidR="008307E0">
        <w:rPr>
          <w:rFonts w:eastAsia="Times New Roman" w:cs="Times New Roman"/>
        </w:rPr>
        <w:t xml:space="preserve"> </w:t>
      </w:r>
      <w:r w:rsidR="144C7E6C" w:rsidRPr="008D3678">
        <w:rPr>
          <w:rFonts w:eastAsia="Times New Roman" w:cs="Times New Roman"/>
        </w:rPr>
        <w:t>es</w:t>
      </w:r>
      <w:r w:rsidR="008307E0">
        <w:rPr>
          <w:rFonts w:eastAsia="Times New Roman" w:cs="Times New Roman"/>
        </w:rPr>
        <w:t xml:space="preserve">, </w:t>
      </w:r>
      <w:r w:rsidR="144C7E6C" w:rsidRPr="008D3678">
        <w:rPr>
          <w:rFonts w:eastAsia="Times New Roman" w:cs="Times New Roman"/>
        </w:rPr>
        <w:t xml:space="preserve">porque existen mecanismos de alerta, pero que no entregan información </w:t>
      </w:r>
      <w:r w:rsidR="008307E0">
        <w:rPr>
          <w:rFonts w:eastAsia="Times New Roman" w:cs="Times New Roman"/>
        </w:rPr>
        <w:t>específica</w:t>
      </w:r>
      <w:r w:rsidR="144C7E6C" w:rsidRPr="008D3678">
        <w:rPr>
          <w:rFonts w:eastAsia="Times New Roman" w:cs="Times New Roman"/>
        </w:rPr>
        <w:t xml:space="preserve"> y personalizada</w:t>
      </w:r>
      <w:r w:rsidR="008307E0">
        <w:rPr>
          <w:rFonts w:eastAsia="Times New Roman" w:cs="Times New Roman"/>
        </w:rPr>
        <w:t xml:space="preserve"> a los usuarios afectados</w:t>
      </w:r>
      <w:r w:rsidR="144C7E6C" w:rsidRPr="008D3678">
        <w:rPr>
          <w:rFonts w:eastAsia="Times New Roman" w:cs="Times New Roman"/>
        </w:rPr>
        <w:t xml:space="preserve">. Las alertas son genéricas, y muchas veces </w:t>
      </w:r>
      <w:r w:rsidR="008307E0">
        <w:rPr>
          <w:rFonts w:eastAsia="Times New Roman" w:cs="Times New Roman"/>
        </w:rPr>
        <w:t>las personas no las toman en consideración debido a lo generales que llegan a ser.</w:t>
      </w:r>
    </w:p>
    <w:p w14:paraId="172BADAE" w14:textId="6FAFBF70" w:rsidR="008A3BB2" w:rsidRPr="0040100D" w:rsidRDefault="008A3BB2" w:rsidP="0040100D">
      <w:pPr>
        <w:pStyle w:val="Ttulo1"/>
        <w:jc w:val="center"/>
        <w:rPr>
          <w:rFonts w:asciiTheme="minorHAnsi" w:hAnsi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00D">
        <w:rPr>
          <w:rFonts w:asciiTheme="minorHAnsi" w:hAnsi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 de la problemática pulida por IA:</w:t>
      </w:r>
    </w:p>
    <w:p w14:paraId="348C1E86" w14:textId="29C84A6C" w:rsidR="3C92E11A" w:rsidRPr="0040100D" w:rsidRDefault="008A3BB2" w:rsidP="0040100D">
      <w:pPr>
        <w:spacing w:before="240" w:after="240"/>
        <w:jc w:val="both"/>
        <w:rPr>
          <w:rFonts w:eastAsia="Aptos" w:cs="Aptos"/>
        </w:rPr>
      </w:pPr>
      <w:r w:rsidRPr="008D3678">
        <w:rPr>
          <w:rFonts w:eastAsia="Aptos" w:cs="Aptos"/>
        </w:rPr>
        <w:t>A pesar de la existencia de mecanismos de alerta temprana ante incendios forestales, la información que se entrega a la población civil en Chile a menudo es insuficiente, fragmentada y carece de contexto vital. Los avisos genéricos no proveen datos relevantes como la ubicación precisa del incendio, la disponibilidad y localización de albergues y refugios, ni las rutas de evacuación más seguras. Esta falta de información clave limita la capacidad de reacción de las personas, aumentando el riesgo de pérdidas humanas y materiales, y generando una profunda desconfianza en los sistemas de emergencia. La población queda sin las herramientas necesarias para tomar decisiones informadas, comprometiendo su seguridad y bienestar frente a una catástrofe.</w:t>
      </w:r>
    </w:p>
    <w:sectPr w:rsidR="3C92E11A" w:rsidRPr="0040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45BF"/>
    <w:multiLevelType w:val="hybridMultilevel"/>
    <w:tmpl w:val="A860DE86"/>
    <w:lvl w:ilvl="0" w:tplc="6BBA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EC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0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64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2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0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A9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A4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008A"/>
    <w:multiLevelType w:val="hybridMultilevel"/>
    <w:tmpl w:val="1A9C10CC"/>
    <w:lvl w:ilvl="0" w:tplc="BE7E80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4EA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05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4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60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07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A3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C7FD"/>
    <w:multiLevelType w:val="hybridMultilevel"/>
    <w:tmpl w:val="1328543E"/>
    <w:lvl w:ilvl="0" w:tplc="4F48C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08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6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81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47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A7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B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84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8A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DBA0D"/>
    <w:multiLevelType w:val="hybridMultilevel"/>
    <w:tmpl w:val="0F3E08C6"/>
    <w:lvl w:ilvl="0" w:tplc="D62874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043C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3898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C0AC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DC43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D0FC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84D3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8236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CB498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A70FA0"/>
    <w:multiLevelType w:val="hybridMultilevel"/>
    <w:tmpl w:val="9294A8F6"/>
    <w:lvl w:ilvl="0" w:tplc="7BCC9EE4">
      <w:start w:val="1"/>
      <w:numFmt w:val="decimal"/>
      <w:lvlText w:val="%1."/>
      <w:lvlJc w:val="left"/>
      <w:pPr>
        <w:ind w:left="720" w:hanging="360"/>
      </w:pPr>
    </w:lvl>
    <w:lvl w:ilvl="1" w:tplc="2C6C747A">
      <w:start w:val="1"/>
      <w:numFmt w:val="lowerLetter"/>
      <w:lvlText w:val="%2."/>
      <w:lvlJc w:val="left"/>
      <w:pPr>
        <w:ind w:left="1440" w:hanging="360"/>
      </w:pPr>
    </w:lvl>
    <w:lvl w:ilvl="2" w:tplc="D4708CCE">
      <w:start w:val="1"/>
      <w:numFmt w:val="lowerRoman"/>
      <w:lvlText w:val="%3."/>
      <w:lvlJc w:val="right"/>
      <w:pPr>
        <w:ind w:left="2160" w:hanging="180"/>
      </w:pPr>
    </w:lvl>
    <w:lvl w:ilvl="3" w:tplc="5584123A">
      <w:start w:val="1"/>
      <w:numFmt w:val="decimal"/>
      <w:lvlText w:val="%4."/>
      <w:lvlJc w:val="left"/>
      <w:pPr>
        <w:ind w:left="2880" w:hanging="360"/>
      </w:pPr>
    </w:lvl>
    <w:lvl w:ilvl="4" w:tplc="8DC8C3CE">
      <w:start w:val="1"/>
      <w:numFmt w:val="lowerLetter"/>
      <w:lvlText w:val="%5."/>
      <w:lvlJc w:val="left"/>
      <w:pPr>
        <w:ind w:left="3600" w:hanging="360"/>
      </w:pPr>
    </w:lvl>
    <w:lvl w:ilvl="5" w:tplc="3E34A0B8">
      <w:start w:val="1"/>
      <w:numFmt w:val="lowerRoman"/>
      <w:lvlText w:val="%6."/>
      <w:lvlJc w:val="right"/>
      <w:pPr>
        <w:ind w:left="4320" w:hanging="180"/>
      </w:pPr>
    </w:lvl>
    <w:lvl w:ilvl="6" w:tplc="43580054">
      <w:start w:val="1"/>
      <w:numFmt w:val="decimal"/>
      <w:lvlText w:val="%7."/>
      <w:lvlJc w:val="left"/>
      <w:pPr>
        <w:ind w:left="5040" w:hanging="360"/>
      </w:pPr>
    </w:lvl>
    <w:lvl w:ilvl="7" w:tplc="DE7C0064">
      <w:start w:val="1"/>
      <w:numFmt w:val="lowerLetter"/>
      <w:lvlText w:val="%8."/>
      <w:lvlJc w:val="left"/>
      <w:pPr>
        <w:ind w:left="5760" w:hanging="360"/>
      </w:pPr>
    </w:lvl>
    <w:lvl w:ilvl="8" w:tplc="523631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F6A28"/>
    <w:multiLevelType w:val="hybridMultilevel"/>
    <w:tmpl w:val="FC38741E"/>
    <w:lvl w:ilvl="0" w:tplc="09204B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8E9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43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0A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C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C3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65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A0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A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968715">
    <w:abstractNumId w:val="0"/>
  </w:num>
  <w:num w:numId="2" w16cid:durableId="333726615">
    <w:abstractNumId w:val="2"/>
  </w:num>
  <w:num w:numId="3" w16cid:durableId="1136531989">
    <w:abstractNumId w:val="3"/>
  </w:num>
  <w:num w:numId="4" w16cid:durableId="1161042330">
    <w:abstractNumId w:val="4"/>
  </w:num>
  <w:num w:numId="5" w16cid:durableId="512765833">
    <w:abstractNumId w:val="1"/>
  </w:num>
  <w:num w:numId="6" w16cid:durableId="68701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D0A76A"/>
    <w:rsid w:val="003147E6"/>
    <w:rsid w:val="0040100D"/>
    <w:rsid w:val="00496B1D"/>
    <w:rsid w:val="00627DB4"/>
    <w:rsid w:val="007D1D48"/>
    <w:rsid w:val="008307E0"/>
    <w:rsid w:val="008A3BB2"/>
    <w:rsid w:val="008A54D1"/>
    <w:rsid w:val="008D3678"/>
    <w:rsid w:val="008F2537"/>
    <w:rsid w:val="009D20CF"/>
    <w:rsid w:val="00BD2577"/>
    <w:rsid w:val="010BA258"/>
    <w:rsid w:val="03EF2B05"/>
    <w:rsid w:val="05688CB6"/>
    <w:rsid w:val="065A70B8"/>
    <w:rsid w:val="070551FD"/>
    <w:rsid w:val="08C128B3"/>
    <w:rsid w:val="08F42F71"/>
    <w:rsid w:val="093CAE57"/>
    <w:rsid w:val="0A51B41F"/>
    <w:rsid w:val="0B587661"/>
    <w:rsid w:val="0BD0A76A"/>
    <w:rsid w:val="0DAF295E"/>
    <w:rsid w:val="0DC51108"/>
    <w:rsid w:val="0DD96079"/>
    <w:rsid w:val="0DDBE85C"/>
    <w:rsid w:val="0F66E934"/>
    <w:rsid w:val="10836FB6"/>
    <w:rsid w:val="11AC59F2"/>
    <w:rsid w:val="11F4A246"/>
    <w:rsid w:val="13644C07"/>
    <w:rsid w:val="1364E99F"/>
    <w:rsid w:val="144C7E6C"/>
    <w:rsid w:val="15ABD92A"/>
    <w:rsid w:val="160A0B29"/>
    <w:rsid w:val="19DEFDFF"/>
    <w:rsid w:val="1A35D1E9"/>
    <w:rsid w:val="1B4417BF"/>
    <w:rsid w:val="1C9BBE70"/>
    <w:rsid w:val="1ED7C87A"/>
    <w:rsid w:val="20873245"/>
    <w:rsid w:val="20994CF9"/>
    <w:rsid w:val="20A4AB0E"/>
    <w:rsid w:val="24465B08"/>
    <w:rsid w:val="2461314E"/>
    <w:rsid w:val="24CA5999"/>
    <w:rsid w:val="25E1A9BD"/>
    <w:rsid w:val="2639D368"/>
    <w:rsid w:val="28D71446"/>
    <w:rsid w:val="29D50976"/>
    <w:rsid w:val="2A17D695"/>
    <w:rsid w:val="2AED1B0C"/>
    <w:rsid w:val="2C98DF7D"/>
    <w:rsid w:val="2DA2ED0F"/>
    <w:rsid w:val="2FFFBF57"/>
    <w:rsid w:val="319C821E"/>
    <w:rsid w:val="33C9156F"/>
    <w:rsid w:val="34596AA2"/>
    <w:rsid w:val="356A4618"/>
    <w:rsid w:val="35D122B0"/>
    <w:rsid w:val="3628C8DE"/>
    <w:rsid w:val="37D26B47"/>
    <w:rsid w:val="384225AA"/>
    <w:rsid w:val="386247A8"/>
    <w:rsid w:val="38C5B85E"/>
    <w:rsid w:val="3B8151CB"/>
    <w:rsid w:val="3C63C39F"/>
    <w:rsid w:val="3C6F3135"/>
    <w:rsid w:val="3C92E11A"/>
    <w:rsid w:val="409CB701"/>
    <w:rsid w:val="4221AB99"/>
    <w:rsid w:val="435F0421"/>
    <w:rsid w:val="44A5020B"/>
    <w:rsid w:val="465409C4"/>
    <w:rsid w:val="46610F89"/>
    <w:rsid w:val="46840D5C"/>
    <w:rsid w:val="48C587D6"/>
    <w:rsid w:val="49BD945B"/>
    <w:rsid w:val="4B6E87F3"/>
    <w:rsid w:val="4D567718"/>
    <w:rsid w:val="4EA65C74"/>
    <w:rsid w:val="4F03A0C4"/>
    <w:rsid w:val="4F2B5490"/>
    <w:rsid w:val="50D83824"/>
    <w:rsid w:val="515BBB35"/>
    <w:rsid w:val="52605E47"/>
    <w:rsid w:val="53C0876C"/>
    <w:rsid w:val="53D9A230"/>
    <w:rsid w:val="53FF9B7D"/>
    <w:rsid w:val="55C8615E"/>
    <w:rsid w:val="567BB05D"/>
    <w:rsid w:val="56AF86AF"/>
    <w:rsid w:val="575BE203"/>
    <w:rsid w:val="58077D1F"/>
    <w:rsid w:val="58CD625A"/>
    <w:rsid w:val="58CFE350"/>
    <w:rsid w:val="5910C472"/>
    <w:rsid w:val="5C4CDD22"/>
    <w:rsid w:val="5CCD1349"/>
    <w:rsid w:val="5DF1F153"/>
    <w:rsid w:val="5DF9CBCE"/>
    <w:rsid w:val="5E40A21C"/>
    <w:rsid w:val="5F580F3E"/>
    <w:rsid w:val="5F5B368F"/>
    <w:rsid w:val="6835B988"/>
    <w:rsid w:val="69A2BC09"/>
    <w:rsid w:val="6AE93C95"/>
    <w:rsid w:val="6C787088"/>
    <w:rsid w:val="6D4EC09E"/>
    <w:rsid w:val="6E869296"/>
    <w:rsid w:val="702CEA9B"/>
    <w:rsid w:val="71D8D2D8"/>
    <w:rsid w:val="74C53BF3"/>
    <w:rsid w:val="7646470F"/>
    <w:rsid w:val="7704369A"/>
    <w:rsid w:val="783A1F84"/>
    <w:rsid w:val="79324162"/>
    <w:rsid w:val="79B56227"/>
    <w:rsid w:val="79B72342"/>
    <w:rsid w:val="7A235BBE"/>
    <w:rsid w:val="7B64C5DE"/>
    <w:rsid w:val="7D161588"/>
    <w:rsid w:val="7F537015"/>
    <w:rsid w:val="7FAC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A76A"/>
  <w15:chartTrackingRefBased/>
  <w15:docId w15:val="{F4B57814-1D5B-4370-B506-4921E7C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rsid w:val="702CE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702CEA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01E9D1F430E0489C40E0A296127FD1" ma:contentTypeVersion="18" ma:contentTypeDescription="Crear nuevo documento." ma:contentTypeScope="" ma:versionID="aeee12d4e8366db837d613fc5ba15706">
  <xsd:schema xmlns:xsd="http://www.w3.org/2001/XMLSchema" xmlns:xs="http://www.w3.org/2001/XMLSchema" xmlns:p="http://schemas.microsoft.com/office/2006/metadata/properties" xmlns:ns3="e69a4772-a39f-444a-9034-bd735a5822a8" xmlns:ns4="d49cf869-5125-47e8-965c-5ba66e69363a" targetNamespace="http://schemas.microsoft.com/office/2006/metadata/properties" ma:root="true" ma:fieldsID="19a08b98a1bcde55e060bd72b292f62a" ns3:_="" ns4:_="">
    <xsd:import namespace="e69a4772-a39f-444a-9034-bd735a5822a8"/>
    <xsd:import namespace="d49cf869-5125-47e8-965c-5ba66e6936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4772-a39f-444a-9034-bd735a582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cf869-5125-47e8-965c-5ba66e693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9a4772-a39f-444a-9034-bd735a5822a8" xsi:nil="true"/>
  </documentManagement>
</p:properties>
</file>

<file path=customXml/itemProps1.xml><?xml version="1.0" encoding="utf-8"?>
<ds:datastoreItem xmlns:ds="http://schemas.openxmlformats.org/officeDocument/2006/customXml" ds:itemID="{8F0F1CAC-3859-4A90-949B-32751466D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FCD22-0F8D-4FF6-89BB-38A5A2448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4772-a39f-444a-9034-bd735a5822a8"/>
    <ds:schemaRef ds:uri="d49cf869-5125-47e8-965c-5ba66e693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47650-AE93-4DCC-B0BB-07302D1E66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367402-CCA4-4E52-A33E-14107BC147CB}">
  <ds:schemaRefs>
    <ds:schemaRef ds:uri="http://schemas.microsoft.com/office/2006/metadata/properties"/>
    <ds:schemaRef ds:uri="http://schemas.microsoft.com/office/infopath/2007/PartnerControls"/>
    <ds:schemaRef ds:uri="e69a4772-a39f-444a-9034-bd735a5822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Venegas Fellenberg (Alumno)</dc:creator>
  <cp:keywords/>
  <dc:description/>
  <cp:lastModifiedBy>Jose Meza Pontigo (Alumno)</cp:lastModifiedBy>
  <cp:revision>2</cp:revision>
  <dcterms:created xsi:type="dcterms:W3CDTF">2025-09-10T05:10:00Z</dcterms:created>
  <dcterms:modified xsi:type="dcterms:W3CDTF">2025-09-10T05:10:00Z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0x010100E901E9D1F430E0489C40E0A296127FD1</vt:lpwstr>
  </property>
</Properties>
</file>