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b/>
          <w:bCs/>
          <w:color w:val="1A1A1A"/>
          <w:sz w:val="48"/>
          <w:szCs w:val="48"/>
        </w:rPr>
        <w:t xml:space="preserve">RequityOS Pre-Launch Audit</w:t>
      </w:r>
    </w:p>
    <w:p>
      <w:pPr>
        <w:spacing w:after="40"/>
      </w:pPr>
      <w:r>
        <w:rPr>
          <w:rFonts w:ascii="Arial" w:cs="Arial" w:eastAsia="Arial" w:hAnsi="Arial"/>
          <w:color w:val="666666"/>
          <w:sz w:val="26"/>
          <w:szCs w:val="26"/>
        </w:rPr>
        <w:t xml:space="preserve">Comprehensive Portal Review &amp; Prioritized Action Plan</w:t>
      </w:r>
    </w:p>
    <w:p>
      <w:pPr>
        <w:pBdr>
          <w:bottom w:val="single" w:color="E4E4E7" w:sz="6" w:space="1"/>
        </w:pBdr>
        <w:spacing w:after="200"/>
      </w:pPr>
      <w:r>
        <w:rPr>
          <w:rFonts w:ascii="Arial" w:cs="Arial" w:eastAsia="Arial" w:hAnsi="Arial"/>
          <w:color w:val="666666"/>
          <w:sz w:val="22"/>
          <w:szCs w:val="22"/>
        </w:rPr>
        <w:t xml:space="preserve">March 20, 2026  |  Prepared for Dylan Marma, CEO</w:t>
      </w:r>
    </w:p>
    <w:p>
      <w:pPr>
        <w:pStyle w:val="Heading1"/>
      </w:pPr>
      <w:r>
        <w:rPr>
          <w:rFonts w:ascii="Arial" w:cs="Arial" w:eastAsia="Arial" w:hAnsi="Arial"/>
        </w:rPr>
        <w:t xml:space="preserve">Executive Summary</w:t>
      </w:r>
    </w:p>
    <w:p>
      <w:pPr>
        <w:spacing w:after="120"/>
      </w:pPr>
      <w:r>
        <w:rPr>
          <w:rFonts w:ascii="Arial" w:cs="Arial" w:eastAsia="Arial" w:hAnsi="Arial"/>
          <w:color w:val="333333"/>
          <w:sz w:val="22"/>
          <w:szCs w:val="22"/>
        </w:rPr>
        <w:t xml:space="preserve">This audit covers six areas of RequityOS (app.requitygroup.com): Pipeline/Deals, Contacts, Companies, Object Manager/Field Editor, UI Quality, and Speed/Friction. The portal was reviewed against the codebase, live Supabase schema (project edhlkknvlczhbowasjna), and design system requirements.</w:t>
      </w:r>
    </w:p>
    <w:p>
      <w:pPr>
        <w:spacing w:after="120"/>
      </w:pPr>
      <w:r>
        <w:rPr>
          <w:rFonts w:ascii="Arial" w:cs="Arial" w:eastAsia="Arial" w:hAnsi="Arial"/>
          <w:b/>
          <w:bCs/>
          <w:color w:val="333333"/>
          <w:sz w:val="22"/>
          <w:szCs w:val="22"/>
        </w:rPr>
        <w:t xml:space="preserve">Bottom line: </w:t>
      </w:r>
      <w:r>
        <w:rPr>
          <w:rFonts w:ascii="Arial" w:cs="Arial" w:eastAsia="Arial" w:hAnsi="Arial"/>
          <w:color w:val="333333"/>
          <w:sz w:val="22"/>
          <w:szCs w:val="22"/>
        </w:rPr>
        <w:t xml:space="preserve">The portal is functional and architecturally sound. The config-driven Object Manager, field_configurations system, and pipeline views are well-built. However, there are </w:t>
      </w:r>
      <w:r>
        <w:rPr>
          <w:rFonts w:ascii="Arial" w:cs="Arial" w:eastAsia="Arial" w:hAnsi="Arial"/>
          <w:b/>
          <w:bCs/>
          <w:color w:val="DC2626"/>
          <w:sz w:val="22"/>
          <w:szCs w:val="22"/>
        </w:rPr>
        <w:t xml:space="preserve">12 P0 issues</w:t>
      </w:r>
      <w:r>
        <w:rPr>
          <w:rFonts w:ascii="Arial" w:cs="Arial" w:eastAsia="Arial" w:hAnsi="Arial"/>
          <w:color w:val="333333"/>
          <w:sz w:val="22"/>
          <w:szCs w:val="22"/>
        </w:rPr>
        <w:t xml:space="preserve"> that must be resolved before go-live, </w:t>
      </w:r>
      <w:r>
        <w:rPr>
          <w:rFonts w:ascii="Arial" w:cs="Arial" w:eastAsia="Arial" w:hAnsi="Arial"/>
          <w:b/>
          <w:bCs/>
          <w:color w:val="D97706"/>
          <w:sz w:val="22"/>
          <w:szCs w:val="22"/>
        </w:rPr>
        <w:t xml:space="preserve">14 P1 issues</w:t>
      </w:r>
      <w:r>
        <w:rPr>
          <w:rFonts w:ascii="Arial" w:cs="Arial" w:eastAsia="Arial" w:hAnsi="Arial"/>
          <w:color w:val="333333"/>
          <w:sz w:val="22"/>
          <w:szCs w:val="22"/>
        </w:rPr>
        <w:t xml:space="preserve"> for the first week, and </w:t>
      </w:r>
      <w:r>
        <w:rPr>
          <w:rFonts w:ascii="Arial" w:cs="Arial" w:eastAsia="Arial" w:hAnsi="Arial"/>
          <w:b/>
          <w:bCs/>
          <w:color w:val="2563EB"/>
          <w:sz w:val="22"/>
          <w:szCs w:val="22"/>
        </w:rPr>
        <w:t xml:space="preserve">12 P2 backlog items</w:t>
      </w:r>
      <w:r>
        <w:rPr>
          <w:rFonts w:ascii="Arial" w:cs="Arial" w:eastAsia="Arial" w:hAnsi="Arial"/>
          <w:color w:val="333333"/>
          <w:sz w:val="22"/>
          <w:szCs w:val="22"/>
        </w:rPr>
        <w:t xml:space="preserve">. No data loss risks were found. RLS is enforced on all key tables.</w:t>
      </w:r>
    </w:p>
    <w:p>
      <w:pPr>
        <w:pStyle w:val="Heading1"/>
      </w:pPr>
      <w:r>
        <w:rPr>
          <w:rFonts w:ascii="Arial" w:cs="Arial" w:eastAsia="Arial" w:hAnsi="Arial"/>
        </w:rPr>
        <w:t xml:space="preserve">What Works Well</w:t>
      </w:r>
    </w:p>
    <w:p>
      <w:pPr>
        <w:spacing w:after="80"/>
      </w:pPr>
      <w:r>
        <w:rPr>
          <w:rFonts w:ascii="Arial" w:cs="Arial" w:eastAsia="Arial" w:hAnsi="Arial"/>
          <w:color w:val="333333"/>
          <w:sz w:val="22"/>
          <w:szCs w:val="22"/>
        </w:rPr>
        <w:t xml:space="preserve">Pipeline Kanban + Table views: Both render correctly with proper deal cards, drag-and-drop stage progression, and Debt/Equity toggle. Deal creation wizard with AI document extraction is impressive.</w:t>
      </w:r>
    </w:p>
    <w:p>
      <w:pPr>
        <w:spacing w:after="80"/>
      </w:pPr>
      <w:r>
        <w:rPr>
          <w:rFonts w:ascii="Arial" w:cs="Arial" w:eastAsia="Arial" w:hAnsi="Arial"/>
          <w:color w:val="333333"/>
          <w:sz w:val="22"/>
          <w:szCs w:val="22"/>
        </w:rPr>
        <w:t xml:space="preserve">Field Configuration architecture: The Object Manager with draft/publish workflow, conditional visibility, formula fields, role-based permissions, and page layout editor is production-grade. 610 fields across 24 modules, all config-driven.</w:t>
      </w:r>
    </w:p>
    <w:p>
      <w:pPr>
        <w:spacing w:after="80"/>
      </w:pPr>
      <w:r>
        <w:rPr>
          <w:rFonts w:ascii="Arial" w:cs="Arial" w:eastAsia="Arial" w:hAnsi="Arial"/>
          <w:color w:val="333333"/>
          <w:sz w:val="22"/>
          <w:szCs w:val="22"/>
        </w:rPr>
        <w:t xml:space="preserve">CRM 360 views: Contact and Company detail pages dynamically render sections from page_layout_sections + field_configurations. Borrower/investor conditional sections, inline editing, and relationship management all function correctly.</w:t>
      </w:r>
    </w:p>
    <w:p>
      <w:pPr>
        <w:spacing w:after="80"/>
      </w:pPr>
      <w:r>
        <w:rPr>
          <w:rFonts w:ascii="Arial" w:cs="Arial" w:eastAsia="Arial" w:hAnsi="Arial"/>
          <w:color w:val="333333"/>
          <w:sz w:val="22"/>
          <w:szCs w:val="22"/>
        </w:rPr>
        <w:t xml:space="preserve">Auth and RLS: user_roles table with app_role enum (super_admin, admin, investor, borrower) properly enforced. Middleware handles role-based routing. Field-level permissions respected.</w:t>
      </w:r>
    </w:p>
    <w:p>
      <w:pPr>
        <w:spacing w:after="80"/>
      </w:pPr>
      <w:r>
        <w:rPr>
          <w:rFonts w:ascii="Arial" w:cs="Arial" w:eastAsia="Arial" w:hAnsi="Arial"/>
          <w:color w:val="333333"/>
          <w:sz w:val="22"/>
          <w:szCs w:val="22"/>
        </w:rPr>
        <w:t xml:space="preserve">Portals: Borrower and Investor dashboards are clean, fast (200-400ms), and well-scoped.</w:t>
      </w:r>
    </w:p>
    <w:p>
      <w:pPr>
        <w:spacing w:after="200"/>
      </w:pPr>
      <w:r>
        <w:rPr>
          <w:rFonts w:ascii="Arial" w:cs="Arial" w:eastAsia="Arial" w:hAnsi="Arial"/>
          <w:color w:val="333333"/>
          <w:sz w:val="22"/>
          <w:szCs w:val="22"/>
        </w:rPr>
        <w:t xml:space="preserve">Database: 254 tables, 60+ enums, proper foreign keys and triggers on key tables. No orphaned FK references found.</w:t>
      </w:r>
    </w:p>
    <w:p>
      <w:pPr>
        <w:pStyle w:val="Heading1"/>
      </w:pPr>
      <w:r>
        <w:rPr>
          <w:rFonts w:ascii="Arial" w:cs="Arial" w:eastAsia="Arial" w:hAnsi="Arial"/>
        </w:rPr>
        <w:t xml:space="preserve">Critical Schema Finding</w:t>
      </w:r>
    </w:p>
    <w:p>
      <w:pPr>
        <w:spacing w:after="120"/>
      </w:pPr>
      <w:r>
        <w:rPr>
          <w:rFonts w:ascii="Arial" w:cs="Arial" w:eastAsia="Arial" w:hAnsi="Arial"/>
          <w:b/>
          <w:bCs/>
          <w:color w:val="333333"/>
          <w:sz w:val="22"/>
          <w:szCs w:val="22"/>
        </w:rPr>
        <w:t xml:space="preserve">CLAUDE.md rule #3 is misleading. </w:t>
      </w:r>
      <w:r>
        <w:rPr>
          <w:rFonts w:ascii="Arial" w:cs="Arial" w:eastAsia="Arial" w:hAnsi="Arial"/>
          <w:color w:val="333333"/>
          <w:sz w:val="22"/>
          <w:szCs w:val="22"/>
        </w:rPr>
        <w:t xml:space="preserve">The documentation states the CRM contacts table is crm_contacts (correct, 53 records exist). However, the companies table is </w:t>
      </w:r>
      <w:r>
        <w:rPr>
          <w:rFonts w:ascii="Arial" w:cs="Arial" w:eastAsia="Arial" w:hAnsi="Arial"/>
          <w:b/>
          <w:bCs/>
          <w:color w:val="333333"/>
          <w:sz w:val="22"/>
          <w:szCs w:val="22"/>
        </w:rPr>
        <w:t xml:space="preserve">companies</w:t>
      </w:r>
      <w:r>
        <w:rPr>
          <w:rFonts w:ascii="Arial" w:cs="Arial" w:eastAsia="Arial" w:hAnsi="Arial"/>
          <w:color w:val="333333"/>
          <w:sz w:val="22"/>
          <w:szCs w:val="22"/>
        </w:rPr>
        <w:t xml:space="preserve"> (11 records), NOT crm_companies. The crm_companies table does not exist. Verify all code references use the correct table name.</w:t>
      </w:r>
    </w:p>
    <w:p>
      <w:r>
        <w:br w:type="page"/>
      </w:r>
    </w:p>
    <w:p>
      <w:pPr>
        <w:shd w:fill="FEF2F2" w:val="clear"/>
        <w:spacing w:after="160" w:before="300"/>
      </w:pPr>
      <w:r>
        <w:rPr>
          <w:rFonts w:ascii="Arial" w:cs="Arial" w:eastAsia="Arial" w:hAnsi="Arial"/>
          <w:b/>
          <w:bCs/>
          <w:color w:val="DC2626"/>
          <w:sz w:val="26"/>
          <w:szCs w:val="26"/>
        </w:rPr>
        <w:t xml:space="preserve">  P0 - MUST FIX BEFORE GO-LIVE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2800"/>
        <w:gridCol w:w="2000"/>
        <w:gridCol w:w="2760"/>
      </w:tblGrid>
      <w:tr>
        <w:trPr>
          <w:tblHeader/>
        </w:trPr>
        <w:tc>
          <w:tcPr>
            <w:tcW w:type="dxa" w:w="5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3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28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20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20"/>
                <w:szCs w:val="20"/>
              </w:rPr>
              <w:t xml:space="preserve">Expected</w:t>
            </w:r>
          </w:p>
        </w:tc>
        <w:tc>
          <w:tcPr>
            <w:tcW w:type="dxa" w:w="276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20"/>
                <w:szCs w:val="20"/>
              </w:rPr>
              <w:t xml:space="preserve">Fix</w:t>
            </w:r>
          </w:p>
        </w:tc>
      </w:tr>
      <w:tr>
        <w:tc>
          <w:tcPr>
            <w:tcW w:type="dxa" w:w="500"/>
            <w:tcBorders>
              <w:top w:val="single" w:color="E4E4E7" w:sz="1"/>
              <w:left w:val="single" w:color="E4E4E7" w:sz="1"/>
              <w:bottom w:val="single" w:color="E4E4E7" w:sz="1"/>
              <w:right w:val="single" w:color="E4E4E7" w:sz="1"/>
            </w:tcBorders>
            <w:shd w:fill="FEF2F2" w:val="clear"/>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1</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Pipeline</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DealDrawer has 5 placeholder tabs: Tasks, Documents, Due Diligence, Investors, Draw Schedule all show 'coming soon'. Users opening deals from Kanban get an incomplete experience.</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All tabs should render data or be hidden if not ready.</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Hide unfinished tabs from DealDrawer.tsx. Only show Overview, Underwriting, Activity, Notes. Re-enable as features are built. File: components/pipeline/DealDrawer.tsx</w:t>
            </w:r>
          </w:p>
        </w:tc>
      </w:tr>
      <w:tr>
        <w:tc>
          <w:tcPr>
            <w:tcW w:type="dxa" w:w="500"/>
            <w:tcBorders>
              <w:top w:val="single" w:color="E4E4E7" w:sz="1"/>
              <w:left w:val="single" w:color="E4E4E7" w:sz="1"/>
              <w:bottom w:val="single" w:color="E4E4E7" w:sz="1"/>
              <w:right w:val="single" w:color="E4E4E7" w:sz="1"/>
            </w:tcBorders>
            <w:shd w:fill="FEF2F2" w:val="clear"/>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2</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Pipeline</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Stage gating silently passes on DB errors. If field_configurations fetch fails in stage-gating.ts, validateStageGating() returns canProgress: true, allowing deals to advance without validation.</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Gating should fail closed (block progression) on errors.</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Change the catch block in lib/pipeline/stage-gating.ts to return { canProgress: false, error: 'Validation unavailable' } instead of { canProgress: true }.</w:t>
            </w:r>
          </w:p>
        </w:tc>
      </w:tr>
      <w:tr>
        <w:tc>
          <w:tcPr>
            <w:tcW w:type="dxa" w:w="500"/>
            <w:tcBorders>
              <w:top w:val="single" w:color="E4E4E7" w:sz="1"/>
              <w:left w:val="single" w:color="E4E4E7" w:sz="1"/>
              <w:bottom w:val="single" w:color="E4E4E7" w:sz="1"/>
              <w:right w:val="single" w:color="E4E4E7" w:sz="1"/>
            </w:tcBorders>
            <w:shd w:fill="FEF2F2" w:val="clear"/>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3</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Pipeline</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Two independent stage validation systems run in parallel: validateStageAdvancement() (checks unified_stage_rules) and validateStageGating() (checks field_configurations). No defined precedence.</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Single validation pipeline with clear precedence.</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Consolidate into one function that runs both checks and merges results. Both must pass. Log which system blocked. File: pipeline/[id]/actions.ts</w:t>
            </w:r>
          </w:p>
        </w:tc>
      </w:tr>
      <w:tr>
        <w:tc>
          <w:tcPr>
            <w:tcW w:type="dxa" w:w="500"/>
            <w:tcBorders>
              <w:top w:val="single" w:color="E4E4E7" w:sz="1"/>
              <w:left w:val="single" w:color="E4E4E7" w:sz="1"/>
              <w:bottom w:val="single" w:color="E4E4E7" w:sz="1"/>
              <w:right w:val="single" w:color="E4E4E7" w:sz="1"/>
            </w:tcBorders>
            <w:shd w:fill="FEF2F2" w:val="clear"/>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4</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UI</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Gold shimmer (#C5975B at 8% opacity) in skeleton loading animation. globals.css line 348 uses rgba(197,151,91,0.08). Design system explicitly forbids gold.</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Neutral gray shimmer only.</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Replace rgba(197,151,91,0.08) with hsl(var(--muted)) in app/globals.css skeleton keyframes.</w:t>
            </w:r>
          </w:p>
        </w:tc>
      </w:tr>
      <w:tr>
        <w:tc>
          <w:tcPr>
            <w:tcW w:type="dxa" w:w="500"/>
            <w:tcBorders>
              <w:top w:val="single" w:color="E4E4E7" w:sz="1"/>
              <w:left w:val="single" w:color="E4E4E7" w:sz="1"/>
              <w:bottom w:val="single" w:color="E4E4E7" w:sz="1"/>
              <w:right w:val="single" w:color="E4E4E7" w:sz="1"/>
            </w:tcBorders>
            <w:shd w:fill="FEF2F2" w:val="clear"/>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5</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UI</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Hardcoded navy blue links throughout CRM: text-blue-600 / text-[#3B82F6] in contacts-view.tsx, companies-view.tsx, contact-detail-header.tsx, company-detail-header.tsx. Design system forbids navy.</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Use design system link color (text-primary or CSS var).</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Replace all text-blue-600 and text-[#3B82F6] with text-foreground underline or a new --link-color CSS variable. Affects 4+ files in components/crm/.</w:t>
            </w:r>
          </w:p>
        </w:tc>
      </w:tr>
      <w:tr>
        <w:tc>
          <w:tcPr>
            <w:tcW w:type="dxa" w:w="500"/>
            <w:tcBorders>
              <w:top w:val="single" w:color="E4E4E7" w:sz="1"/>
              <w:left w:val="single" w:color="E4E4E7" w:sz="1"/>
              <w:bottom w:val="single" w:color="E4E4E7" w:sz="1"/>
              <w:right w:val="single" w:color="E4E4E7" w:sz="1"/>
            </w:tcBorders>
            <w:shd w:fill="FEF2F2" w:val="clear"/>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6</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Data</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16 field_configurations rows are marked is_archived=true AND is_visible=true simultaneously. Includes 13 uw_property fields (property_type, year_built, etc.) and 3 contact_profile fields.</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Archived fields should not be visible.</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Run SQL: UPDATE field_configurations SET is_visible = false WHERE is_archived = true AND is_visible = true; Or un-archive if fields are still needed.</w:t>
            </w:r>
          </w:p>
        </w:tc>
      </w:tr>
      <w:tr>
        <w:tc>
          <w:tcPr>
            <w:tcW w:type="dxa" w:w="500"/>
            <w:tcBorders>
              <w:top w:val="single" w:color="E4E4E7" w:sz="1"/>
              <w:left w:val="single" w:color="E4E4E7" w:sz="1"/>
              <w:bottom w:val="single" w:color="E4E4E7" w:sz="1"/>
              <w:right w:val="single" w:color="E4E4E7" w:sz="1"/>
            </w:tcBorders>
            <w:shd w:fill="FEF2F2" w:val="clear"/>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7</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Speed</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Originations page executes 16+ queries with 10 sequential try/catch blocks (not parallelized), redundant conditions fetch (twice), redundant borrowers fetch (twice). Est. 600-900ms load.</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Under 400ms. All queries parallelized.</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Wrap pricing/DSCR queries in Promise.all(). Remove duplicate loan_conditions and borrowers fetches. File: originations/page.tsx</w:t>
            </w:r>
          </w:p>
        </w:tc>
      </w:tr>
      <w:tr>
        <w:tc>
          <w:tcPr>
            <w:tcW w:type="dxa" w:w="500"/>
            <w:tcBorders>
              <w:top w:val="single" w:color="E4E4E7" w:sz="1"/>
              <w:left w:val="single" w:color="E4E4E7" w:sz="1"/>
              <w:bottom w:val="single" w:color="E4E4E7" w:sz="1"/>
              <w:right w:val="single" w:color="E4E4E7" w:sz="1"/>
            </w:tcBorders>
            <w:shd w:fill="FEF2F2" w:val="clear"/>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8</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Speed</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Deal detail page for commercial deals has a sequential waterfall: fetch deal, then check commercial UW, then auto-initialize if missing (ensureCommercialUW), then fetch 8 sub-tables. Est. 900ms-2s.</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Under 600ms for all deal types.</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Pre-fetch commercial UW check in parallel with initial deal fetch. Move ensureCommercialUW to background/on-demand. File: pipeline/[id]/page.tsx</w:t>
            </w:r>
          </w:p>
        </w:tc>
      </w:tr>
      <w:tr>
        <w:tc>
          <w:tcPr>
            <w:tcW w:type="dxa" w:w="500"/>
            <w:tcBorders>
              <w:top w:val="single" w:color="E4E4E7" w:sz="1"/>
              <w:left w:val="single" w:color="E4E4E7" w:sz="1"/>
              <w:bottom w:val="single" w:color="E4E4E7" w:sz="1"/>
              <w:right w:val="single" w:color="E4E4E7" w:sz="1"/>
            </w:tcBorders>
            <w:shd w:fill="FEF2F2" w:val="clear"/>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9</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Pipeline</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No asset class filter exposed in Pipeline UI. DealFilters.tsx has search, capital side, card type, and date filters, but asset class filtering logic exists in PipelineView.tsx with no dropdown.</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Asset class dropdown filter in pipeline toolbar.</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Add asset class dropdown to DealFilters.tsx using ASSET_CLASS_LABELS from pipeline-types.ts. Wire to existing filter logic in PipelineView.</w:t>
            </w:r>
          </w:p>
        </w:tc>
      </w:tr>
      <w:tr>
        <w:tc>
          <w:tcPr>
            <w:tcW w:type="dxa" w:w="500"/>
            <w:tcBorders>
              <w:top w:val="single" w:color="E4E4E7" w:sz="1"/>
              <w:left w:val="single" w:color="E4E4E7" w:sz="1"/>
              <w:bottom w:val="single" w:color="E4E4E7" w:sz="1"/>
              <w:right w:val="single" w:color="E4E4E7" w:sz="1"/>
            </w:tcBorders>
            <w:shd w:fill="FEF2F2" w:val="clear"/>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10</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CRM</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No empty state for Companies list. Table renders blank rows when no companies match filters. Contacts list has proper empty state but Companies does not.</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Clear 'No companies yet' message with create button.</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Add empty state to companies-view.tsx matching the pattern in contacts-view.tsx.</w:t>
            </w:r>
          </w:p>
        </w:tc>
      </w:tr>
      <w:tr>
        <w:tc>
          <w:tcPr>
            <w:tcW w:type="dxa" w:w="500"/>
            <w:tcBorders>
              <w:top w:val="single" w:color="E4E4E7" w:sz="1"/>
              <w:left w:val="single" w:color="E4E4E7" w:sz="1"/>
              <w:bottom w:val="single" w:color="E4E4E7" w:sz="1"/>
              <w:right w:val="single" w:color="E4E4E7" w:sz="1"/>
            </w:tcBorders>
            <w:shd w:fill="FEF2F2" w:val="clear"/>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11</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CRM</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Add Contact and Add Company dialogs have no loading/saving indicator during form submission. Users may double-click or think nothing happened.</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Submit button shows spinner, disables during save.</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Add isPending/isSaving state to add-contact-dialog.tsx and add-company-dialog.tsx. Disable button and show spinner during API call.</w:t>
            </w:r>
          </w:p>
        </w:tc>
      </w:tr>
      <w:tr>
        <w:tc>
          <w:tcPr>
            <w:tcW w:type="dxa" w:w="500"/>
            <w:tcBorders>
              <w:top w:val="single" w:color="E4E4E7" w:sz="1"/>
              <w:left w:val="single" w:color="E4E4E7" w:sz="1"/>
              <w:bottom w:val="single" w:color="E4E4E7" w:sz="1"/>
              <w:right w:val="single" w:color="E4E4E7" w:sz="1"/>
            </w:tcBorders>
            <w:shd w:fill="FEF2F2" w:val="clear"/>
            <w:tcMar>
              <w:top w:type="dxa" w:w="60"/>
              <w:left w:type="dxa" w:w="100"/>
              <w:bottom w:type="dxa" w:w="60"/>
              <w:right w:type="dxa" w:w="100"/>
            </w:tcMar>
            <w:vAlign w:val="center"/>
          </w:tcPr>
          <w:p>
            <w:pPr>
              <w:jc w:val="center"/>
            </w:pPr>
            <w:r>
              <w:rPr>
                <w:rFonts w:ascii="Arial" w:cs="Arial" w:eastAsia="Arial" w:hAnsi="Arial"/>
                <w:b/>
                <w:bCs/>
                <w:color w:val="DC2626"/>
                <w:sz w:val="20"/>
                <w:szCs w:val="20"/>
              </w:rPr>
              <w:t xml:space="preserve">12</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Object Mgr</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Draft state in Object Manager is in-memory only. Refreshing the page loses all unsaved field configuration changes with no warning or recovery.</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Persist draft to sessionStorage or warn before unload.</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Add beforeunload listener in ObjectManagerView.tsx when draft is dirty. Optionally persist draft state to sessionStorage for recovery.</w:t>
            </w:r>
          </w:p>
        </w:tc>
      </w:tr>
    </w:tbl>
    <w:p>
      <w:r>
        <w:br w:type="page"/>
      </w:r>
    </w:p>
    <w:p>
      <w:pPr>
        <w:shd w:fill="FFFBEB" w:val="clear"/>
        <w:spacing w:after="160" w:before="300"/>
      </w:pPr>
      <w:r>
        <w:rPr>
          <w:rFonts w:ascii="Arial" w:cs="Arial" w:eastAsia="Arial" w:hAnsi="Arial"/>
          <w:b/>
          <w:bCs/>
          <w:color w:val="D97706"/>
          <w:sz w:val="26"/>
          <w:szCs w:val="26"/>
        </w:rPr>
        <w:t xml:space="preserve">  P1 - FIX WITHIN FIRST WEEK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2800"/>
        <w:gridCol w:w="2000"/>
        <w:gridCol w:w="2760"/>
      </w:tblGrid>
      <w:tr>
        <w:trPr>
          <w:tblHeader/>
        </w:trPr>
        <w:tc>
          <w:tcPr>
            <w:tcW w:type="dxa" w:w="5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3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28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20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20"/>
                <w:szCs w:val="20"/>
              </w:rPr>
              <w:t xml:space="preserve">Expected</w:t>
            </w:r>
          </w:p>
        </w:tc>
        <w:tc>
          <w:tcPr>
            <w:tcW w:type="dxa" w:w="276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20"/>
                <w:szCs w:val="20"/>
              </w:rPr>
              <w:t xml:space="preserve">Fix</w:t>
            </w:r>
          </w:p>
        </w:tc>
      </w:tr>
      <w:tr>
        <w:tc>
          <w:tcPr>
            <w:tcW w:type="dxa" w:w="500"/>
            <w:tcBorders>
              <w:top w:val="single" w:color="E4E4E7" w:sz="1"/>
              <w:left w:val="single" w:color="E4E4E7" w:sz="1"/>
              <w:bottom w:val="single" w:color="E4E4E7" w:sz="1"/>
              <w:right w:val="single" w:color="E4E4E7"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13</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UI</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Hardcoded alert colors in PipelineTable (#B23225 red, #B8822A orange) and contact-detail-header (#E5453D, #E5930E). Not using CSS variables.</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Semantic CSS vars (--dash-danger, --dash-warn) with dark mode support.</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Define --dash-danger and --dash-warn in globals.css for both light/dark themes. Replace hardcoded hex in PipelineTable.tsx, DealCard.tsx, contact-detail-header.tsx.</w:t>
            </w:r>
          </w:p>
        </w:tc>
      </w:tr>
      <w:tr>
        <w:tc>
          <w:tcPr>
            <w:tcW w:type="dxa" w:w="500"/>
            <w:tcBorders>
              <w:top w:val="single" w:color="E4E4E7" w:sz="1"/>
              <w:left w:val="single" w:color="E4E4E7" w:sz="1"/>
              <w:bottom w:val="single" w:color="E4E4E7" w:sz="1"/>
              <w:right w:val="single" w:color="E4E4E7"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14</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UI</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Status badges use hardcoded inline colors: emerald for active (#22A861), custom hex for lifecycle stages, pink (#F0719B) for notification count. Mixed Tailwind classes and inline styles.</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Consistent semantic color system for badges.</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Create badge color map using CSS variables. Replace inline style={{ color }} patterns in contact-detail-header.tsx, company-detail-header.tsx.</w:t>
            </w:r>
          </w:p>
        </w:tc>
      </w:tr>
      <w:tr>
        <w:tc>
          <w:tcPr>
            <w:tcW w:type="dxa" w:w="500"/>
            <w:tcBorders>
              <w:top w:val="single" w:color="E4E4E7" w:sz="1"/>
              <w:left w:val="single" w:color="E4E4E7" w:sz="1"/>
              <w:bottom w:val="single" w:color="E4E4E7" w:sz="1"/>
              <w:right w:val="single" w:color="E4E4E7"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15</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Pipeline</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Pipeline loading skeleton only covers Kanban view. No table view skeleton. Users switching views see a flash of unstyled content.</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Loading skeletons for both Kanban and Table views.</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Add table skeleton to pipeline/loading.tsx alongside existing kanban skeleton. Detect view preference from URL params or localStorage.</w:t>
            </w:r>
          </w:p>
        </w:tc>
      </w:tr>
      <w:tr>
        <w:tc>
          <w:tcPr>
            <w:tcW w:type="dxa" w:w="500"/>
            <w:tcBorders>
              <w:top w:val="single" w:color="E4E4E7" w:sz="1"/>
              <w:left w:val="single" w:color="E4E4E7" w:sz="1"/>
              <w:bottom w:val="single" w:color="E4E4E7" w:sz="1"/>
              <w:right w:val="single" w:color="E4E4E7"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16</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Pipeline</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No empty state when pipeline filters return zero deals. Kanban shows empty columns, table shows nothing.</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Clear message: 'No deals match your filters' with clear-filters button.</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Add empty state check in PipelineView.tsx after filtering. Show centered message with filter reset action.</w:t>
            </w:r>
          </w:p>
        </w:tc>
      </w:tr>
      <w:tr>
        <w:tc>
          <w:tcPr>
            <w:tcW w:type="dxa" w:w="500"/>
            <w:tcBorders>
              <w:top w:val="single" w:color="E4E4E7" w:sz="1"/>
              <w:left w:val="single" w:color="E4E4E7" w:sz="1"/>
              <w:bottom w:val="single" w:color="E4E4E7" w:sz="1"/>
              <w:right w:val="single" w:color="E4E4E7"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17</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Speed</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Contact detail page has sequential field config fetch after 17 parallel queries. page_layout_fields and field_configurations fetched in second wave, adding 100-150ms.</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All queries in single parallel batch.</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Move field layout queries into the initial Promise.all in contacts/[id]/page.tsx. Same fix needed in companies/[id]/page.tsx.</w:t>
            </w:r>
          </w:p>
        </w:tc>
      </w:tr>
      <w:tr>
        <w:tc>
          <w:tcPr>
            <w:tcW w:type="dxa" w:w="500"/>
            <w:tcBorders>
              <w:top w:val="single" w:color="E4E4E7" w:sz="1"/>
              <w:left w:val="single" w:color="E4E4E7" w:sz="1"/>
              <w:bottom w:val="single" w:color="E4E4E7" w:sz="1"/>
              <w:right w:val="single" w:color="E4E4E7"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18</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Nav</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Conditions page not in sidebar navigation. Estefania must remember URL (/conditions) or dig through Toolbox. Same for Borrower Entities.</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Conditions as top-level nav item or prominent Toolbox entry.</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Add Conditions to sidebar adminNavItems in sidebar.tsx. Consider surfacing Borrower Entities under a CRM grouping.</w:t>
            </w:r>
          </w:p>
        </w:tc>
      </w:tr>
      <w:tr>
        <w:tc>
          <w:tcPr>
            <w:tcW w:type="dxa" w:w="500"/>
            <w:tcBorders>
              <w:top w:val="single" w:color="E4E4E7" w:sz="1"/>
              <w:left w:val="single" w:color="E4E4E7" w:sz="1"/>
              <w:bottom w:val="single" w:color="E4E4E7" w:sz="1"/>
              <w:right w:val="single" w:color="E4E4E7"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19</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Speed</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Middleware fetches user profile on every authenticated route. On some paths (public routes for authenticated users), profile fetched twice.</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Cache profile in session, fetch once per auth cycle.</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Use Next.js unstable_cache or in-memory session cache for profile in middleware.ts. Eliminate redundant fetch on lines 93-102 vs 149-153.</w:t>
            </w:r>
          </w:p>
        </w:tc>
      </w:tr>
      <w:tr>
        <w:tc>
          <w:tcPr>
            <w:tcW w:type="dxa" w:w="500"/>
            <w:tcBorders>
              <w:top w:val="single" w:color="E4E4E7" w:sz="1"/>
              <w:left w:val="single" w:color="E4E4E7" w:sz="1"/>
              <w:bottom w:val="single" w:color="E4E4E7" w:sz="1"/>
              <w:right w:val="single" w:color="E4E4E7"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20</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Object Mgr</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Pipeline stages hardcoded in pipeline-stage-config.tsx (lead, analysis, negotiation, execution, closed) and stage-gating.ts STAGE_ORDER. Not queried from unified_stage_configs.</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Stages driven from database, not code.</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Fetch stage definitions from unified_stage_configs table in stage-gating.ts and pipeline-stage-config.tsx instead of hardcoded arrays.</w:t>
            </w:r>
          </w:p>
        </w:tc>
      </w:tr>
      <w:tr>
        <w:tc>
          <w:tcPr>
            <w:tcW w:type="dxa" w:w="500"/>
            <w:tcBorders>
              <w:top w:val="single" w:color="E4E4E7" w:sz="1"/>
              <w:left w:val="single" w:color="E4E4E7" w:sz="1"/>
              <w:bottom w:val="single" w:color="E4E4E7" w:sz="1"/>
              <w:right w:val="single" w:color="E4E4E7"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21</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Object Mgr</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Asset class options hardcoded in CardTypeManagerView.tsx, pipeline-types.ts, and FieldsTab.tsx. Should be a single source of truth.</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Asset classes from database lookup table.</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Create asset_classes lookup table or use field_configurations dropdown_options. Reference from all three files.</w:t>
            </w:r>
          </w:p>
        </w:tc>
      </w:tr>
      <w:tr>
        <w:tc>
          <w:tcPr>
            <w:tcW w:type="dxa" w:w="500"/>
            <w:tcBorders>
              <w:top w:val="single" w:color="E4E4E7" w:sz="1"/>
              <w:left w:val="single" w:color="E4E4E7" w:sz="1"/>
              <w:bottom w:val="single" w:color="E4E4E7" w:sz="1"/>
              <w:right w:val="single" w:color="E4E4E7"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22</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Object Mgr</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No validation that field_key is unique per module when creating fields. No field_label length limit. Potential for duplicate keys causing silent data overwrites.</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Server-side uniqueness check on field_key + module.</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Add unique constraint check in Object Manager actions.ts createFieldConfig(). Add label max-length validation (100 chars suggested).</w:t>
            </w:r>
          </w:p>
        </w:tc>
      </w:tr>
      <w:tr>
        <w:tc>
          <w:tcPr>
            <w:tcW w:type="dxa" w:w="500"/>
            <w:tcBorders>
              <w:top w:val="single" w:color="E4E4E7" w:sz="1"/>
              <w:left w:val="single" w:color="E4E4E7" w:sz="1"/>
              <w:bottom w:val="single" w:color="E4E4E7" w:sz="1"/>
              <w:right w:val="single" w:color="E4E4E7"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23</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CRM</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Delete Company button has no loading state (unlike Delete Contact which has a spinner). Inconsistent UX between the two.</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Spinner on delete button, matches contact delete pattern.</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Add deleting state to company delete action in company-detail-header.tsx or delete-company-button.tsx.</w:t>
            </w:r>
          </w:p>
        </w:tc>
      </w:tr>
      <w:tr>
        <w:tc>
          <w:tcPr>
            <w:tcW w:type="dxa" w:w="500"/>
            <w:tcBorders>
              <w:top w:val="single" w:color="E4E4E7" w:sz="1"/>
              <w:left w:val="single" w:color="E4E4E7" w:sz="1"/>
              <w:bottom w:val="single" w:color="E4E4E7" w:sz="1"/>
              <w:right w:val="single" w:color="E4E4E7"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24</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Data</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Card type uw_field_refs are not cleaned up when a field is archived. resolve-card-type-fields silently skips missing configs, but admin gets no warning about broken references.</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Warning in Object Manager when archiving fields referenced by active card types.</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Before archiving, query unified_card_types for any uw_field_refs containing the field_key. Show confirmation dialog listing affected card types.</w:t>
            </w:r>
          </w:p>
        </w:tc>
      </w:tr>
      <w:tr>
        <w:tc>
          <w:tcPr>
            <w:tcW w:type="dxa" w:w="500"/>
            <w:tcBorders>
              <w:top w:val="single" w:color="E4E4E7" w:sz="1"/>
              <w:left w:val="single" w:color="E4E4E7" w:sz="1"/>
              <w:bottom w:val="single" w:color="E4E4E7" w:sz="1"/>
              <w:right w:val="single" w:color="E4E4E7"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25</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Speed</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Servicing page loads all loans, draws, and payments with no pagination. Documents page loads all 4 document tables with no limit. Large portfolios will cause browser lag.</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Pagination or limit (100 rows default) with load-more.</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Add .limit(100) to servicing queries and document queries. Implement client-side pagination or infinite scroll.</w:t>
            </w:r>
          </w:p>
        </w:tc>
      </w:tr>
      <w:tr>
        <w:tc>
          <w:tcPr>
            <w:tcW w:type="dxa" w:w="500"/>
            <w:tcBorders>
              <w:top w:val="single" w:color="E4E4E7" w:sz="1"/>
              <w:left w:val="single" w:color="E4E4E7" w:sz="1"/>
              <w:bottom w:val="single" w:color="E4E4E7" w:sz="1"/>
              <w:right w:val="single" w:color="E4E4E7"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20"/>
                <w:szCs w:val="20"/>
              </w:rPr>
              <w:t xml:space="preserve">26</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CRM</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Formula fields have TODO comments indicating incomplete support: no nested object references (e.g., borrower.credit_score), no configurable decimal rounding, no array aggregations.</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Formula fields fully evaluate cross-entity references.</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Implement nested reference parser in shared-field-renderer.tsx formula evaluator. Add decimal_places support from field_configurations.formula_decimal_places.</w:t>
            </w:r>
          </w:p>
        </w:tc>
      </w:tr>
    </w:tbl>
    <w:p>
      <w:r>
        <w:br w:type="page"/>
      </w:r>
    </w:p>
    <w:p>
      <w:pPr>
        <w:shd w:fill="EFF6FF" w:val="clear"/>
        <w:spacing w:after="160" w:before="300"/>
      </w:pPr>
      <w:r>
        <w:rPr>
          <w:rFonts w:ascii="Arial" w:cs="Arial" w:eastAsia="Arial" w:hAnsi="Arial"/>
          <w:b/>
          <w:bCs/>
          <w:color w:val="2563EB"/>
          <w:sz w:val="26"/>
          <w:szCs w:val="26"/>
        </w:rPr>
        <w:t xml:space="preserve">  P2 - BACKLOG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2800"/>
        <w:gridCol w:w="2000"/>
        <w:gridCol w:w="2760"/>
      </w:tblGrid>
      <w:tr>
        <w:trPr>
          <w:tblHeader/>
        </w:trPr>
        <w:tc>
          <w:tcPr>
            <w:tcW w:type="dxa" w:w="5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3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28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20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20"/>
                <w:szCs w:val="20"/>
              </w:rPr>
              <w:t xml:space="preserve">Expected</w:t>
            </w:r>
          </w:p>
        </w:tc>
        <w:tc>
          <w:tcPr>
            <w:tcW w:type="dxa" w:w="276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20"/>
                <w:szCs w:val="20"/>
              </w:rPr>
              <w:t xml:space="preserve">Fix</w:t>
            </w:r>
          </w:p>
        </w:tc>
      </w:tr>
      <w:tr>
        <w:tc>
          <w:tcPr>
            <w:tcW w:type="dxa" w:w="500"/>
            <w:tcBorders>
              <w:top w:val="single" w:color="E4E4E7" w:sz="1"/>
              <w:left w:val="single" w:color="E4E4E7" w:sz="1"/>
              <w:bottom w:val="single" w:color="E4E4E7" w:sz="1"/>
              <w:right w:val="single" w:color="E4E4E7"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20"/>
                <w:szCs w:val="20"/>
              </w:rPr>
              <w:t xml:space="preserve">27</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CRM</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No full-text search on Contacts or Companies lists. Users can only filter by relationship type and lifecycle stage. Cannot search by name, email, or phone.</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Search bar filtering by name, email, phone.</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Add search input to contacts-view.tsx and companies-view.tsx. Use ilike filter on first_name, last_name, email, phone fields.</w:t>
            </w:r>
          </w:p>
        </w:tc>
      </w:tr>
      <w:tr>
        <w:tc>
          <w:tcPr>
            <w:tcW w:type="dxa" w:w="500"/>
            <w:tcBorders>
              <w:top w:val="single" w:color="E4E4E7" w:sz="1"/>
              <w:left w:val="single" w:color="E4E4E7" w:sz="1"/>
              <w:bottom w:val="single" w:color="E4E4E7" w:sz="1"/>
              <w:right w:val="single" w:color="E4E4E7"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20"/>
                <w:szCs w:val="20"/>
              </w:rPr>
              <w:t xml:space="preserve">28</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CRM</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Soft-deleted contacts/companies (deleted_at IS NOT NULL) have no restore UI. Accidental deletions require direct DB intervention.</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Recycle bin view or undo action after delete.</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Add /contacts?view=deleted route showing soft-deleted records with restore button. Same for companies.</w:t>
            </w:r>
          </w:p>
        </w:tc>
      </w:tr>
      <w:tr>
        <w:tc>
          <w:tcPr>
            <w:tcW w:type="dxa" w:w="500"/>
            <w:tcBorders>
              <w:top w:val="single" w:color="E4E4E7" w:sz="1"/>
              <w:left w:val="single" w:color="E4E4E7" w:sz="1"/>
              <w:bottom w:val="single" w:color="E4E4E7" w:sz="1"/>
              <w:right w:val="single" w:color="E4E4E7"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20"/>
                <w:szCs w:val="20"/>
              </w:rPr>
              <w:t xml:space="preserve">29</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Pipeline</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Console.error calls left in production code across pipeline actions, commercial UW fetch, deal team section, and conditions generation. No user-facing error feedback for some failures.</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Replace console.error with toast notifications. Add error boundaries.</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Audit all console.error in pipeline/ directory. Replace with toast.error() for user-facing failures. Keep console.error only for truly silent background operations.</w:t>
            </w:r>
          </w:p>
        </w:tc>
      </w:tr>
      <w:tr>
        <w:tc>
          <w:tcPr>
            <w:tcW w:type="dxa" w:w="500"/>
            <w:tcBorders>
              <w:top w:val="single" w:color="E4E4E7" w:sz="1"/>
              <w:left w:val="single" w:color="E4E4E7" w:sz="1"/>
              <w:bottom w:val="single" w:color="E4E4E7" w:sz="1"/>
              <w:right w:val="single" w:color="E4E4E7"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20"/>
                <w:szCs w:val="20"/>
              </w:rPr>
              <w:t xml:space="preserve">30</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Pipeline</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DealMessagesPanel imported in deal detail page but integration unclear. Messages tab exists but implementation status unknown.</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Messages tab either fully functional or hidden.</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Verify DealMessagesPanel renders and sends/receives messages. If incomplete, hide Messages tab from deal detail tabs. Ensure no reference to deleted 'chatter' feature.</w:t>
            </w:r>
          </w:p>
        </w:tc>
      </w:tr>
      <w:tr>
        <w:tc>
          <w:tcPr>
            <w:tcW w:type="dxa" w:w="500"/>
            <w:tcBorders>
              <w:top w:val="single" w:color="E4E4E7" w:sz="1"/>
              <w:left w:val="single" w:color="E4E4E7" w:sz="1"/>
              <w:bottom w:val="single" w:color="E4E4E7" w:sz="1"/>
              <w:right w:val="single" w:color="E4E4E7"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20"/>
                <w:szCs w:val="20"/>
              </w:rPr>
              <w:t xml:space="preserve">31</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Object Mgr</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No field dependency analysis. Archiving a field that is referenced in conditional_rules of other fields silently breaks those conditions.</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Impact analysis before archive: 'This field is referenced by 3 conditions.'</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Query field_configurations for conditional_rules referencing the field_key being archived. Show impact dialog before proceeding.</w:t>
            </w:r>
          </w:p>
        </w:tc>
      </w:tr>
      <w:tr>
        <w:tc>
          <w:tcPr>
            <w:tcW w:type="dxa" w:w="500"/>
            <w:tcBorders>
              <w:top w:val="single" w:color="E4E4E7" w:sz="1"/>
              <w:left w:val="single" w:color="E4E4E7" w:sz="1"/>
              <w:bottom w:val="single" w:color="E4E4E7" w:sz="1"/>
              <w:right w:val="single" w:color="E4E4E7"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20"/>
                <w:szCs w:val="20"/>
              </w:rPr>
              <w:t xml:space="preserve">32</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Object Mgr</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No version history or audit trail for field configuration changes. Only created_by/updated_by timestamps tracked.</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Change log showing who changed what, when.</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Log field changes to entity_audit_log on publish. Include old_value/new_value for label, type, options changes.</w:t>
            </w:r>
          </w:p>
        </w:tc>
      </w:tr>
      <w:tr>
        <w:tc>
          <w:tcPr>
            <w:tcW w:type="dxa" w:w="500"/>
            <w:tcBorders>
              <w:top w:val="single" w:color="E4E4E7" w:sz="1"/>
              <w:left w:val="single" w:color="E4E4E7" w:sz="1"/>
              <w:bottom w:val="single" w:color="E4E4E7" w:sz="1"/>
              <w:right w:val="single" w:color="E4E4E7"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20"/>
                <w:szCs w:val="20"/>
              </w:rPr>
              <w:t xml:space="preserve">33</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Object Mgr</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30-second cache TTL on useFieldConfigurations hook. If cache invalidation event fails, users see stale field configs for up to 30 seconds.</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Event-driven invalidation via Supabase Realtime.</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Subscribe to Supabase Realtime changes on field_configurations table. Invalidate cache immediately on any change.</w:t>
            </w:r>
          </w:p>
        </w:tc>
      </w:tr>
      <w:tr>
        <w:tc>
          <w:tcPr>
            <w:tcW w:type="dxa" w:w="500"/>
            <w:tcBorders>
              <w:top w:val="single" w:color="E4E4E7" w:sz="1"/>
              <w:left w:val="single" w:color="E4E4E7" w:sz="1"/>
              <w:bottom w:val="single" w:color="E4E4E7" w:sz="1"/>
              <w:right w:val="single" w:color="E4E4E7"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20"/>
                <w:szCs w:val="20"/>
              </w:rPr>
              <w:t xml:space="preserve">34</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Speed</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Field configuration pre-caching: every contact/company detail page independently fetches field_configurations. Same data fetched repeatedly across page navigations.</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App-level cache loaded once, shared across pages.</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Implement React context or SWR/React Query cache for field_configurations at the layout level. Invalidate on Object Manager publish.</w:t>
            </w:r>
          </w:p>
        </w:tc>
      </w:tr>
      <w:tr>
        <w:tc>
          <w:tcPr>
            <w:tcW w:type="dxa" w:w="500"/>
            <w:tcBorders>
              <w:top w:val="single" w:color="E4E4E7" w:sz="1"/>
              <w:left w:val="single" w:color="E4E4E7" w:sz="1"/>
              <w:bottom w:val="single" w:color="E4E4E7" w:sz="1"/>
              <w:right w:val="single" w:color="E4E4E7"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20"/>
                <w:szCs w:val="20"/>
              </w:rPr>
              <w:t xml:space="preserve">35</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UI</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CRM detail pages use mixed dark mode approaches: some badges use Tailwind dark: classes, others use inline style={{ color }} from constants without dark mode variants.</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All badge colors use CSS variables with dark mode support.</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Create a badge color map in globals.css with --badge-* variables for light/dark modes. Replace inline styles in CRM detail headers.</w:t>
            </w:r>
          </w:p>
        </w:tc>
      </w:tr>
      <w:tr>
        <w:tc>
          <w:tcPr>
            <w:tcW w:type="dxa" w:w="500"/>
            <w:tcBorders>
              <w:top w:val="single" w:color="E4E4E7" w:sz="1"/>
              <w:left w:val="single" w:color="E4E4E7" w:sz="1"/>
              <w:bottom w:val="single" w:color="E4E4E7" w:sz="1"/>
              <w:right w:val="single" w:color="E4E4E7"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20"/>
                <w:szCs w:val="20"/>
              </w:rPr>
              <w:t xml:space="preserve">36</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CRM</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Company type/subtype sync not validated. Changing company_type does not clear or validate company_subtype, leaving orphaned subtypes.</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Cascade: clear subtype when type changes.</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Add onChange handler in company edit to reset company_subtype when company_type changes. Server-side validation in companies/actions.ts.</w:t>
            </w:r>
          </w:p>
        </w:tc>
      </w:tr>
      <w:tr>
        <w:tc>
          <w:tcPr>
            <w:tcW w:type="dxa" w:w="500"/>
            <w:tcBorders>
              <w:top w:val="single" w:color="E4E4E7" w:sz="1"/>
              <w:left w:val="single" w:color="E4E4E7" w:sz="1"/>
              <w:bottom w:val="single" w:color="E4E4E7" w:sz="1"/>
              <w:right w:val="single" w:color="E4E4E7"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20"/>
                <w:szCs w:val="20"/>
              </w:rPr>
              <w:t xml:space="preserve">37</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Speed</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Activity feed limited to 500 rows on pipeline page. For mature portfolios this is excessive for initial load.</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Limit to 50 with 'load more' pagination.</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Change activity query limit from 500 to 50 in pipeline/page.tsx. Add client-side pagination in DealActivityTab.</w:t>
            </w:r>
          </w:p>
        </w:tc>
      </w:tr>
      <w:tr>
        <w:tc>
          <w:tcPr>
            <w:tcW w:type="dxa" w:w="500"/>
            <w:tcBorders>
              <w:top w:val="single" w:color="E4E4E7" w:sz="1"/>
              <w:left w:val="single" w:color="E4E4E7" w:sz="1"/>
              <w:bottom w:val="single" w:color="E4E4E7" w:sz="1"/>
              <w:right w:val="single" w:color="E4E4E7"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20"/>
                <w:szCs w:val="20"/>
              </w:rPr>
              <w:t xml:space="preserve">38</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333333"/>
                <w:sz w:val="20"/>
                <w:szCs w:val="20"/>
              </w:rPr>
              <w:t xml:space="preserve">Nav</w:t>
            </w:r>
          </w:p>
        </w:tc>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No portfolio-level KPIs visible in sidebar or top nav. Dylan must navigate to Servicing to see AUM, loan count, etc.</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666666"/>
                <w:sz w:val="20"/>
                <w:szCs w:val="20"/>
              </w:rPr>
              <w:t xml:space="preserve">Dashboard widget or sidebar stat summary.</w:t>
            </w:r>
          </w:p>
        </w:tc>
        <w:tc>
          <w:tcPr>
            <w:tcW w:type="dxa" w:w="276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color w:val="333333"/>
                <w:sz w:val="20"/>
                <w:szCs w:val="20"/>
              </w:rPr>
              <w:t xml:space="preserve">Add compact KPI strip (AUM, active loans, pipeline value) to sidebar footer or create a CEO dashboard route.</w:t>
            </w:r>
          </w:p>
        </w:tc>
      </w:tr>
    </w:tbl>
    <w:p>
      <w:r>
        <w:br w:type="page"/>
      </w:r>
    </w:p>
    <w:p>
      <w:pPr>
        <w:pStyle w:val="Heading1"/>
      </w:pPr>
      <w:r>
        <w:rPr>
          <w:rFonts w:ascii="Arial" w:cs="Arial" w:eastAsia="Arial" w:hAnsi="Arial"/>
        </w:rPr>
        <w:t xml:space="preserve">Detailed Findings by Audit Area</w:t>
      </w:r>
    </w:p>
    <w:p>
      <w:pPr>
        <w:pStyle w:val="Heading2"/>
      </w:pPr>
      <w:r>
        <w:rPr>
          <w:rFonts w:ascii="Arial" w:cs="Arial" w:eastAsia="Arial" w:hAnsi="Arial"/>
        </w:rPr>
        <w:t xml:space="preserve">1. Pipeline / Deals</w:t>
      </w:r>
    </w:p>
    <w:p>
      <w:pPr>
        <w:spacing w:after="120"/>
      </w:pPr>
      <w:r>
        <w:rPr>
          <w:rFonts w:ascii="Arial" w:cs="Arial" w:eastAsia="Arial" w:hAnsi="Arial"/>
          <w:color w:val="333333"/>
          <w:sz w:val="22"/>
          <w:szCs w:val="22"/>
        </w:rPr>
        <w:t xml:space="preserve">The pipeline page supports Kanban and Table views with a Debt/Equity capital side toggle. Deal cards display: name, card type badge, asset class, amount (formatted currency with .num class), days-in-stage with color-coded alerts, and card metrics. The Kanban uses dnd-kit for drag-and-drop stage progression.</w:t>
      </w:r>
    </w:p>
    <w:p>
      <w:pPr>
        <w:spacing w:after="120"/>
      </w:pPr>
      <w:r>
        <w:rPr>
          <w:rFonts w:ascii="Arial" w:cs="Arial" w:eastAsia="Arial" w:hAnsi="Arial"/>
          <w:color w:val="333333"/>
          <w:sz w:val="22"/>
          <w:szCs w:val="22"/>
        </w:rPr>
        <w:t xml:space="preserve">Deal detail page has a comprehensive tab structure: Overview (editable fields from card type config), Property, Underwriting, Borrower, Forms, Diligence, and Messages. The detail page fetches 13-21 queries depending on deal type. Commercial deals trigger an additional waterfall (ensureCommercialUW + 8 sub-table fetches).</w:t>
      </w:r>
    </w:p>
    <w:p>
      <w:pPr>
        <w:spacing w:after="120"/>
      </w:pPr>
      <w:r>
        <w:rPr>
          <w:rFonts w:ascii="Arial" w:cs="Arial" w:eastAsia="Arial" w:hAnsi="Arial"/>
          <w:color w:val="333333"/>
          <w:sz w:val="22"/>
          <w:szCs w:val="22"/>
        </w:rPr>
        <w:t xml:space="preserve">New deal creation is a 4-step wizard: select card type, select asset class, enter address + optional fields + upload document, review AI-extracted fields. The document extraction with confidence scoring is a differentiating feature.</w:t>
      </w:r>
    </w:p>
    <w:p>
      <w:pPr>
        <w:spacing w:after="120"/>
      </w:pPr>
      <w:r>
        <w:rPr>
          <w:rFonts w:ascii="Arial" w:cs="Arial" w:eastAsia="Arial" w:hAnsi="Arial"/>
          <w:b/>
          <w:bCs/>
          <w:color w:val="333333"/>
          <w:sz w:val="22"/>
          <w:szCs w:val="22"/>
        </w:rPr>
        <w:t xml:space="preserve">Stage progression: </w:t>
      </w:r>
      <w:r>
        <w:rPr>
          <w:rFonts w:ascii="Arial" w:cs="Arial" w:eastAsia="Arial" w:hAnsi="Arial"/>
          <w:color w:val="333333"/>
          <w:sz w:val="22"/>
          <w:szCs w:val="22"/>
        </w:rPr>
        <w:t xml:space="preserve">5 stages (Lead, Analysis, Negotiation, Execution, Closed) with validation via two independent systems (unified_stage_rules and field_configurations.blocks_stage_progression). The dual system is the most urgent architectural concern.</w:t>
      </w:r>
    </w:p>
    <w:p>
      <w:pPr>
        <w:spacing w:after="120"/>
      </w:pPr>
      <w:r>
        <w:rPr>
          <w:rFonts w:ascii="Arial" w:cs="Arial" w:eastAsia="Arial" w:hAnsi="Arial"/>
          <w:color w:val="333333"/>
          <w:sz w:val="22"/>
          <w:szCs w:val="22"/>
        </w:rPr>
        <w:t xml:space="preserve">4 active card types: Residential DSCR (53 field refs), Residential RTL (53), Commercial Bridge (98), Commercial Equity (45). All resolve correctly against field_configurations via resolve-card-type-fields.ts.</w:t>
      </w:r>
    </w:p>
    <w:p>
      <w:pPr>
        <w:spacing w:after="120"/>
      </w:pPr>
      <w:r>
        <w:rPr>
          <w:rFonts w:ascii="Arial" w:cs="Arial" w:eastAsia="Arial" w:hAnsi="Arial"/>
          <w:color w:val="333333"/>
          <w:sz w:val="22"/>
          <w:szCs w:val="22"/>
        </w:rPr>
        <w:t xml:space="preserve">Pipeline data: 41 total deals (37 debt, 4 equity). Stage distribution: 30 lead, 7 analysis, 2 negotiation, 2 closed.</w:t>
      </w:r>
    </w:p>
    <w:p>
      <w:pPr>
        <w:pStyle w:val="Heading2"/>
      </w:pPr>
      <w:r>
        <w:rPr>
          <w:rFonts w:ascii="Arial" w:cs="Arial" w:eastAsia="Arial" w:hAnsi="Arial"/>
        </w:rPr>
        <w:t xml:space="preserve">2. Contacts</w:t>
      </w:r>
    </w:p>
    <w:p>
      <w:pPr>
        <w:spacing w:after="120"/>
      </w:pPr>
      <w:r>
        <w:rPr>
          <w:rFonts w:ascii="Arial" w:cs="Arial" w:eastAsia="Arial" w:hAnsi="Arial"/>
          <w:color w:val="333333"/>
          <w:sz w:val="22"/>
          <w:szCs w:val="22"/>
        </w:rPr>
        <w:t xml:space="preserve">Table: crm_contacts (confirmed 53 records). List view columns: Name, Company, Relationships, Email, Phone, Lifecycle Stage, Assigned To, Last Contacted. Detail view uses page_layout_sections (13 sections) with dynamic field rendering from field_configurations.</w:t>
      </w:r>
    </w:p>
    <w:p>
      <w:pPr>
        <w:spacing w:after="120"/>
      </w:pPr>
      <w:r>
        <w:rPr>
          <w:rFonts w:ascii="Arial" w:cs="Arial" w:eastAsia="Arial" w:hAnsi="Arial"/>
          <w:color w:val="333333"/>
          <w:sz w:val="22"/>
          <w:szCs w:val="22"/>
        </w:rPr>
        <w:t xml:space="preserve">Contact types supported via contact_relationship_types table: borrower, investor, lender, vendor, broker, partner, referral. Conditional sections (Borrower Profile, Investor Profile) render based on relationship type. Borrower Profile includes credit score (color-coded badge), SSN last 4 (masked, super_admin only), net worth, liquid assets.</w:t>
      </w:r>
    </w:p>
    <w:p>
      <w:pPr>
        <w:spacing w:after="120"/>
      </w:pPr>
      <w:r>
        <w:rPr>
          <w:rFonts w:ascii="Arial" w:cs="Arial" w:eastAsia="Arial" w:hAnsi="Arial"/>
          <w:color w:val="333333"/>
          <w:sz w:val="22"/>
          <w:szCs w:val="22"/>
        </w:rPr>
        <w:t xml:space="preserve">Add Contact dialog: first name (required), last name (required), email, phone, company (autocomplete), relationship type, lifecycle stage. No address fields on create (available in detail view).</w:t>
      </w:r>
    </w:p>
    <w:p>
      <w:pPr>
        <w:pStyle w:val="Heading2"/>
      </w:pPr>
      <w:r>
        <w:rPr>
          <w:rFonts w:ascii="Arial" w:cs="Arial" w:eastAsia="Arial" w:hAnsi="Arial"/>
        </w:rPr>
        <w:t xml:space="preserve">3. Companies</w:t>
      </w:r>
    </w:p>
    <w:p>
      <w:pPr>
        <w:spacing w:after="120"/>
      </w:pPr>
      <w:r>
        <w:rPr>
          <w:rFonts w:ascii="Arial" w:cs="Arial" w:eastAsia="Arial" w:hAnsi="Arial"/>
          <w:color w:val="333333"/>
          <w:sz w:val="22"/>
          <w:szCs w:val="22"/>
        </w:rPr>
        <w:t xml:space="preserve">Table: companies (confirmed 11 records, NOT crm_companies). List columns: Name, Email, Phone, Website, Company Type, City, State, Contact Count, File Count. Detail view uses page_layout_sections (12 sections) with tabs: Overview, Contacts, Notes, Tasks, Deals &amp; Quotes, Files, Activity.</w:t>
      </w:r>
    </w:p>
    <w:p>
      <w:pPr>
        <w:spacing w:after="120"/>
      </w:pPr>
      <w:r>
        <w:rPr>
          <w:rFonts w:ascii="Arial" w:cs="Arial" w:eastAsia="Arial" w:hAnsi="Arial"/>
          <w:color w:val="333333"/>
          <w:sz w:val="22"/>
          <w:szCs w:val="22"/>
        </w:rPr>
        <w:t xml:space="preserve">Company types support multi-select array. Wire Instructions section available. Company enrichment feature triggers on creation (one-time, no re-enrich). Foreign keys properly established across 7 tables (unified_deals, crm_contacts, company_files, etc.).</w:t>
      </w:r>
    </w:p>
    <w:p>
      <w:pPr>
        <w:pStyle w:val="Heading2"/>
      </w:pPr>
      <w:r>
        <w:rPr>
          <w:rFonts w:ascii="Arial" w:cs="Arial" w:eastAsia="Arial" w:hAnsi="Arial"/>
        </w:rPr>
        <w:t xml:space="preserve">4. Field Editor &amp; Object Manager</w:t>
      </w:r>
    </w:p>
    <w:p>
      <w:pPr>
        <w:spacing w:after="120"/>
      </w:pPr>
      <w:r>
        <w:rPr>
          <w:rFonts w:ascii="Arial" w:cs="Arial" w:eastAsia="Arial" w:hAnsi="Arial"/>
          <w:color w:val="333333"/>
          <w:sz w:val="22"/>
          <w:szCs w:val="22"/>
        </w:rPr>
        <w:t xml:space="preserve">8 objects supported: Contact, Company, Borrower Entity, Property, Loan, Borrower, Investor, Unified Deal. Each maps to multiple field_configurations modules via OBJECT_MODULE_MAP. 610 total fields across 24 modules. Largest: uw_deal (128), property (75), loans_extended (59).</w:t>
      </w:r>
    </w:p>
    <w:p>
      <w:pPr>
        <w:spacing w:after="120"/>
      </w:pPr>
      <w:r>
        <w:rPr>
          <w:rFonts w:ascii="Arial" w:cs="Arial" w:eastAsia="Arial" w:hAnsi="Arial"/>
          <w:color w:val="333333"/>
          <w:sz w:val="22"/>
          <w:szCs w:val="22"/>
        </w:rPr>
        <w:t xml:space="preserve">Draft/publish workflow: Changes accumulate in local state, reviewed via DiffReviewModal, then batch-published atomically. Revalidation triggers on publish (revalidatePath for affected routes + BroadcastChannel event for client cache invalidation).</w:t>
      </w:r>
    </w:p>
    <w:p>
      <w:pPr>
        <w:spacing w:after="120"/>
      </w:pPr>
      <w:r>
        <w:rPr>
          <w:rFonts w:ascii="Arial" w:cs="Arial" w:eastAsia="Arial" w:hAnsi="Arial"/>
          <w:color w:val="333333"/>
          <w:sz w:val="22"/>
          <w:szCs w:val="22"/>
        </w:rPr>
        <w:t xml:space="preserve">Field types supported: text, textarea, number, currency, percentage, date, datetime, dropdown, boolean, email, phone, url, relationship, formula, address, user. Conditional rules (show/hide/require/set_value) with operators: equals, not_equals, greater_than, less_than, contains, is_true, is_false, has_role.</w:t>
      </w:r>
    </w:p>
    <w:p>
      <w:pPr>
        <w:spacing w:after="120"/>
      </w:pPr>
      <w:r>
        <w:rPr>
          <w:rFonts w:ascii="Arial" w:cs="Arial" w:eastAsia="Arial" w:hAnsi="Arial"/>
          <w:color w:val="333333"/>
          <w:sz w:val="22"/>
          <w:szCs w:val="22"/>
        </w:rPr>
        <w:t xml:space="preserve">27 page layout sections have no fields assigned. These appear to be structural containers (quick_actions, followers, key_contacts) for non-field content. Not a data integrity issue but should be documented.</w:t>
      </w:r>
    </w:p>
    <w:p>
      <w:pPr>
        <w:pStyle w:val="Heading2"/>
      </w:pPr>
      <w:r>
        <w:rPr>
          <w:rFonts w:ascii="Arial" w:cs="Arial" w:eastAsia="Arial" w:hAnsi="Arial"/>
        </w:rPr>
        <w:t xml:space="preserve">5. UI Quality</w:t>
      </w:r>
    </w:p>
    <w:p>
      <w:pPr>
        <w:spacing w:after="120"/>
      </w:pPr>
      <w:r>
        <w:rPr>
          <w:rFonts w:ascii="Arial" w:cs="Arial" w:eastAsia="Arial" w:hAnsi="Arial"/>
          <w:color w:val="333333"/>
          <w:sz w:val="22"/>
          <w:szCs w:val="22"/>
        </w:rPr>
        <w:t xml:space="preserve">Font: Inter confirmed throughout (imported from Google Fonts + Tailwind config). JetBrains Mono for monospace. No serif fonts detected. Animations: fade-up, scale-in, accordion (all cubic-bezier/linear). No bounce animations found.</w:t>
      </w:r>
    </w:p>
    <w:p>
      <w:pPr>
        <w:spacing w:after="120"/>
      </w:pPr>
      <w:r>
        <w:rPr>
          <w:rFonts w:ascii="Arial" w:cs="Arial" w:eastAsia="Arial" w:hAnsi="Arial"/>
          <w:color w:val="333333"/>
          <w:sz w:val="22"/>
          <w:szCs w:val="22"/>
        </w:rPr>
        <w:t xml:space="preserve">Dark mode: Theme provider exists with proper CSS variables. Most components use Tailwind dark: classes correctly. Exception: CRM badge colors use inline styles without dark mode variants.</w:t>
      </w:r>
    </w:p>
    <w:p>
      <w:pPr>
        <w:spacing w:after="120"/>
      </w:pPr>
      <w:r>
        <w:rPr>
          <w:rFonts w:ascii="Arial" w:cs="Arial" w:eastAsia="Arial" w:hAnsi="Arial"/>
          <w:color w:val="333333"/>
          <w:sz w:val="22"/>
          <w:szCs w:val="22"/>
        </w:rPr>
        <w:t xml:space="preserve">Mobile: Dialog component uses bottom-sheet pattern on mobile. Mobile sidebar and bottom nav exist. Min tap targets (44px) defined. Table views forced on mobile (no Kanban).</w:t>
      </w:r>
    </w:p>
    <w:p>
      <w:pPr>
        <w:spacing w:after="120"/>
      </w:pPr>
      <w:r>
        <w:rPr>
          <w:rFonts w:ascii="Arial" w:cs="Arial" w:eastAsia="Arial" w:hAnsi="Arial"/>
          <w:color w:val="333333"/>
          <w:sz w:val="22"/>
          <w:szCs w:val="22"/>
        </w:rPr>
        <w:t xml:space="preserve">Violations found: gold shimmer in skeleton animation, blue links throughout CRM, hardcoded alert colors, mixed badge color approaches, notification badge using non-system pink (#F0719B).</w:t>
      </w:r>
    </w:p>
    <w:p>
      <w:pPr>
        <w:pStyle w:val="Heading2"/>
      </w:pPr>
      <w:r>
        <w:rPr>
          <w:rFonts w:ascii="Arial" w:cs="Arial" w:eastAsia="Arial" w:hAnsi="Arial"/>
        </w:rPr>
        <w:t xml:space="preserve">6. Speed &amp; Friction</w:t>
      </w:r>
    </w:p>
    <w:p>
      <w:pPr>
        <w:spacing w:after="120"/>
      </w:pPr>
      <w:r>
        <w:rPr>
          <w:rFonts w:ascii="Arial" w:cs="Arial" w:eastAsia="Arial" w:hAnsi="Arial"/>
          <w:color w:val="333333"/>
          <w:sz w:val="22"/>
          <w:szCs w:val="22"/>
        </w:rPr>
        <w:t xml:space="preserve">Fastest pages: Borrower dashboard (200-300ms), Investor dashboard (300-400ms), Servicing (200-300ms), Conditions (250-350ms). These all use proper parallel queries.</w:t>
      </w:r>
    </w:p>
    <w:p>
      <w:pPr>
        <w:spacing w:after="120"/>
      </w:pPr>
      <w:r>
        <w:rPr>
          <w:rFonts w:ascii="Arial" w:cs="Arial" w:eastAsia="Arial" w:hAnsi="Arial"/>
          <w:color w:val="333333"/>
          <w:sz w:val="22"/>
          <w:szCs w:val="22"/>
        </w:rPr>
        <w:t xml:space="preserve">Slowest pages: Originations (600-900ms, sequential queries + redundant fetches), Commercial deal detail (900ms-2s with UW waterfall), Contact detail (500-650ms, sequential field config fetch).</w:t>
      </w:r>
    </w:p>
    <w:p>
      <w:pPr>
        <w:spacing w:after="120"/>
      </w:pPr>
      <w:r>
        <w:rPr>
          <w:rFonts w:ascii="Arial" w:cs="Arial" w:eastAsia="Arial" w:hAnsi="Arial"/>
          <w:b/>
          <w:bCs/>
          <w:color w:val="333333"/>
          <w:sz w:val="22"/>
          <w:szCs w:val="22"/>
        </w:rPr>
        <w:t xml:space="preserve">User impact: </w:t>
      </w:r>
      <w:r>
        <w:rPr>
          <w:rFonts w:ascii="Arial" w:cs="Arial" w:eastAsia="Arial" w:hAnsi="Arial"/>
          <w:color w:val="333333"/>
          <w:sz w:val="22"/>
          <w:szCs w:val="22"/>
        </w:rPr>
        <w:t xml:space="preserve">Luis will notice originations page lag daily. Dylan will feel commercial deal detail sluggishness. Estefania needs Conditions in top nav (currently buried). Mike's servicing page is fast but needs pagination for scale.</w:t>
      </w:r>
    </w:p>
    <w:p>
      <w:r>
        <w:br w:type="page"/>
      </w:r>
    </w:p>
    <w:p>
      <w:pPr>
        <w:pStyle w:val="Heading1"/>
      </w:pPr>
      <w:r>
        <w:rPr>
          <w:rFonts w:ascii="Arial" w:cs="Arial" w:eastAsia="Arial" w:hAnsi="Arial"/>
        </w:rPr>
        <w:t xml:space="preserve">Database Health Summary</w:t>
      </w:r>
    </w:p>
    <w:p>
      <w:pPr>
        <w:spacing w:after="120"/>
      </w:pPr>
      <w:r>
        <w:rPr>
          <w:rFonts w:ascii="Arial" w:cs="Arial" w:eastAsia="Arial" w:hAnsi="Arial"/>
          <w:color w:val="333333"/>
          <w:sz w:val="22"/>
          <w:szCs w:val="22"/>
        </w:rPr>
        <w:t xml:space="preserve">254 tables in public schema. RLS enabled and enforced on all key tables (unified_deals, crm_contacts, companies, field_configurations, loans, opportunities). 60+ enum types properly defined.</w:t>
      </w:r>
    </w:p>
    <w:p>
      <w:pPr>
        <w:spacing w:after="120"/>
      </w:pPr>
      <w:r>
        <w:rPr>
          <w:rFonts w:ascii="Arial" w:cs="Arial" w:eastAsia="Arial" w:hAnsi="Arial"/>
          <w:color w:val="333333"/>
          <w:sz w:val="22"/>
          <w:szCs w:val="22"/>
        </w:rPr>
        <w:t xml:space="preserve">Foreign key integrity: All 11 FK constraints on companies table are intact. Triggers active on unified_deals (3), crm_contacts (4), field_configurations (4).</w:t>
      </w:r>
    </w:p>
    <w:p>
      <w:pPr>
        <w:spacing w:after="120"/>
      </w:pPr>
      <w:r>
        <w:rPr>
          <w:rFonts w:ascii="Arial" w:cs="Arial" w:eastAsia="Arial" w:hAnsi="Arial"/>
          <w:color w:val="333333"/>
          <w:sz w:val="22"/>
          <w:szCs w:val="22"/>
        </w:rPr>
        <w:t xml:space="preserve">No duplicate field_keys found within any module. No fields with blocks_stage_progression missing required_at_stage. No formula fields missing output format. Card type field reference counts are healthy (45-98 refs per active type).</w:t>
      </w:r>
    </w:p>
    <w:p>
      <w:pPr>
        <w:spacing w:after="120"/>
      </w:pPr>
      <w:r>
        <w:rPr>
          <w:rFonts w:ascii="Arial" w:cs="Arial" w:eastAsia="Arial" w:hAnsi="Arial"/>
          <w:b/>
          <w:bCs/>
          <w:color w:val="333333"/>
          <w:sz w:val="22"/>
          <w:szCs w:val="22"/>
        </w:rPr>
        <w:t xml:space="preserve">Action required: </w:t>
      </w:r>
      <w:r>
        <w:rPr>
          <w:rFonts w:ascii="Arial" w:cs="Arial" w:eastAsia="Arial" w:hAnsi="Arial"/>
          <w:color w:val="333333"/>
          <w:sz w:val="22"/>
          <w:szCs w:val="22"/>
        </w:rPr>
        <w:t xml:space="preserve">Fix 16 archived-but-visible field_configurations rows (P0 #6). Monitor 11 deals with empty uw_data (expected for lead stage). Verify 27 empty page layout sections are intentional.</w:t>
      </w:r>
    </w:p>
    <w:p>
      <w:pPr>
        <w:pStyle w:val="Heading1"/>
      </w:pPr>
      <w:r>
        <w:rPr>
          <w:rFonts w:ascii="Arial" w:cs="Arial" w:eastAsia="Arial" w:hAnsi="Arial"/>
        </w:rPr>
        <w:t xml:space="preserve">Go-Live Recommendation</w:t>
      </w:r>
    </w:p>
    <w:p>
      <w:pPr>
        <w:spacing w:after="120"/>
      </w:pPr>
      <w:r>
        <w:rPr>
          <w:rFonts w:ascii="Arial" w:cs="Arial" w:eastAsia="Arial" w:hAnsi="Arial"/>
          <w:b/>
          <w:bCs/>
          <w:color w:val="333333"/>
          <w:sz w:val="22"/>
          <w:szCs w:val="22"/>
        </w:rPr>
        <w:t xml:space="preserve">Conditional go-live. </w:t>
      </w:r>
      <w:r>
        <w:rPr>
          <w:rFonts w:ascii="Arial" w:cs="Arial" w:eastAsia="Arial" w:hAnsi="Arial"/>
          <w:color w:val="333333"/>
          <w:sz w:val="22"/>
          <w:szCs w:val="22"/>
        </w:rPr>
        <w:t xml:space="preserve">The 12 P0 items are fixable within a focused day of work. The most critical are: (1) hide unfinished DealDrawer tabs, (2) fix stage gating fail-open bug, (3) remove gold shimmer and blue links, (4) fix archived-but-visible fields, (5) parallelize originations queries, and (6) add loading states to CRM dialogs. These protect data integrity and prevent users from hitting obvious broken states on day one.</w:t>
      </w:r>
    </w:p>
    <w:p>
      <w:pPr>
        <w:spacing w:after="120"/>
      </w:pPr>
      <w:r>
        <w:rPr>
          <w:rFonts w:ascii="Arial" w:cs="Arial" w:eastAsia="Arial" w:hAnsi="Arial"/>
          <w:color w:val="333333"/>
          <w:sz w:val="22"/>
          <w:szCs w:val="22"/>
        </w:rPr>
        <w:t xml:space="preserve">P1 items should be tackled in the first week. The performance optimizations (commercial deal detail, contact detail field fetch) will be felt by power users immediately. The nav restructure (Conditions in sidebar) will save Estefania dozens of clicks per day.</w:t>
      </w:r>
    </w:p>
    <w:p>
      <w:pPr>
        <w:spacing w:after="120"/>
      </w:pPr>
      <w:r>
        <w:rPr>
          <w:rFonts w:ascii="Arial" w:cs="Arial" w:eastAsia="Arial" w:hAnsi="Arial"/>
          <w:color w:val="333333"/>
          <w:sz w:val="22"/>
          <w:szCs w:val="22"/>
        </w:rPr>
        <w:t xml:space="preserve">P2 items are genuine improvements that will elevate the product but will not block anyone from doing their job.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RequityOS Pre-Launch Audit  |  March 20, 2026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2026-03-20T17:01:20.628Z</dcterms:created>
  <dcterms:modified xsi:type="dcterms:W3CDTF">2026-03-20T17:01:20.629Z</dcterms:modified>
</cp:coreProperties>
</file>

<file path=docProps/custom.xml><?xml version="1.0" encoding="utf-8"?>
<Properties xmlns="http://schemas.openxmlformats.org/officeDocument/2006/custom-properties" xmlns:vt="http://schemas.openxmlformats.org/officeDocument/2006/docPropsVTypes"/>
</file>